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34BC2" w14:textId="77777777" w:rsidR="00E35011" w:rsidRPr="00420353" w:rsidRDefault="0060356D" w:rsidP="4BB1E849">
      <w:pPr>
        <w:pStyle w:val="CM1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bCs/>
          <w:sz w:val="20"/>
          <w:szCs w:val="20"/>
        </w:rPr>
      </w:pPr>
      <w:r w:rsidRPr="00420353">
        <w:rPr>
          <w:b/>
          <w:bCs/>
          <w:sz w:val="20"/>
          <w:szCs w:val="20"/>
        </w:rPr>
        <w:t>JABLONET s.r.o.</w:t>
      </w:r>
      <w:bookmarkStart w:id="0" w:name="Text231"/>
    </w:p>
    <w:bookmarkEnd w:id="0"/>
    <w:p w14:paraId="62534BC3" w14:textId="77777777" w:rsidR="00E35011" w:rsidRPr="00420353" w:rsidRDefault="0060356D" w:rsidP="4BB1E849">
      <w:pPr>
        <w:pStyle w:val="CM1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  <w:szCs w:val="20"/>
        </w:rPr>
      </w:pPr>
      <w:r w:rsidRPr="00420353">
        <w:rPr>
          <w:sz w:val="20"/>
          <w:szCs w:val="20"/>
        </w:rPr>
        <w:t>Pod Skalkou 4567/33</w:t>
      </w:r>
      <w:bookmarkStart w:id="1" w:name="Text151"/>
    </w:p>
    <w:bookmarkEnd w:id="1"/>
    <w:p w14:paraId="62534BC4" w14:textId="683334CC" w:rsidR="00E35011" w:rsidRPr="00420353" w:rsidRDefault="0060356D" w:rsidP="4BB1E849">
      <w:pPr>
        <w:pStyle w:val="CM1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  <w:szCs w:val="20"/>
        </w:rPr>
      </w:pPr>
      <w:r w:rsidRPr="00420353">
        <w:rPr>
          <w:sz w:val="20"/>
          <w:szCs w:val="20"/>
        </w:rPr>
        <w:t xml:space="preserve">46601 Jablonec nad Nisou, Česká </w:t>
      </w:r>
      <w:bookmarkStart w:id="2" w:name="Text101"/>
      <w:r w:rsidR="00330621" w:rsidRPr="00420353">
        <w:rPr>
          <w:sz w:val="20"/>
          <w:szCs w:val="20"/>
        </w:rPr>
        <w:t>republika</w:t>
      </w:r>
    </w:p>
    <w:p w14:paraId="62534BC5" w14:textId="77777777" w:rsidR="00E35011" w:rsidRPr="00420353" w:rsidRDefault="0060356D">
      <w:pPr>
        <w:pStyle w:val="CM1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  <w:szCs w:val="20"/>
        </w:rPr>
      </w:pPr>
      <w:bookmarkStart w:id="3" w:name="Text41"/>
      <w:r w:rsidRPr="00420353">
        <w:rPr>
          <w:sz w:val="20"/>
          <w:szCs w:val="20"/>
        </w:rPr>
        <w:t>IČ:</w:t>
      </w:r>
      <w:bookmarkEnd w:id="2"/>
      <w:bookmarkEnd w:id="3"/>
      <w:r w:rsidRPr="00420353">
        <w:rPr>
          <w:sz w:val="20"/>
          <w:szCs w:val="20"/>
        </w:rPr>
        <w:t xml:space="preserve"> 28592751, </w:t>
      </w:r>
      <w:bookmarkStart w:id="4" w:name="Text161"/>
      <w:r w:rsidRPr="00420353">
        <w:rPr>
          <w:sz w:val="20"/>
          <w:szCs w:val="20"/>
        </w:rPr>
        <w:t xml:space="preserve">DIČ: </w:t>
      </w:r>
      <w:bookmarkEnd w:id="4"/>
      <w:r w:rsidRPr="00420353">
        <w:rPr>
          <w:sz w:val="20"/>
          <w:szCs w:val="20"/>
        </w:rPr>
        <w:t>CZ28592751</w:t>
      </w:r>
    </w:p>
    <w:p w14:paraId="62534BC6" w14:textId="22FB1B88" w:rsidR="00E35011" w:rsidRPr="00420353" w:rsidRDefault="00BB3085" w:rsidP="4BB1E849">
      <w:pPr>
        <w:pStyle w:val="CM1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  <w:szCs w:val="20"/>
        </w:rPr>
      </w:pPr>
      <w:r w:rsidRPr="00420353">
        <w:rPr>
          <w:sz w:val="20"/>
          <w:szCs w:val="20"/>
        </w:rPr>
        <w:t>Zastoupen</w:t>
      </w:r>
      <w:r w:rsidR="009A0357" w:rsidRPr="00420353">
        <w:rPr>
          <w:sz w:val="20"/>
          <w:szCs w:val="20"/>
        </w:rPr>
        <w:t>ý</w:t>
      </w:r>
      <w:r w:rsidRPr="00420353">
        <w:rPr>
          <w:sz w:val="20"/>
          <w:szCs w:val="20"/>
        </w:rPr>
        <w:t xml:space="preserve"> </w:t>
      </w:r>
      <w:r w:rsidR="009A0357" w:rsidRPr="00420353">
        <w:rPr>
          <w:sz w:val="20"/>
          <w:szCs w:val="20"/>
        </w:rPr>
        <w:t>Petrem Jakubcem</w:t>
      </w:r>
      <w:r w:rsidR="0060356D" w:rsidRPr="00420353">
        <w:rPr>
          <w:sz w:val="20"/>
          <w:szCs w:val="20"/>
        </w:rPr>
        <w:t>, jednatelem společnosti</w:t>
      </w:r>
    </w:p>
    <w:p w14:paraId="62534BC7" w14:textId="77777777" w:rsidR="00E35011" w:rsidRPr="00420353" w:rsidRDefault="0060356D" w:rsidP="4BB1E849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60" w:line="100" w:lineRule="atLeast"/>
        <w:rPr>
          <w:rFonts w:ascii="Arial" w:eastAsia="Arial" w:hAnsi="Arial" w:cs="Arial"/>
          <w:sz w:val="20"/>
          <w:szCs w:val="20"/>
        </w:rPr>
      </w:pPr>
      <w:r w:rsidRPr="00420353">
        <w:rPr>
          <w:rFonts w:ascii="Arial" w:hAnsi="Arial"/>
          <w:sz w:val="20"/>
          <w:szCs w:val="20"/>
        </w:rPr>
        <w:t>(dále jen “Poskytovatel”)</w:t>
      </w:r>
    </w:p>
    <w:p w14:paraId="62534BC8" w14:textId="77777777" w:rsidR="00E35011" w:rsidRPr="00420353" w:rsidRDefault="00E35011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</w:p>
    <w:p w14:paraId="62534BC9" w14:textId="77777777" w:rsidR="00E35011" w:rsidRPr="00420353" w:rsidRDefault="0060356D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  <w:r w:rsidRPr="00420353">
        <w:rPr>
          <w:rFonts w:ascii="Arial" w:hAnsi="Arial"/>
          <w:sz w:val="20"/>
          <w:szCs w:val="20"/>
        </w:rPr>
        <w:t>a</w:t>
      </w:r>
    </w:p>
    <w:p w14:paraId="62534BCA" w14:textId="77777777" w:rsidR="00E35011" w:rsidRPr="00420353" w:rsidRDefault="00E35011">
      <w:pPr>
        <w:pStyle w:val="CM1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bCs/>
          <w:sz w:val="20"/>
          <w:szCs w:val="20"/>
        </w:rPr>
      </w:pPr>
    </w:p>
    <w:p w14:paraId="6DEF4F40" w14:textId="77777777" w:rsidR="000D550A" w:rsidRPr="00420353" w:rsidRDefault="000D550A" w:rsidP="00800770">
      <w:pPr>
        <w:widowControl w:val="0"/>
        <w:suppressAutoHyphens/>
        <w:rPr>
          <w:rFonts w:ascii="Arial" w:hAnsi="Arial" w:cs="Arial Unicode MS"/>
          <w:b/>
          <w:bCs/>
          <w:sz w:val="20"/>
          <w:szCs w:val="20"/>
          <w:lang w:eastAsia="cs-CZ"/>
        </w:rPr>
      </w:pPr>
      <w:bookmarkStart w:id="5" w:name="_Hlk177463744"/>
      <w:r w:rsidRPr="00420353">
        <w:rPr>
          <w:rFonts w:ascii="Arial" w:hAnsi="Arial" w:cs="Arial Unicode MS"/>
          <w:b/>
          <w:bCs/>
          <w:sz w:val="20"/>
          <w:szCs w:val="20"/>
          <w:lang w:eastAsia="cs-CZ"/>
        </w:rPr>
        <w:t>CHEVAK Cheb, a.s.</w:t>
      </w:r>
    </w:p>
    <w:bookmarkEnd w:id="5"/>
    <w:p w14:paraId="3AE11CF6" w14:textId="77777777" w:rsidR="000D550A" w:rsidRPr="00420353" w:rsidRDefault="000D550A" w:rsidP="00800770">
      <w:pPr>
        <w:widowControl w:val="0"/>
        <w:suppressAutoHyphens/>
        <w:rPr>
          <w:rFonts w:ascii="Arial" w:hAnsi="Arial" w:cs="Arial Unicode MS"/>
          <w:sz w:val="20"/>
          <w:szCs w:val="20"/>
          <w:lang w:eastAsia="cs-CZ"/>
        </w:rPr>
      </w:pPr>
      <w:r w:rsidRPr="00420353">
        <w:rPr>
          <w:rFonts w:ascii="Arial" w:hAnsi="Arial" w:cs="Arial Unicode MS"/>
          <w:sz w:val="20"/>
          <w:szCs w:val="20"/>
          <w:lang w:eastAsia="cs-CZ"/>
        </w:rPr>
        <w:t>Tršnická 4/11</w:t>
      </w:r>
    </w:p>
    <w:p w14:paraId="6931834B" w14:textId="1051EF32" w:rsidR="00800770" w:rsidRPr="00420353" w:rsidRDefault="000D550A" w:rsidP="00800770">
      <w:pPr>
        <w:widowControl w:val="0"/>
        <w:suppressAutoHyphens/>
        <w:rPr>
          <w:rFonts w:ascii="Arial" w:hAnsi="Arial" w:cs="Arial Unicode MS"/>
          <w:sz w:val="20"/>
          <w:szCs w:val="20"/>
          <w:lang w:eastAsia="cs-CZ"/>
        </w:rPr>
      </w:pPr>
      <w:r w:rsidRPr="00420353">
        <w:rPr>
          <w:rFonts w:ascii="Arial" w:hAnsi="Arial" w:cs="Arial Unicode MS"/>
          <w:sz w:val="20"/>
          <w:szCs w:val="20"/>
          <w:lang w:eastAsia="cs-CZ"/>
        </w:rPr>
        <w:t>350 02 Cheb</w:t>
      </w:r>
      <w:r w:rsidR="00800770" w:rsidRPr="00420353">
        <w:rPr>
          <w:rFonts w:ascii="Arial" w:hAnsi="Arial" w:cs="Arial Unicode MS"/>
          <w:sz w:val="20"/>
          <w:szCs w:val="20"/>
          <w:lang w:eastAsia="cs-CZ"/>
        </w:rPr>
        <w:t>, Česká republika</w:t>
      </w:r>
    </w:p>
    <w:p w14:paraId="5BB148CF" w14:textId="2F55CE15" w:rsidR="00800770" w:rsidRPr="00420353" w:rsidRDefault="00800770" w:rsidP="00800770">
      <w:pPr>
        <w:widowControl w:val="0"/>
        <w:suppressAutoHyphens/>
        <w:rPr>
          <w:rFonts w:ascii="Arial" w:hAnsi="Arial" w:cs="Arial Unicode MS"/>
          <w:sz w:val="20"/>
          <w:szCs w:val="20"/>
          <w:lang w:eastAsia="cs-CZ"/>
        </w:rPr>
      </w:pPr>
      <w:r w:rsidRPr="00420353">
        <w:rPr>
          <w:rFonts w:ascii="Arial" w:hAnsi="Arial" w:cs="Arial Unicode MS"/>
          <w:sz w:val="20"/>
          <w:szCs w:val="20"/>
          <w:lang w:eastAsia="cs-CZ"/>
        </w:rPr>
        <w:t xml:space="preserve">IČO: </w:t>
      </w:r>
      <w:r w:rsidR="000D550A" w:rsidRPr="00420353">
        <w:rPr>
          <w:rFonts w:ascii="Arial" w:hAnsi="Arial" w:cs="Arial Unicode MS"/>
          <w:sz w:val="20"/>
          <w:szCs w:val="20"/>
          <w:lang w:eastAsia="cs-CZ"/>
        </w:rPr>
        <w:t>49787977</w:t>
      </w:r>
      <w:r w:rsidRPr="00420353">
        <w:rPr>
          <w:rFonts w:ascii="Arial" w:hAnsi="Arial" w:cs="Arial Unicode MS"/>
          <w:sz w:val="20"/>
          <w:szCs w:val="20"/>
          <w:lang w:eastAsia="cs-CZ"/>
        </w:rPr>
        <w:t>, DIČ: CZ</w:t>
      </w:r>
      <w:r w:rsidR="009F6E52" w:rsidRPr="00420353">
        <w:rPr>
          <w:rFonts w:ascii="Arial" w:hAnsi="Arial" w:cs="Arial Unicode MS"/>
          <w:sz w:val="20"/>
          <w:szCs w:val="20"/>
          <w:lang w:eastAsia="cs-CZ"/>
        </w:rPr>
        <w:t>49787977</w:t>
      </w:r>
      <w:r w:rsidRPr="00420353">
        <w:rPr>
          <w:rFonts w:ascii="Arial" w:hAnsi="Arial" w:cs="Arial Unicode MS"/>
          <w:sz w:val="20"/>
          <w:szCs w:val="20"/>
          <w:lang w:eastAsia="cs-CZ"/>
        </w:rPr>
        <w:t xml:space="preserve"> </w:t>
      </w:r>
    </w:p>
    <w:p w14:paraId="0F92782E" w14:textId="639CBCEE" w:rsidR="00B07B6F" w:rsidRPr="00420353" w:rsidRDefault="00B07B6F" w:rsidP="00800770">
      <w:pPr>
        <w:widowControl w:val="0"/>
        <w:suppressAutoHyphens/>
        <w:rPr>
          <w:rFonts w:ascii="Arial" w:hAnsi="Arial" w:cs="Arial Unicode MS"/>
          <w:color w:val="FF0000"/>
          <w:sz w:val="20"/>
          <w:szCs w:val="20"/>
          <w:lang w:eastAsia="cs-CZ"/>
        </w:rPr>
      </w:pPr>
      <w:r w:rsidRPr="00420353">
        <w:rPr>
          <w:rFonts w:ascii="Arial" w:hAnsi="Arial" w:cs="Arial Unicode MS"/>
          <w:sz w:val="20"/>
          <w:szCs w:val="20"/>
          <w:lang w:eastAsia="cs-CZ"/>
        </w:rPr>
        <w:t>Zastoupen</w:t>
      </w:r>
      <w:r w:rsidR="009A0357" w:rsidRPr="00420353">
        <w:rPr>
          <w:rFonts w:ascii="Arial" w:hAnsi="Arial" w:cs="Arial Unicode MS"/>
          <w:sz w:val="20"/>
          <w:szCs w:val="20"/>
          <w:lang w:eastAsia="cs-CZ"/>
        </w:rPr>
        <w:t>ý</w:t>
      </w:r>
      <w:r w:rsidRPr="00420353">
        <w:rPr>
          <w:rFonts w:ascii="Arial" w:hAnsi="Arial" w:cs="Arial Unicode MS"/>
          <w:sz w:val="20"/>
          <w:szCs w:val="20"/>
          <w:lang w:eastAsia="cs-CZ"/>
        </w:rPr>
        <w:t xml:space="preserve"> </w:t>
      </w:r>
      <w:r w:rsidR="004D4E09" w:rsidRPr="00420353">
        <w:rPr>
          <w:rFonts w:ascii="Arial" w:hAnsi="Arial" w:cs="Arial Unicode MS"/>
          <w:sz w:val="20"/>
          <w:szCs w:val="20"/>
          <w:lang w:eastAsia="cs-CZ"/>
        </w:rPr>
        <w:t>Mgr. Davidem Bracháčkem</w:t>
      </w:r>
      <w:r w:rsidR="00112891" w:rsidRPr="00420353">
        <w:rPr>
          <w:rFonts w:ascii="Arial" w:hAnsi="Arial" w:cs="Arial Unicode MS"/>
          <w:sz w:val="20"/>
          <w:szCs w:val="20"/>
          <w:lang w:eastAsia="cs-CZ"/>
        </w:rPr>
        <w:t xml:space="preserve">, </w:t>
      </w:r>
      <w:r w:rsidR="00702404" w:rsidRPr="00420353">
        <w:rPr>
          <w:rFonts w:ascii="Arial" w:hAnsi="Arial" w:cs="Arial Unicode MS"/>
          <w:sz w:val="20"/>
          <w:szCs w:val="20"/>
          <w:lang w:eastAsia="cs-CZ"/>
        </w:rPr>
        <w:t xml:space="preserve">předsedou </w:t>
      </w:r>
      <w:r w:rsidR="004D4E09" w:rsidRPr="00420353">
        <w:rPr>
          <w:rFonts w:ascii="Arial" w:hAnsi="Arial" w:cs="Arial Unicode MS"/>
          <w:sz w:val="20"/>
          <w:szCs w:val="20"/>
          <w:lang w:eastAsia="cs-CZ"/>
        </w:rPr>
        <w:t>představenstva a Ing. Milanem Míkou</w:t>
      </w:r>
      <w:r w:rsidR="00003CE8" w:rsidRPr="00420353">
        <w:rPr>
          <w:rFonts w:ascii="Arial" w:hAnsi="Arial" w:cs="Arial Unicode MS"/>
          <w:sz w:val="20"/>
          <w:szCs w:val="20"/>
          <w:lang w:eastAsia="cs-CZ"/>
        </w:rPr>
        <w:t>,</w:t>
      </w:r>
      <w:r w:rsidR="004D4E09" w:rsidRPr="00420353">
        <w:rPr>
          <w:rFonts w:ascii="Arial" w:hAnsi="Arial" w:cs="Arial Unicode MS"/>
          <w:sz w:val="20"/>
          <w:szCs w:val="20"/>
          <w:lang w:eastAsia="cs-CZ"/>
        </w:rPr>
        <w:t xml:space="preserve"> místopředsedou představenstva</w:t>
      </w:r>
    </w:p>
    <w:p w14:paraId="043F581C" w14:textId="312AE5C4" w:rsidR="008B2719" w:rsidRPr="00420353" w:rsidRDefault="0060356D" w:rsidP="4BB1E849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60" w:line="100" w:lineRule="atLeast"/>
        <w:rPr>
          <w:rFonts w:ascii="Arial" w:hAnsi="Arial"/>
          <w:sz w:val="20"/>
          <w:szCs w:val="20"/>
        </w:rPr>
      </w:pPr>
      <w:r w:rsidRPr="00420353">
        <w:rPr>
          <w:rFonts w:ascii="Arial" w:hAnsi="Arial"/>
          <w:sz w:val="20"/>
          <w:szCs w:val="20"/>
        </w:rPr>
        <w:t>(dále jen „Uživatel“)</w:t>
      </w:r>
    </w:p>
    <w:p w14:paraId="62534BD1" w14:textId="77777777" w:rsidR="00E35011" w:rsidRPr="00420353" w:rsidRDefault="00E35011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</w:p>
    <w:p w14:paraId="62534BD2" w14:textId="77777777" w:rsidR="00E35011" w:rsidRPr="00420353" w:rsidRDefault="0060356D" w:rsidP="4BB1E849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  <w:r w:rsidRPr="00420353">
        <w:rPr>
          <w:rFonts w:ascii="Arial" w:hAnsi="Arial"/>
          <w:sz w:val="20"/>
          <w:szCs w:val="20"/>
        </w:rPr>
        <w:t>uzavírají níže uvedeného dne, měsíce a roku na základě vzájemného konsensu tuto</w:t>
      </w:r>
    </w:p>
    <w:p w14:paraId="62534BD3" w14:textId="77777777" w:rsidR="00E35011" w:rsidRPr="00420353" w:rsidRDefault="00E35011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</w:p>
    <w:p w14:paraId="62534BD4" w14:textId="77777777" w:rsidR="00E35011" w:rsidRPr="00420353" w:rsidRDefault="0060356D" w:rsidP="4BB1E849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b/>
          <w:bCs/>
          <w:sz w:val="28"/>
          <w:szCs w:val="28"/>
        </w:rPr>
      </w:pPr>
      <w:r w:rsidRPr="00420353">
        <w:rPr>
          <w:rFonts w:ascii="Arial" w:hAnsi="Arial"/>
          <w:b/>
          <w:bCs/>
          <w:sz w:val="28"/>
          <w:szCs w:val="28"/>
        </w:rPr>
        <w:t>Smlouvu o poskytování služeb Cloudu Jablotron</w:t>
      </w:r>
    </w:p>
    <w:p w14:paraId="62534BD5" w14:textId="77777777" w:rsidR="00E35011" w:rsidRPr="00420353" w:rsidRDefault="00E35011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</w:p>
    <w:p w14:paraId="62534BD6" w14:textId="77777777" w:rsidR="00E35011" w:rsidRPr="00420353" w:rsidRDefault="0060356D" w:rsidP="4BB1E849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  <w:r w:rsidRPr="00420353">
        <w:rPr>
          <w:rFonts w:ascii="Arial" w:hAnsi="Arial"/>
          <w:sz w:val="20"/>
          <w:szCs w:val="20"/>
        </w:rPr>
        <w:t>dále jen „Smlouvu“</w:t>
      </w:r>
    </w:p>
    <w:p w14:paraId="62534BD7" w14:textId="77777777" w:rsidR="00E35011" w:rsidRPr="00420353" w:rsidRDefault="00E350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</w:p>
    <w:p w14:paraId="62534BD8" w14:textId="77777777" w:rsidR="00E35011" w:rsidRPr="00420353" w:rsidRDefault="0060356D" w:rsidP="4BB1E84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Style w:val="None"/>
          <w:rFonts w:ascii="Arial" w:eastAsia="Arial" w:hAnsi="Arial" w:cs="Arial"/>
          <w:b/>
          <w:bCs/>
          <w:sz w:val="20"/>
          <w:szCs w:val="20"/>
        </w:rPr>
      </w:pPr>
      <w:r w:rsidRPr="00420353">
        <w:rPr>
          <w:rStyle w:val="None"/>
          <w:rFonts w:ascii="Arial" w:hAnsi="Arial"/>
          <w:b/>
          <w:bCs/>
          <w:sz w:val="20"/>
          <w:szCs w:val="20"/>
        </w:rPr>
        <w:t>Preambule</w:t>
      </w:r>
    </w:p>
    <w:p w14:paraId="62534BD9" w14:textId="77777777" w:rsidR="00E35011" w:rsidRPr="00420353" w:rsidRDefault="00E350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</w:p>
    <w:p w14:paraId="62534BDA" w14:textId="77777777" w:rsidR="00E35011" w:rsidRPr="00420353" w:rsidRDefault="0060356D" w:rsidP="4BB1E84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Style w:val="None"/>
          <w:rFonts w:ascii="Arial" w:eastAsia="Arial" w:hAnsi="Arial" w:cs="Arial"/>
          <w:sz w:val="20"/>
          <w:szCs w:val="20"/>
        </w:rPr>
      </w:pPr>
      <w:r w:rsidRPr="00420353">
        <w:rPr>
          <w:rStyle w:val="None"/>
          <w:rFonts w:ascii="Arial" w:hAnsi="Arial"/>
          <w:sz w:val="20"/>
          <w:szCs w:val="20"/>
        </w:rPr>
        <w:t>Poskytovatel je součástí skupiny Jablotron. Skupina Jablotron je mimo jiné dodavatelem produktů v oblasti zabezpečovacích a monitorovacích systémů a provozuje tzv. Cloud Jablotron. Cloud Jablotron je soubor know-how, hardwarových a softwarových nástrojů umožňující přístup, monitoring a ovládání zabezpečovacích a monitorovacích systémů skupiny Jablotron přes celosvětovou síť Internet (dále jen “Cloud”).</w:t>
      </w:r>
      <w:r w:rsidRPr="00420353">
        <w:rPr>
          <w:rFonts w:ascii="Arial" w:hAnsi="Arial"/>
          <w:sz w:val="20"/>
          <w:szCs w:val="20"/>
        </w:rPr>
        <w:t xml:space="preserve"> Poskytovatel je oprávněn připojit Uživatele ke Cloudu a poskytovat služby Cloudu určené touto Smlouvou.</w:t>
      </w:r>
    </w:p>
    <w:p w14:paraId="62534BDB" w14:textId="77777777" w:rsidR="00E35011" w:rsidRPr="00420353" w:rsidRDefault="00E350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</w:p>
    <w:p w14:paraId="62534BDC" w14:textId="77777777" w:rsidR="00E35011" w:rsidRPr="00420353" w:rsidRDefault="0060356D" w:rsidP="4BB1E84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  <w:r w:rsidRPr="00420353">
        <w:rPr>
          <w:rFonts w:ascii="Arial" w:hAnsi="Arial"/>
          <w:sz w:val="20"/>
          <w:szCs w:val="20"/>
        </w:rPr>
        <w:t>Uživatel má zájem připojit svou technologii ke Cloudu a získat tím možnost příjmu dat z připojených systémů. Za tímto účelem chce využívat služby Cloudu dále určené touto Smlouvou.</w:t>
      </w:r>
    </w:p>
    <w:p w14:paraId="62534BDD" w14:textId="77777777" w:rsidR="00E35011" w:rsidRPr="00420353" w:rsidRDefault="00E350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</w:p>
    <w:p w14:paraId="62534BDE" w14:textId="77777777" w:rsidR="00E35011" w:rsidRPr="00420353" w:rsidRDefault="0060356D" w:rsidP="4BB1E84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Style w:val="None"/>
          <w:rFonts w:ascii="Arial" w:eastAsia="Arial" w:hAnsi="Arial" w:cs="Arial"/>
          <w:sz w:val="20"/>
          <w:szCs w:val="20"/>
        </w:rPr>
      </w:pPr>
      <w:proofErr w:type="gramStart"/>
      <w:r w:rsidRPr="00420353">
        <w:rPr>
          <w:rStyle w:val="None"/>
          <w:rFonts w:ascii="Arial" w:hAnsi="Arial"/>
          <w:sz w:val="20"/>
          <w:szCs w:val="20"/>
        </w:rPr>
        <w:t>Obě dvě</w:t>
      </w:r>
      <w:proofErr w:type="gramEnd"/>
      <w:r w:rsidRPr="00420353">
        <w:rPr>
          <w:rStyle w:val="None"/>
          <w:rFonts w:ascii="Arial" w:hAnsi="Arial"/>
          <w:sz w:val="20"/>
          <w:szCs w:val="20"/>
        </w:rPr>
        <w:t xml:space="preserve"> smluvní strany vyjadřují podpisem této smlouvy svůj zájem o dlouhotrvající a navzájem </w:t>
      </w:r>
    </w:p>
    <w:p w14:paraId="62534BDF" w14:textId="77777777" w:rsidR="00E35011" w:rsidRPr="00420353" w:rsidRDefault="0060356D" w:rsidP="4BB1E84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  <w:r w:rsidRPr="00420353">
        <w:rPr>
          <w:rStyle w:val="None"/>
          <w:rFonts w:ascii="Arial" w:hAnsi="Arial"/>
          <w:sz w:val="20"/>
          <w:szCs w:val="20"/>
        </w:rPr>
        <w:t>prospěšnou spolupráci.</w:t>
      </w:r>
    </w:p>
    <w:p w14:paraId="62534BE0" w14:textId="77777777" w:rsidR="00E35011" w:rsidRPr="00420353" w:rsidRDefault="0060356D">
      <w:pPr>
        <w:pStyle w:val="Odrka1"/>
        <w:numPr>
          <w:ilvl w:val="0"/>
          <w:numId w:val="1"/>
        </w:numPr>
        <w:jc w:val="both"/>
      </w:pPr>
      <w:r w:rsidRPr="00420353">
        <w:t>Předmět Smlouvy</w:t>
      </w:r>
    </w:p>
    <w:p w14:paraId="62534BE1" w14:textId="77777777" w:rsidR="00E35011" w:rsidRPr="00420353" w:rsidRDefault="0060356D">
      <w:pPr>
        <w:pStyle w:val="Odrka2"/>
        <w:numPr>
          <w:ilvl w:val="0"/>
          <w:numId w:val="3"/>
        </w:numPr>
        <w:jc w:val="both"/>
      </w:pPr>
      <w:r w:rsidRPr="00420353">
        <w:t>Předmětem Smlouvy je závazek Poskytovatele poskytovat Uživateli služby Cloudu (dále jen „Služby“) dle dále uvedené specifikace a závazek Uživatele za poskytované Služby platit sjednanou cenu.</w:t>
      </w:r>
    </w:p>
    <w:p w14:paraId="62534BE2" w14:textId="77777777" w:rsidR="00E35011" w:rsidRPr="00420353" w:rsidRDefault="0060356D" w:rsidP="4BB1E849">
      <w:pPr>
        <w:pStyle w:val="Odrka1"/>
        <w:numPr>
          <w:ilvl w:val="0"/>
          <w:numId w:val="1"/>
        </w:numPr>
        <w:jc w:val="both"/>
      </w:pPr>
      <w:r w:rsidRPr="00420353">
        <w:t>Popis Služeb</w:t>
      </w:r>
    </w:p>
    <w:p w14:paraId="62534BE3" w14:textId="77777777" w:rsidR="00E35011" w:rsidRPr="00420353" w:rsidRDefault="0060356D">
      <w:pPr>
        <w:pStyle w:val="Odrka2"/>
        <w:numPr>
          <w:ilvl w:val="0"/>
          <w:numId w:val="4"/>
        </w:numPr>
        <w:jc w:val="both"/>
      </w:pPr>
      <w:r w:rsidRPr="00420353">
        <w:rPr>
          <w:rStyle w:val="None"/>
          <w:b/>
          <w:bCs/>
        </w:rPr>
        <w:t>Cloud konektor PCO</w:t>
      </w:r>
      <w:r w:rsidRPr="00420353">
        <w:t>: služba připojení podporované technologie Uživatele ke Cloudu a přenosu dat ze zařízení registrovaných v Cloudu do podporované technologie Uživatele pomocí internetu. Služba nezahrnuje připojení Uživatele k síti internet.</w:t>
      </w:r>
    </w:p>
    <w:p w14:paraId="62534BE4" w14:textId="77777777" w:rsidR="00E35011" w:rsidRPr="00420353" w:rsidRDefault="0060356D">
      <w:pPr>
        <w:pStyle w:val="Odrka2"/>
        <w:numPr>
          <w:ilvl w:val="0"/>
          <w:numId w:val="3"/>
        </w:numPr>
        <w:jc w:val="both"/>
      </w:pPr>
      <w:r w:rsidRPr="00420353">
        <w:rPr>
          <w:rStyle w:val="None"/>
          <w:b/>
          <w:bCs/>
        </w:rPr>
        <w:t>Cloud konektor EZS</w:t>
      </w:r>
      <w:r w:rsidRPr="00420353">
        <w:t xml:space="preserve">: služba vytvoření datové konektivity elektronických zabezpečovacích systémů (EZS) produkce JABLOTRON nebo jiných přenosových zařízení dodávaných Poskytovatelem s Cloudem, a to pomocí GSM/GPRS technologie. </w:t>
      </w:r>
    </w:p>
    <w:p w14:paraId="62534BE5" w14:textId="77777777" w:rsidR="00E35011" w:rsidRPr="00420353" w:rsidRDefault="0060356D">
      <w:pPr>
        <w:pStyle w:val="Odrka2"/>
        <w:numPr>
          <w:ilvl w:val="0"/>
          <w:numId w:val="3"/>
        </w:numPr>
        <w:jc w:val="both"/>
      </w:pPr>
      <w:r w:rsidRPr="00420353">
        <w:t>Další služby mohou být přidány písemným dodatkem této Smlouvy.</w:t>
      </w:r>
    </w:p>
    <w:p w14:paraId="62534BE6" w14:textId="77777777" w:rsidR="00E35011" w:rsidRPr="00420353" w:rsidRDefault="0060356D" w:rsidP="4BB1E849">
      <w:pPr>
        <w:pStyle w:val="Odrka1"/>
        <w:numPr>
          <w:ilvl w:val="0"/>
          <w:numId w:val="5"/>
        </w:numPr>
        <w:jc w:val="both"/>
      </w:pPr>
      <w:r w:rsidRPr="00420353">
        <w:t>Kvalita služeb</w:t>
      </w:r>
    </w:p>
    <w:p w14:paraId="62534BE7" w14:textId="77777777" w:rsidR="00E35011" w:rsidRPr="00420353" w:rsidRDefault="0060356D" w:rsidP="4BB1E849">
      <w:pPr>
        <w:pStyle w:val="Odrka2"/>
        <w:numPr>
          <w:ilvl w:val="0"/>
          <w:numId w:val="6"/>
        </w:numPr>
        <w:jc w:val="both"/>
      </w:pPr>
      <w:r w:rsidRPr="00420353">
        <w:t>Definice pojmů</w:t>
      </w:r>
    </w:p>
    <w:p w14:paraId="62534BE8" w14:textId="77777777" w:rsidR="00E35011" w:rsidRPr="00420353" w:rsidRDefault="00E35011">
      <w:pPr>
        <w:pStyle w:val="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bCs/>
        </w:rPr>
      </w:pPr>
    </w:p>
    <w:p w14:paraId="62534BE9" w14:textId="77777777" w:rsidR="00E35011" w:rsidRPr="00420353" w:rsidRDefault="0060356D" w:rsidP="00D5599F">
      <w:pPr>
        <w:pStyle w:val="Text2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bCs/>
        </w:rPr>
      </w:pPr>
      <w:r w:rsidRPr="00420353">
        <w:rPr>
          <w:b/>
          <w:bCs/>
        </w:rPr>
        <w:lastRenderedPageBreak/>
        <w:t>SLEDOVANÉ OBDOBÍ</w:t>
      </w:r>
    </w:p>
    <w:p w14:paraId="62534BEA" w14:textId="0B58A8A8" w:rsidR="00E35011" w:rsidRPr="00420353" w:rsidRDefault="0060356D">
      <w:pPr>
        <w:pStyle w:val="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420353">
        <w:t xml:space="preserve">Dodržování garantovaných parametrů je sledováno vždy v průběhu jednoho kalendářního měsíce. Vyhodnocení parametrů garantovaných ve Smlouvě se provede v měsíci následujícím po sledovaném období. </w:t>
      </w:r>
    </w:p>
    <w:p w14:paraId="62534BEB" w14:textId="77777777" w:rsidR="00E35011" w:rsidRPr="00420353" w:rsidRDefault="00E35011">
      <w:pPr>
        <w:pStyle w:val="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62534BEC" w14:textId="77777777" w:rsidR="00E35011" w:rsidRPr="00420353" w:rsidRDefault="0060356D">
      <w:pPr>
        <w:pStyle w:val="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one"/>
        </w:rPr>
      </w:pPr>
      <w:r w:rsidRPr="00420353">
        <w:rPr>
          <w:b/>
          <w:bCs/>
        </w:rPr>
        <w:t>DOSTUPNOST SLUŽBY</w:t>
      </w:r>
    </w:p>
    <w:p w14:paraId="62534BED" w14:textId="77777777" w:rsidR="00E35011" w:rsidRPr="00420353" w:rsidRDefault="0060356D" w:rsidP="4BB1E849">
      <w:pPr>
        <w:pStyle w:val="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420353">
        <w:t>Dostupnost Služby je poměr doby, kdy byla Uživateli služba dostupná bez poruch z důvodu na straně Poskytovatele, k délce celého sledovaného období. Vyjadřuje se v procentech. Pokud porucha přesahuje z jednoho do následujícího měsíce, započítává se do parametru dostupnosti a maximální délky trvání poruchy v měsíci, ve kterém byla ukončena. Do doby poruchy se pro výpočet garantovaných parametrů nezapočítává porucha na vnitřním vedení nebo na koncovém zařízení, které není ve správě Poskytovatele (např. porucha internetového připojení Uživatele k síti internet), porucha způsobená výpadkem napájení, které nezajišťuje Poskytovatel, poruchy způsobené Uživatelem nebo činností vykonávanou osobou Uživatelem pověřenou, a doba vzniklá čekáním na prověření funkčnosti prostředků Uživatele delší než 30 minut.</w:t>
      </w:r>
      <w:r w:rsidRPr="00420353">
        <w:tab/>
      </w:r>
    </w:p>
    <w:p w14:paraId="62534BEE" w14:textId="77777777" w:rsidR="00E35011" w:rsidRPr="00420353" w:rsidRDefault="00E35011">
      <w:pPr>
        <w:pStyle w:val="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62534BEF" w14:textId="77777777" w:rsidR="00E35011" w:rsidRPr="00420353" w:rsidRDefault="0060356D">
      <w:pPr>
        <w:pStyle w:val="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one"/>
        </w:rPr>
      </w:pPr>
      <w:r w:rsidRPr="00420353">
        <w:rPr>
          <w:b/>
          <w:bCs/>
        </w:rPr>
        <w:t>PORUCHA SLUŽBY</w:t>
      </w:r>
    </w:p>
    <w:p w14:paraId="62534BF0" w14:textId="77777777" w:rsidR="00E35011" w:rsidRPr="00420353" w:rsidRDefault="0060356D">
      <w:pPr>
        <w:pStyle w:val="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420353">
        <w:t xml:space="preserve">Stav, kdy jeden nebo více parametrů Služby jsou horší než technické parametry uvedené v technické specifikaci Služby nebo stav, kdy je provoz Služby znemožněn z důvodů na straně Poskytovatele. </w:t>
      </w:r>
    </w:p>
    <w:p w14:paraId="62534BF1" w14:textId="77777777" w:rsidR="00E35011" w:rsidRPr="00420353" w:rsidRDefault="0060356D">
      <w:pPr>
        <w:pStyle w:val="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420353">
        <w:rPr>
          <w:rStyle w:val="None"/>
          <w:u w:val="single"/>
        </w:rPr>
        <w:t xml:space="preserve">Události vyšší </w:t>
      </w:r>
      <w:proofErr w:type="gramStart"/>
      <w:r w:rsidRPr="00420353">
        <w:rPr>
          <w:rStyle w:val="None"/>
          <w:u w:val="single"/>
        </w:rPr>
        <w:t>moci</w:t>
      </w:r>
      <w:r w:rsidRPr="00420353">
        <w:t xml:space="preserve"> - za</w:t>
      </w:r>
      <w:proofErr w:type="gramEnd"/>
      <w:r w:rsidRPr="00420353">
        <w:t xml:space="preserve"> poruchu ve smyslu Smlouvy se nepovažuje porucha způsobená vyšší mocí, tj. živelnou pohromou (záplavy, požár, zemětřesení, plošné výpadky rozvodu elektrické energie, apod.), válečným konfliktem nebo teroristickým útokem a nebo jinými podobnými událostmi, jež nastaly nezávisle na vůli Poskytovatele a brání mu ve splnění jeho povinnosti, jestliže nelze rozumně předpokládat, že by Poskytovatel tuto překážku nebo její následky odvrátil nebo překonal. Přerušení poskytování Služby způsobené těmito událostmi nejsou </w:t>
      </w:r>
      <w:proofErr w:type="gramStart"/>
      <w:r w:rsidRPr="00420353">
        <w:t>považovány</w:t>
      </w:r>
      <w:proofErr w:type="gramEnd"/>
      <w:r w:rsidRPr="00420353">
        <w:t xml:space="preserve"> za poruchy na straně Poskytovatele a nejsou započítávány ani do dostupnosti, ani do délky poruchy.</w:t>
      </w:r>
    </w:p>
    <w:p w14:paraId="62534BF2" w14:textId="77777777" w:rsidR="00E35011" w:rsidRPr="00420353" w:rsidRDefault="0060356D">
      <w:pPr>
        <w:pStyle w:val="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420353">
        <w:rPr>
          <w:rStyle w:val="None"/>
          <w:u w:val="single"/>
        </w:rPr>
        <w:t xml:space="preserve">Začátek </w:t>
      </w:r>
      <w:proofErr w:type="gramStart"/>
      <w:r w:rsidRPr="00420353">
        <w:rPr>
          <w:rStyle w:val="None"/>
          <w:u w:val="single"/>
        </w:rPr>
        <w:t>poruchy</w:t>
      </w:r>
      <w:r w:rsidRPr="00420353">
        <w:t xml:space="preserve"> - čas</w:t>
      </w:r>
      <w:proofErr w:type="gramEnd"/>
      <w:r w:rsidRPr="00420353">
        <w:t xml:space="preserve"> ohlášení poruchy oprávněným pracovníkem Uživatele provedeného stanoveným způsobem dle Smlouvy.</w:t>
      </w:r>
    </w:p>
    <w:p w14:paraId="62534BF3" w14:textId="77777777" w:rsidR="00E35011" w:rsidRPr="00420353" w:rsidRDefault="0060356D">
      <w:pPr>
        <w:pStyle w:val="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420353">
        <w:rPr>
          <w:rStyle w:val="None"/>
          <w:u w:val="single"/>
        </w:rPr>
        <w:t xml:space="preserve">Ukončení </w:t>
      </w:r>
      <w:proofErr w:type="gramStart"/>
      <w:r w:rsidRPr="00420353">
        <w:rPr>
          <w:rStyle w:val="None"/>
          <w:u w:val="single"/>
        </w:rPr>
        <w:t>poruchy</w:t>
      </w:r>
      <w:r w:rsidRPr="00420353">
        <w:t xml:space="preserve"> - porucha</w:t>
      </w:r>
      <w:proofErr w:type="gramEnd"/>
      <w:r w:rsidRPr="00420353">
        <w:t xml:space="preserve"> je ukončena zprovozněním Služby, která byla v poruše, </w:t>
      </w:r>
      <w:r w:rsidRPr="00420353">
        <w:br/>
        <w:t xml:space="preserve">tj. uvedením do minimálně stejného technického stavu, který je definován ve Smlouvě, </w:t>
      </w:r>
      <w:r w:rsidRPr="00420353">
        <w:br/>
        <w:t>a předáním oprávněnému zástupci Uživatele k ověření.</w:t>
      </w:r>
    </w:p>
    <w:p w14:paraId="62534BF4" w14:textId="77777777" w:rsidR="00E35011" w:rsidRPr="00420353" w:rsidRDefault="00E35011">
      <w:pPr>
        <w:pStyle w:val="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62534BF5" w14:textId="77777777" w:rsidR="00E35011" w:rsidRPr="00420353" w:rsidRDefault="0060356D">
      <w:pPr>
        <w:pStyle w:val="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one"/>
        </w:rPr>
      </w:pPr>
      <w:r w:rsidRPr="00420353">
        <w:rPr>
          <w:b/>
          <w:bCs/>
        </w:rPr>
        <w:t>DOBA ODEZVY</w:t>
      </w:r>
    </w:p>
    <w:p w14:paraId="62534BF6" w14:textId="77777777" w:rsidR="00E35011" w:rsidRPr="00420353" w:rsidRDefault="0060356D">
      <w:pPr>
        <w:pStyle w:val="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420353">
        <w:t xml:space="preserve">Doba mezi začátkem poruchy a informováním Uživatele o krocích vedoucích k jejímu odstranění a o předpokládané době jejího ukončení. </w:t>
      </w:r>
    </w:p>
    <w:p w14:paraId="62534BF7" w14:textId="77777777" w:rsidR="00E35011" w:rsidRPr="00420353" w:rsidRDefault="0060356D">
      <w:pPr>
        <w:pStyle w:val="Odrka2"/>
        <w:numPr>
          <w:ilvl w:val="0"/>
          <w:numId w:val="3"/>
        </w:numPr>
        <w:jc w:val="both"/>
      </w:pPr>
      <w:r w:rsidRPr="00420353">
        <w:t>Kvalitativní úroveň služby Cloud konektor EZS</w:t>
      </w:r>
    </w:p>
    <w:p w14:paraId="62534BF8" w14:textId="77777777" w:rsidR="00E35011" w:rsidRPr="00420353" w:rsidRDefault="0060356D">
      <w:pPr>
        <w:pStyle w:val="Odrka3"/>
        <w:numPr>
          <w:ilvl w:val="0"/>
          <w:numId w:val="8"/>
        </w:numPr>
        <w:jc w:val="both"/>
      </w:pPr>
      <w:r w:rsidRPr="00420353">
        <w:t>Vzhledem k charakteru služby, kdy Poskytovatel nemůže zajistit garanci kvality služby ze strany operátora GSM sítě, nelze stanovit dostupnost, maximální délku poruchy ani maximální dobu odezvy služby Cloud konektor EZS.</w:t>
      </w:r>
    </w:p>
    <w:p w14:paraId="62534BF9" w14:textId="77777777" w:rsidR="00E35011" w:rsidRPr="00420353" w:rsidRDefault="0060356D">
      <w:pPr>
        <w:pStyle w:val="Odrka2"/>
        <w:numPr>
          <w:ilvl w:val="0"/>
          <w:numId w:val="3"/>
        </w:numPr>
        <w:jc w:val="both"/>
      </w:pPr>
      <w:r w:rsidRPr="00420353">
        <w:t>Kvalitativní úroveň služby Cloud konektor PCO</w:t>
      </w:r>
    </w:p>
    <w:p w14:paraId="62534BFA" w14:textId="77777777" w:rsidR="00E35011" w:rsidRPr="00420353" w:rsidRDefault="0060356D">
      <w:pPr>
        <w:pStyle w:val="Odrka3"/>
        <w:numPr>
          <w:ilvl w:val="0"/>
          <w:numId w:val="8"/>
        </w:numPr>
        <w:jc w:val="both"/>
      </w:pPr>
      <w:r w:rsidRPr="00420353">
        <w:t xml:space="preserve">Minimální měsíční dostupnost </w:t>
      </w:r>
      <w:r w:rsidRPr="00420353">
        <w:rPr>
          <w:rStyle w:val="None"/>
          <w:b/>
          <w:bCs/>
        </w:rPr>
        <w:t>99,0%</w:t>
      </w:r>
    </w:p>
    <w:p w14:paraId="62534BFB" w14:textId="77777777" w:rsidR="00E35011" w:rsidRPr="00420353" w:rsidRDefault="0060356D">
      <w:pPr>
        <w:pStyle w:val="Odrka3"/>
        <w:numPr>
          <w:ilvl w:val="0"/>
          <w:numId w:val="8"/>
        </w:numPr>
        <w:jc w:val="both"/>
      </w:pPr>
      <w:r w:rsidRPr="00420353">
        <w:t xml:space="preserve">Maximální délka poruchy </w:t>
      </w:r>
      <w:r w:rsidRPr="00420353">
        <w:rPr>
          <w:rStyle w:val="None"/>
          <w:b/>
          <w:bCs/>
        </w:rPr>
        <w:t>3 hod.</w:t>
      </w:r>
    </w:p>
    <w:p w14:paraId="62534BFC" w14:textId="77777777" w:rsidR="00E35011" w:rsidRPr="00420353" w:rsidRDefault="0060356D">
      <w:pPr>
        <w:pStyle w:val="Odrka3"/>
        <w:numPr>
          <w:ilvl w:val="0"/>
          <w:numId w:val="8"/>
        </w:numPr>
        <w:jc w:val="both"/>
      </w:pPr>
      <w:r w:rsidRPr="00420353">
        <w:t xml:space="preserve">Maximální doba odezvy </w:t>
      </w:r>
      <w:r w:rsidRPr="00420353">
        <w:rPr>
          <w:rStyle w:val="None"/>
          <w:b/>
          <w:bCs/>
        </w:rPr>
        <w:t>2 hod.</w:t>
      </w:r>
    </w:p>
    <w:p w14:paraId="62534BFD" w14:textId="77777777" w:rsidR="00E35011" w:rsidRPr="00420353" w:rsidRDefault="0060356D" w:rsidP="4BB1E849">
      <w:pPr>
        <w:pStyle w:val="Odrka2"/>
        <w:numPr>
          <w:ilvl w:val="0"/>
          <w:numId w:val="3"/>
        </w:numPr>
        <w:jc w:val="both"/>
      </w:pPr>
      <w:r w:rsidRPr="00420353">
        <w:t>Slevy z ceny Služeb při nedodržení kvality</w:t>
      </w:r>
    </w:p>
    <w:p w14:paraId="62534BFE" w14:textId="77777777" w:rsidR="00E35011" w:rsidRPr="00420353" w:rsidRDefault="0060356D">
      <w:pPr>
        <w:pStyle w:val="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420353">
        <w:t xml:space="preserve">V případě nedodržení kvality služby Cloud konektor PCO dle článku 3.c. Smlouvy poskytne na základě písemné žádosti Poskytovatel Uživateli </w:t>
      </w:r>
      <w:r w:rsidRPr="00420353">
        <w:rPr>
          <w:rStyle w:val="None"/>
          <w:b/>
          <w:bCs/>
        </w:rPr>
        <w:t>50% slevu z vyúčtování Služeb</w:t>
      </w:r>
      <w:r w:rsidRPr="00420353">
        <w:t xml:space="preserve"> za měsíc, ve kterém nebyla úroveň kvality služby Cloud konektor PCO dodržena. </w:t>
      </w:r>
    </w:p>
    <w:p w14:paraId="62534BFF" w14:textId="77777777" w:rsidR="00E35011" w:rsidRPr="00420353" w:rsidRDefault="0060356D" w:rsidP="4BB1E849">
      <w:pPr>
        <w:pStyle w:val="Odrka2"/>
        <w:numPr>
          <w:ilvl w:val="0"/>
          <w:numId w:val="3"/>
        </w:numPr>
        <w:jc w:val="both"/>
      </w:pPr>
      <w:r w:rsidRPr="00420353">
        <w:t>Podpora Služeb</w:t>
      </w:r>
    </w:p>
    <w:p w14:paraId="62534C00" w14:textId="77777777" w:rsidR="00E35011" w:rsidRPr="00420353" w:rsidRDefault="0060356D" w:rsidP="4BB1E849">
      <w:pPr>
        <w:pStyle w:val="Odrka3"/>
        <w:numPr>
          <w:ilvl w:val="0"/>
          <w:numId w:val="8"/>
        </w:numPr>
        <w:jc w:val="both"/>
      </w:pPr>
      <w:r w:rsidRPr="00420353">
        <w:t xml:space="preserve">Provoz služby Cloud konektor PCO bude </w:t>
      </w:r>
      <w:proofErr w:type="spellStart"/>
      <w:r w:rsidRPr="00420353">
        <w:t>dohledován</w:t>
      </w:r>
      <w:proofErr w:type="spellEnd"/>
      <w:r w:rsidRPr="00420353">
        <w:t xml:space="preserve"> Poskytovatelem </w:t>
      </w:r>
      <w:r w:rsidRPr="00420353">
        <w:rPr>
          <w:rStyle w:val="None"/>
          <w:b/>
          <w:bCs/>
        </w:rPr>
        <w:t>24 hodin denně, 365 dnů v roce</w:t>
      </w:r>
      <w:r w:rsidRPr="00420353">
        <w:t xml:space="preserve"> pomocí dohledové aplikace instalované na serveru Uživatele</w:t>
      </w:r>
    </w:p>
    <w:p w14:paraId="62534C01" w14:textId="77777777" w:rsidR="00E35011" w:rsidRPr="00420353" w:rsidRDefault="0060356D">
      <w:pPr>
        <w:pStyle w:val="Odrka3"/>
        <w:numPr>
          <w:ilvl w:val="0"/>
          <w:numId w:val="8"/>
        </w:numPr>
        <w:jc w:val="both"/>
      </w:pPr>
      <w:r w:rsidRPr="00420353">
        <w:t>Poskytovatel je povinen neprodleně oznámit Uživateli přerušení poskytování služby Cloud konektor PCO (z důvodu výpadku provozu Cloudu nebo výpadku internetového připojení podporované technologie Uživatele ke Cloudu), a to následujícím způsobem:</w:t>
      </w:r>
    </w:p>
    <w:p w14:paraId="62534C02" w14:textId="33C5CF8F" w:rsidR="00E35011" w:rsidRPr="00420353" w:rsidRDefault="0060356D">
      <w:pPr>
        <w:pStyle w:val="Odrka3"/>
        <w:numPr>
          <w:ilvl w:val="1"/>
          <w:numId w:val="8"/>
        </w:numPr>
        <w:jc w:val="both"/>
      </w:pPr>
      <w:r w:rsidRPr="00420353">
        <w:t xml:space="preserve">Výpadek internetového připojení podporované technologie Uživatele ke Cloudu formou </w:t>
      </w:r>
      <w:r w:rsidRPr="00420353">
        <w:lastRenderedPageBreak/>
        <w:t>e-mailu na adresu Uživatele:</w:t>
      </w:r>
      <w:r w:rsidR="00003CE8" w:rsidRPr="00420353">
        <w:t xml:space="preserve"> </w:t>
      </w:r>
      <w:r w:rsidRPr="00420353">
        <w:rPr>
          <w:color w:val="auto"/>
        </w:rPr>
        <w:t xml:space="preserve"> </w:t>
      </w:r>
    </w:p>
    <w:p w14:paraId="62534C03" w14:textId="77777777" w:rsidR="00E35011" w:rsidRPr="00420353" w:rsidRDefault="0060356D">
      <w:pPr>
        <w:pStyle w:val="Odrka3"/>
        <w:numPr>
          <w:ilvl w:val="0"/>
          <w:numId w:val="8"/>
        </w:numPr>
        <w:jc w:val="both"/>
      </w:pPr>
      <w:r w:rsidRPr="00420353">
        <w:t xml:space="preserve">Uživatel je povinen poskytnout na vyžádání pracovníka Poskytovatele veškeré požadované informace týkající se nahlášené chyby či problému. </w:t>
      </w:r>
    </w:p>
    <w:p w14:paraId="62534C04" w14:textId="77777777" w:rsidR="00E35011" w:rsidRPr="00420353" w:rsidRDefault="0060356D">
      <w:pPr>
        <w:pStyle w:val="Odrka3"/>
        <w:numPr>
          <w:ilvl w:val="0"/>
          <w:numId w:val="8"/>
        </w:numPr>
        <w:jc w:val="both"/>
      </w:pPr>
      <w:r w:rsidRPr="00420353">
        <w:t>Bez instalace a provozování dohledové aplikace na serveru Uživatele nelze poskytnout podporu Služeb dle článku III. e.</w:t>
      </w:r>
    </w:p>
    <w:p w14:paraId="62534C05" w14:textId="77777777" w:rsidR="00E35011" w:rsidRPr="00420353" w:rsidRDefault="00E35011">
      <w:pPr>
        <w:pStyle w:val="Odrk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62534C06" w14:textId="77777777" w:rsidR="00E35011" w:rsidRPr="00420353" w:rsidRDefault="0060356D" w:rsidP="4BB1E849">
      <w:pPr>
        <w:pStyle w:val="Odrka1"/>
        <w:numPr>
          <w:ilvl w:val="0"/>
          <w:numId w:val="1"/>
        </w:numPr>
        <w:jc w:val="both"/>
      </w:pPr>
      <w:r w:rsidRPr="00420353">
        <w:t>Cena a platební podmínky</w:t>
      </w:r>
    </w:p>
    <w:p w14:paraId="62534C07" w14:textId="77777777" w:rsidR="00E35011" w:rsidRPr="00420353" w:rsidRDefault="0060356D">
      <w:pPr>
        <w:pStyle w:val="Odrka2"/>
        <w:numPr>
          <w:ilvl w:val="0"/>
          <w:numId w:val="9"/>
        </w:numPr>
        <w:jc w:val="both"/>
      </w:pPr>
      <w:r w:rsidRPr="00420353">
        <w:t>Cena služeb:</w:t>
      </w:r>
    </w:p>
    <w:p w14:paraId="62534C08" w14:textId="77777777" w:rsidR="00E35011" w:rsidRPr="00420353" w:rsidRDefault="0060356D" w:rsidP="4BB1E849">
      <w:pPr>
        <w:pStyle w:val="Odrka3"/>
        <w:numPr>
          <w:ilvl w:val="0"/>
          <w:numId w:val="8"/>
        </w:numPr>
        <w:jc w:val="both"/>
      </w:pPr>
      <w:r w:rsidRPr="00420353">
        <w:rPr>
          <w:rStyle w:val="None"/>
          <w:b/>
          <w:bCs/>
        </w:rPr>
        <w:t>Cloud konektor PCO</w:t>
      </w:r>
      <w:r w:rsidRPr="00420353">
        <w:t>: služba je poskytována bezplatně</w:t>
      </w:r>
    </w:p>
    <w:p w14:paraId="62534C09" w14:textId="77777777" w:rsidR="00E35011" w:rsidRPr="00420353" w:rsidRDefault="0060356D">
      <w:pPr>
        <w:pStyle w:val="Odrka3"/>
        <w:numPr>
          <w:ilvl w:val="0"/>
          <w:numId w:val="8"/>
        </w:numPr>
        <w:jc w:val="both"/>
      </w:pPr>
      <w:r w:rsidRPr="00420353">
        <w:t xml:space="preserve">Aktivace Cloud konektor PCO: </w:t>
      </w:r>
      <w:r w:rsidRPr="00420353">
        <w:rPr>
          <w:rStyle w:val="None"/>
          <w:b/>
          <w:bCs/>
        </w:rPr>
        <w:t>jednorázová platba 0 Kč</w:t>
      </w:r>
      <w:r w:rsidRPr="00420353">
        <w:t xml:space="preserve"> bez DPH</w:t>
      </w:r>
    </w:p>
    <w:p w14:paraId="428B12E9" w14:textId="0F5A2DCC" w:rsidR="009A0357" w:rsidRPr="00420353" w:rsidRDefault="009A0357" w:rsidP="009A0357">
      <w:pPr>
        <w:pStyle w:val="Odstavecseseznamem"/>
        <w:numPr>
          <w:ilvl w:val="0"/>
          <w:numId w:val="8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pacing w:after="240" w:line="100" w:lineRule="atLeast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420353">
        <w:rPr>
          <w:rStyle w:val="None"/>
          <w:rFonts w:ascii="Arial" w:eastAsia="Arial" w:hAnsi="Arial" w:cs="Arial"/>
          <w:b/>
          <w:bCs/>
          <w:color w:val="000000" w:themeColor="text1"/>
          <w:sz w:val="20"/>
          <w:szCs w:val="20"/>
        </w:rPr>
        <w:t>Cloud konektor EZS</w:t>
      </w:r>
      <w:r w:rsidRPr="00420353">
        <w:rPr>
          <w:rFonts w:ascii="Arial" w:eastAsia="Arial" w:hAnsi="Arial" w:cs="Arial"/>
          <w:color w:val="000000" w:themeColor="text1"/>
          <w:sz w:val="20"/>
          <w:szCs w:val="20"/>
        </w:rPr>
        <w:t xml:space="preserve">: paušální cena ve výši </w:t>
      </w:r>
      <w:r w:rsidRPr="00420353">
        <w:rPr>
          <w:rFonts w:ascii="Arial" w:eastAsia="Arial" w:hAnsi="Arial" w:cs="Arial"/>
          <w:b/>
          <w:bCs/>
          <w:sz w:val="20"/>
          <w:szCs w:val="20"/>
        </w:rPr>
        <w:t>135,-</w:t>
      </w:r>
      <w:r w:rsidRPr="00420353">
        <w:rPr>
          <w:rFonts w:ascii="Arial" w:eastAsia="Arial" w:hAnsi="Arial" w:cs="Arial"/>
          <w:sz w:val="20"/>
          <w:szCs w:val="20"/>
        </w:rPr>
        <w:t xml:space="preserve"> </w:t>
      </w:r>
      <w:r w:rsidRPr="00420353">
        <w:rPr>
          <w:rStyle w:val="None"/>
          <w:rFonts w:ascii="Arial" w:eastAsia="Arial" w:hAnsi="Arial" w:cs="Arial"/>
          <w:b/>
          <w:bCs/>
          <w:sz w:val="20"/>
          <w:szCs w:val="20"/>
        </w:rPr>
        <w:t>Kč bez DPH/měsíc</w:t>
      </w:r>
      <w:r w:rsidR="008A34AD">
        <w:rPr>
          <w:rStyle w:val="None"/>
          <w:rFonts w:ascii="Arial" w:eastAsia="Arial" w:hAnsi="Arial" w:cs="Arial"/>
          <w:b/>
          <w:bCs/>
          <w:sz w:val="20"/>
          <w:szCs w:val="20"/>
        </w:rPr>
        <w:t>/</w:t>
      </w:r>
      <w:r w:rsidR="00887667">
        <w:rPr>
          <w:rStyle w:val="None"/>
          <w:rFonts w:ascii="Arial" w:eastAsia="Arial" w:hAnsi="Arial" w:cs="Arial"/>
          <w:b/>
          <w:bCs/>
          <w:sz w:val="20"/>
          <w:szCs w:val="20"/>
        </w:rPr>
        <w:t xml:space="preserve"> jednu</w:t>
      </w:r>
      <w:r w:rsidR="00D5599F">
        <w:rPr>
          <w:rStyle w:val="None"/>
          <w:rFonts w:ascii="Arial" w:eastAsia="Arial" w:hAnsi="Arial" w:cs="Arial"/>
          <w:b/>
          <w:bCs/>
          <w:sz w:val="20"/>
          <w:szCs w:val="20"/>
        </w:rPr>
        <w:t xml:space="preserve"> SIM</w:t>
      </w:r>
      <w:r w:rsidRPr="00420353">
        <w:rPr>
          <w:rFonts w:ascii="Arial" w:eastAsia="Arial" w:hAnsi="Arial" w:cs="Arial"/>
          <w:sz w:val="20"/>
          <w:szCs w:val="20"/>
        </w:rPr>
        <w:t xml:space="preserve">; </w:t>
      </w:r>
      <w:r w:rsidRPr="00420353">
        <w:rPr>
          <w:rFonts w:ascii="Arial" w:eastAsia="Arial" w:hAnsi="Arial" w:cs="Arial"/>
          <w:color w:val="000000" w:themeColor="text1"/>
          <w:sz w:val="20"/>
          <w:szCs w:val="20"/>
        </w:rPr>
        <w:t xml:space="preserve">cena zahrnuje SMS a veškerý GPRS datový tok realizovaný mezi Cloudem a zařízením v daném kalendářním měsíci. </w:t>
      </w:r>
      <w:r w:rsidRPr="00420353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Cena nezahrnuje</w:t>
      </w:r>
      <w:r w:rsidRPr="00420353">
        <w:rPr>
          <w:rFonts w:ascii="Arial" w:eastAsia="Arial" w:hAnsi="Arial" w:cs="Arial"/>
          <w:color w:val="000000" w:themeColor="text1"/>
          <w:sz w:val="20"/>
          <w:szCs w:val="20"/>
        </w:rPr>
        <w:t xml:space="preserve">: jiné formy přenosu informací (např. hlasové volání, datový tok mimo Cloud, SMS odeslané mimo Cloud, MMS apod.), ke kterým není konektor určen. Budou-li přesto takové přenosy zaznamenány, bude Uživateli vyúčtována </w:t>
      </w:r>
      <w:r w:rsidRPr="00420353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smluvní pokuta</w:t>
      </w:r>
      <w:r w:rsidRPr="00420353">
        <w:rPr>
          <w:rFonts w:ascii="Arial" w:eastAsia="Arial" w:hAnsi="Arial" w:cs="Arial"/>
          <w:color w:val="000000" w:themeColor="text1"/>
          <w:sz w:val="20"/>
          <w:szCs w:val="20"/>
        </w:rPr>
        <w:t xml:space="preserve"> dle písm. b. tohoto článku.</w:t>
      </w:r>
    </w:p>
    <w:p w14:paraId="62534C0B" w14:textId="4EE04565" w:rsidR="00E35011" w:rsidRPr="00420353" w:rsidRDefault="009A0357">
      <w:pPr>
        <w:pStyle w:val="Odrka2"/>
        <w:numPr>
          <w:ilvl w:val="0"/>
          <w:numId w:val="3"/>
        </w:numPr>
        <w:jc w:val="both"/>
      </w:pPr>
      <w:r w:rsidRPr="00420353">
        <w:rPr>
          <w:color w:val="auto"/>
        </w:rPr>
        <w:t>Smluvní pokuta</w:t>
      </w:r>
      <w:r w:rsidR="0060356D" w:rsidRPr="00420353">
        <w:t>:</w:t>
      </w:r>
    </w:p>
    <w:p w14:paraId="087AB99E" w14:textId="77777777" w:rsidR="009A0357" w:rsidRPr="00420353" w:rsidRDefault="0060356D" w:rsidP="009A0357">
      <w:pPr>
        <w:pStyle w:val="Odrka3"/>
        <w:numPr>
          <w:ilvl w:val="0"/>
          <w:numId w:val="8"/>
        </w:numPr>
        <w:jc w:val="both"/>
      </w:pPr>
      <w:r w:rsidRPr="00420353">
        <w:t xml:space="preserve">Hlasové </w:t>
      </w:r>
      <w:r w:rsidR="009A0357" w:rsidRPr="00420353">
        <w:t xml:space="preserve">Bude-li v rámci analýzy přenosu informací Cloud konektorem PCO zjištěna forma komunikace, která není zahrnuta v ceně za Cloud konektor EZS, je Uživatel povinen zaplatit Poskytovateli smluvní pokutu za každou jednotku analyzované komunikace nezahrnuté v ceně částku: </w:t>
      </w:r>
      <w:r w:rsidR="009A0357" w:rsidRPr="00420353">
        <w:rPr>
          <w:b/>
          <w:bCs/>
          <w:color w:val="auto"/>
        </w:rPr>
        <w:t>3,- Kč</w:t>
      </w:r>
      <w:r w:rsidR="009A0357" w:rsidRPr="00420353">
        <w:t xml:space="preserve">. </w:t>
      </w:r>
    </w:p>
    <w:p w14:paraId="672FA7EE" w14:textId="77777777" w:rsidR="009A0357" w:rsidRPr="00420353" w:rsidRDefault="009A0357" w:rsidP="009A0357">
      <w:pPr>
        <w:pStyle w:val="Odrka3"/>
        <w:ind w:left="992"/>
        <w:jc w:val="both"/>
      </w:pPr>
    </w:p>
    <w:p w14:paraId="2A4A44E2" w14:textId="77777777" w:rsidR="009A0357" w:rsidRPr="00420353" w:rsidRDefault="009A0357" w:rsidP="009A0357">
      <w:pPr>
        <w:pStyle w:val="Odrka3"/>
        <w:ind w:left="992"/>
        <w:jc w:val="both"/>
      </w:pPr>
      <w:r w:rsidRPr="00420353">
        <w:t>Jednotkou se pro účely výpočtu smluvní pokuty rozumí 1 MB datové komunikace, 1 SMS nebo 1 minuta hlasového volání zařízení mimo Cloud.</w:t>
      </w:r>
    </w:p>
    <w:p w14:paraId="62534C0C" w14:textId="7E414965" w:rsidR="00E35011" w:rsidRPr="00420353" w:rsidRDefault="00E35011" w:rsidP="009A0357">
      <w:pPr>
        <w:pStyle w:val="Odrk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2"/>
        <w:jc w:val="both"/>
      </w:pPr>
    </w:p>
    <w:p w14:paraId="62534C11" w14:textId="47E38EB4" w:rsidR="00E35011" w:rsidRPr="00420353" w:rsidRDefault="0060356D">
      <w:pPr>
        <w:pStyle w:val="Odrka2"/>
        <w:numPr>
          <w:ilvl w:val="0"/>
          <w:numId w:val="3"/>
        </w:numPr>
        <w:jc w:val="both"/>
      </w:pPr>
      <w:r w:rsidRPr="00420353">
        <w:t xml:space="preserve">Poskytnuté služby a případné vícenáklady budou vyúčtovány fakturou se splatností </w:t>
      </w:r>
      <w:r w:rsidR="00CC6CD4">
        <w:t>30</w:t>
      </w:r>
      <w:r w:rsidRPr="00420353">
        <w:t xml:space="preserve"> dní od </w:t>
      </w:r>
      <w:r w:rsidR="00CC6CD4">
        <w:t xml:space="preserve">doručení </w:t>
      </w:r>
      <w:r w:rsidR="0057211D">
        <w:t>faktury</w:t>
      </w:r>
      <w:r w:rsidR="00CE5B2A">
        <w:t xml:space="preserve"> Uživateli</w:t>
      </w:r>
      <w:r w:rsidR="0057211D">
        <w:t>,</w:t>
      </w:r>
      <w:r w:rsidRPr="00420353">
        <w:t xml:space="preserve"> a to do 10. dne měsíce následujícího po účtovaném měsíci. Typ a počet poskytnutých služeb a vícenákladů v daném měsíci bude zjištěn softwarovými nástroji Poskytovatele a seznam poskytnutých služeb a rozpis vícenákladů bude povinnou součástí vyúčtování.</w:t>
      </w:r>
    </w:p>
    <w:p w14:paraId="62534C12" w14:textId="77777777" w:rsidR="00E35011" w:rsidRPr="00420353" w:rsidRDefault="0060356D" w:rsidP="4BB1E849">
      <w:pPr>
        <w:pStyle w:val="Odrka1"/>
        <w:numPr>
          <w:ilvl w:val="0"/>
          <w:numId w:val="1"/>
        </w:numPr>
        <w:jc w:val="both"/>
      </w:pPr>
      <w:r w:rsidRPr="00420353">
        <w:t>Povinnosti a závazky smluvních stran</w:t>
      </w:r>
    </w:p>
    <w:p w14:paraId="62534C13" w14:textId="77777777" w:rsidR="00E35011" w:rsidRPr="00420353" w:rsidRDefault="0060356D">
      <w:pPr>
        <w:pStyle w:val="Odrka2"/>
        <w:numPr>
          <w:ilvl w:val="0"/>
          <w:numId w:val="10"/>
        </w:numPr>
        <w:jc w:val="both"/>
      </w:pPr>
      <w:r w:rsidRPr="00420353">
        <w:t>Poskytovatel je povinen poskytovat Služby v co nejlepší kvalitě dle článku III. Smlouvy a podle platných právních předpisů;</w:t>
      </w:r>
    </w:p>
    <w:p w14:paraId="62534C14" w14:textId="77777777" w:rsidR="00E35011" w:rsidRPr="00420353" w:rsidRDefault="0060356D">
      <w:pPr>
        <w:pStyle w:val="Odrka2"/>
        <w:numPr>
          <w:ilvl w:val="0"/>
          <w:numId w:val="3"/>
        </w:numPr>
        <w:jc w:val="both"/>
      </w:pPr>
      <w:r w:rsidRPr="00420353">
        <w:t xml:space="preserve">Uživatel se zavazuje nepoužívat Služby k jiným, než ve Smlouvě uvedeným účelům a pro </w:t>
      </w:r>
      <w:proofErr w:type="gramStart"/>
      <w:r w:rsidRPr="00420353">
        <w:t>jiná,</w:t>
      </w:r>
      <w:proofErr w:type="gramEnd"/>
      <w:r w:rsidRPr="00420353">
        <w:t xml:space="preserve"> než ve Smlouvě uvedená podporovaná zařízení. Porušení této povinnosti bude posouzeno jako závažné porušení Smlouvy a může navíc vygenerovat vícenáklady k tíži Uživatele.</w:t>
      </w:r>
    </w:p>
    <w:p w14:paraId="62534C15" w14:textId="77777777" w:rsidR="00E35011" w:rsidRPr="00420353" w:rsidRDefault="0060356D">
      <w:pPr>
        <w:pStyle w:val="Odrka2"/>
        <w:numPr>
          <w:ilvl w:val="0"/>
          <w:numId w:val="3"/>
        </w:numPr>
        <w:jc w:val="both"/>
      </w:pPr>
      <w:r w:rsidRPr="00420353">
        <w:t>Uživatel se zavazuje, že nebude zneužívat služeb poskytovaných podle této smlouvy k připojování zákazníků jiných uživatelů využívajících služeb Poskytovatele podle stejné smlouvy. Opakované porušení tohoto ustanovení bude posuzováno jako závažné porušení Smlouvy.</w:t>
      </w:r>
    </w:p>
    <w:p w14:paraId="62534C16" w14:textId="77777777" w:rsidR="00E35011" w:rsidRPr="00420353" w:rsidRDefault="0060356D" w:rsidP="4BB1E849">
      <w:pPr>
        <w:pStyle w:val="Odrka1"/>
        <w:numPr>
          <w:ilvl w:val="0"/>
          <w:numId w:val="1"/>
        </w:numPr>
        <w:jc w:val="both"/>
      </w:pPr>
      <w:r w:rsidRPr="00420353">
        <w:t>Přerušení a ukončení poskytování Služeb</w:t>
      </w:r>
    </w:p>
    <w:p w14:paraId="62534C17" w14:textId="77777777" w:rsidR="00E35011" w:rsidRPr="00420353" w:rsidRDefault="0060356D" w:rsidP="4BB1E84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Style w:val="None"/>
          <w:rFonts w:ascii="Arial" w:eastAsia="Arial" w:hAnsi="Arial" w:cs="Arial"/>
          <w:sz w:val="20"/>
          <w:szCs w:val="20"/>
        </w:rPr>
      </w:pPr>
      <w:r w:rsidRPr="00420353">
        <w:rPr>
          <w:rStyle w:val="None"/>
          <w:rFonts w:ascii="Arial" w:hAnsi="Arial"/>
          <w:sz w:val="20"/>
          <w:szCs w:val="20"/>
        </w:rPr>
        <w:t>Poskytovatel tímto upozorňuje Uživatele, že v následujících případech může být poskytování Služeb:</w:t>
      </w:r>
    </w:p>
    <w:p w14:paraId="62534C18" w14:textId="77777777" w:rsidR="00E35011" w:rsidRPr="00420353" w:rsidRDefault="0060356D">
      <w:pPr>
        <w:pStyle w:val="Odrka2"/>
        <w:numPr>
          <w:ilvl w:val="0"/>
          <w:numId w:val="11"/>
        </w:numPr>
        <w:jc w:val="both"/>
      </w:pPr>
      <w:r w:rsidRPr="00420353">
        <w:t>Přerušeno z důvodu prodlení Uživatele s úhradou vyfakturovaných cen a poplatků za poskytnuté Služby delšího než 30 dnů;</w:t>
      </w:r>
    </w:p>
    <w:p w14:paraId="62534C19" w14:textId="77777777" w:rsidR="00E35011" w:rsidRPr="00420353" w:rsidRDefault="0060356D">
      <w:pPr>
        <w:pStyle w:val="Odrka2"/>
        <w:numPr>
          <w:ilvl w:val="0"/>
          <w:numId w:val="3"/>
        </w:numPr>
        <w:jc w:val="both"/>
      </w:pPr>
      <w:r w:rsidRPr="00420353">
        <w:t>Okamžitě ukončeno v případě prodlení Uživatele s úhradou vyfakturovaných cen a poplatků za poskytnuté Služby delšího než 60 dnů;</w:t>
      </w:r>
    </w:p>
    <w:p w14:paraId="62534C1A" w14:textId="77777777" w:rsidR="00E35011" w:rsidRPr="00420353" w:rsidRDefault="0060356D">
      <w:pPr>
        <w:pStyle w:val="Odrka2"/>
        <w:numPr>
          <w:ilvl w:val="0"/>
          <w:numId w:val="3"/>
        </w:numPr>
        <w:jc w:val="both"/>
      </w:pPr>
      <w:r w:rsidRPr="00420353">
        <w:t>Okamžitě ukončeno v případě závažného porušení povinností a neplnění závazků Uživatele vyplývajících ze Smlouvy.</w:t>
      </w:r>
    </w:p>
    <w:p w14:paraId="62534C1B" w14:textId="77777777" w:rsidR="00E35011" w:rsidRPr="00420353" w:rsidRDefault="0060356D" w:rsidP="4BB1E849">
      <w:pPr>
        <w:pStyle w:val="Odrka1"/>
        <w:numPr>
          <w:ilvl w:val="0"/>
          <w:numId w:val="1"/>
        </w:numPr>
        <w:jc w:val="both"/>
      </w:pPr>
      <w:r w:rsidRPr="00420353">
        <w:t>Vlastnická práva</w:t>
      </w:r>
    </w:p>
    <w:p w14:paraId="62534C1C" w14:textId="77777777" w:rsidR="00E35011" w:rsidRPr="00420353" w:rsidRDefault="0060356D" w:rsidP="4BB1E84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Style w:val="None"/>
          <w:rFonts w:ascii="Arial" w:hAnsi="Arial"/>
          <w:sz w:val="20"/>
          <w:szCs w:val="20"/>
        </w:rPr>
      </w:pPr>
      <w:r w:rsidRPr="00420353">
        <w:rPr>
          <w:rStyle w:val="None"/>
          <w:rFonts w:ascii="Arial" w:hAnsi="Arial"/>
          <w:sz w:val="20"/>
          <w:szCs w:val="20"/>
        </w:rPr>
        <w:t>Vlastnická práva k softwaru a hardwaru použitému k poskytování Služby náleží Poskytovateli.</w:t>
      </w:r>
    </w:p>
    <w:p w14:paraId="6E1A1621" w14:textId="77777777" w:rsidR="004B4099" w:rsidRPr="00420353" w:rsidRDefault="004B4099" w:rsidP="4BB1E84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</w:p>
    <w:p w14:paraId="62534C1D" w14:textId="77777777" w:rsidR="00E35011" w:rsidRPr="00420353" w:rsidRDefault="0060356D" w:rsidP="4BB1E849">
      <w:pPr>
        <w:pStyle w:val="Odrka1"/>
        <w:numPr>
          <w:ilvl w:val="0"/>
          <w:numId w:val="1"/>
        </w:numPr>
        <w:jc w:val="both"/>
      </w:pPr>
      <w:r w:rsidRPr="00420353">
        <w:t>Ochrana informací</w:t>
      </w:r>
    </w:p>
    <w:p w14:paraId="62534C1E" w14:textId="53FD24A2" w:rsidR="00E35011" w:rsidRPr="00420353" w:rsidRDefault="0060356D" w:rsidP="4BB1E84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  <w:r w:rsidRPr="00420353">
        <w:rPr>
          <w:rStyle w:val="None"/>
          <w:rFonts w:ascii="Arial" w:hAnsi="Arial"/>
          <w:sz w:val="20"/>
          <w:szCs w:val="20"/>
        </w:rPr>
        <w:t>Uživatel má právo na ochranu svých osobních a jiných údajů (dále jen „údaje“). Veškeré údaje, které Poskytovatel od Uživatele získá v souvislosti s uzavřením Smlouvy či poskytováním Služby, budou zpracovávány v databázi Poskytovatele a bude s nimi nakládáno v souladu s právními předpisy upravujícími ochranu osobních údajů. Údaje Uživatele budou Poskytovatelem využívány pouze za účelem plnění Smlouvy. Uživatel dává Poskytovateli souhlas s využitím svých údajů (včetně údajů získaných v souvislosti s poskytováním služeb a údajů o užívaném zařízení Uživatele), a to výhradně za účelem plnění Smlouvy. Uživatel má právo, aby jeho údaje nebyly Poskytovatelem poskytnuty třetím osobám, s výjimkou zpracovatelů, které Poskytovatel využívá k tisku a rozesílání dokumentů určených Uživatelům, k zajištění inkasa nedoplatků Uživatele a k výkonu dalších administrativních činností a s výjimkou subjektů, kterým je Poskytovatel povinen údaje Uživatele poskytnout na základě právních předpisů. Údaje Uživatele Poskytovatel poskytne zpracovatelům pouze pro výše uvedené účely a v nezbytně nutném rozsahu. Ochrana informací získaných v souvislosti s poskytování</w:t>
      </w:r>
      <w:r w:rsidR="00C947B3">
        <w:rPr>
          <w:rStyle w:val="None"/>
          <w:rFonts w:ascii="Arial" w:hAnsi="Arial"/>
          <w:sz w:val="20"/>
          <w:szCs w:val="20"/>
        </w:rPr>
        <w:t>m</w:t>
      </w:r>
      <w:r w:rsidRPr="00420353">
        <w:rPr>
          <w:rStyle w:val="None"/>
          <w:rFonts w:ascii="Arial" w:hAnsi="Arial"/>
          <w:sz w:val="20"/>
          <w:szCs w:val="20"/>
        </w:rPr>
        <w:t xml:space="preserve"> Služby a neposkytnutí údajů třetím osobám trvá i po skončení Smlouvy.</w:t>
      </w:r>
    </w:p>
    <w:p w14:paraId="62534C1F" w14:textId="77777777" w:rsidR="00E35011" w:rsidRPr="00420353" w:rsidRDefault="0060356D" w:rsidP="4BB1E849">
      <w:pPr>
        <w:pStyle w:val="Odrka1"/>
        <w:numPr>
          <w:ilvl w:val="0"/>
          <w:numId w:val="1"/>
        </w:numPr>
        <w:jc w:val="both"/>
      </w:pPr>
      <w:r w:rsidRPr="00420353">
        <w:t>Sankční ujednání</w:t>
      </w:r>
    </w:p>
    <w:p w14:paraId="62534C20" w14:textId="119BAFF9" w:rsidR="00E35011" w:rsidRPr="00420353" w:rsidRDefault="0060356D" w:rsidP="4BB1E84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  <w:r w:rsidRPr="00420353">
        <w:rPr>
          <w:rStyle w:val="None"/>
          <w:rFonts w:ascii="Arial" w:hAnsi="Arial"/>
          <w:sz w:val="20"/>
          <w:szCs w:val="20"/>
        </w:rPr>
        <w:t xml:space="preserve">Úrok z prodlení činí </w:t>
      </w:r>
      <w:r w:rsidRPr="00420353">
        <w:rPr>
          <w:rStyle w:val="None"/>
          <w:rFonts w:ascii="Arial" w:hAnsi="Arial"/>
          <w:b/>
          <w:bCs/>
          <w:sz w:val="20"/>
          <w:szCs w:val="20"/>
        </w:rPr>
        <w:t>0,0</w:t>
      </w:r>
      <w:r w:rsidR="0021697B">
        <w:rPr>
          <w:rStyle w:val="None"/>
          <w:rFonts w:ascii="Arial" w:hAnsi="Arial"/>
          <w:b/>
          <w:bCs/>
          <w:sz w:val="20"/>
          <w:szCs w:val="20"/>
        </w:rPr>
        <w:t xml:space="preserve">3 </w:t>
      </w:r>
      <w:r w:rsidRPr="00420353">
        <w:rPr>
          <w:rStyle w:val="None"/>
          <w:rFonts w:ascii="Arial" w:hAnsi="Arial"/>
          <w:b/>
          <w:bCs/>
          <w:sz w:val="20"/>
          <w:szCs w:val="20"/>
        </w:rPr>
        <w:t>%</w:t>
      </w:r>
      <w:r w:rsidRPr="00420353">
        <w:rPr>
          <w:rStyle w:val="None"/>
          <w:rFonts w:ascii="Arial" w:hAnsi="Arial"/>
          <w:sz w:val="20"/>
          <w:szCs w:val="20"/>
        </w:rPr>
        <w:t xml:space="preserve"> z dlužné částky za každý den prodlení.</w:t>
      </w:r>
    </w:p>
    <w:p w14:paraId="62534C21" w14:textId="77777777" w:rsidR="00E35011" w:rsidRPr="00420353" w:rsidRDefault="0060356D">
      <w:pPr>
        <w:pStyle w:val="Odrka1"/>
        <w:numPr>
          <w:ilvl w:val="0"/>
          <w:numId w:val="1"/>
        </w:numPr>
        <w:jc w:val="both"/>
      </w:pPr>
      <w:r w:rsidRPr="00420353">
        <w:t>Ukončení Smlouvy</w:t>
      </w:r>
    </w:p>
    <w:p w14:paraId="62534C22" w14:textId="77777777" w:rsidR="00E35011" w:rsidRPr="00420353" w:rsidRDefault="0060356D" w:rsidP="4BB1E84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Style w:val="None"/>
          <w:rFonts w:ascii="Arial" w:eastAsia="Arial" w:hAnsi="Arial" w:cs="Arial"/>
          <w:sz w:val="20"/>
          <w:szCs w:val="20"/>
        </w:rPr>
      </w:pPr>
      <w:r w:rsidRPr="00420353">
        <w:rPr>
          <w:rStyle w:val="None"/>
          <w:rFonts w:ascii="Arial" w:hAnsi="Arial"/>
          <w:sz w:val="20"/>
          <w:szCs w:val="20"/>
        </w:rPr>
        <w:t>Smlouva je uzavřena na dobu neurčitou a může být ukončena:</w:t>
      </w:r>
    </w:p>
    <w:p w14:paraId="62534C23" w14:textId="77777777" w:rsidR="00E35011" w:rsidRPr="00420353" w:rsidRDefault="0060356D">
      <w:pPr>
        <w:pStyle w:val="Odrka2"/>
        <w:numPr>
          <w:ilvl w:val="0"/>
          <w:numId w:val="12"/>
        </w:numPr>
        <w:jc w:val="both"/>
      </w:pPr>
      <w:r w:rsidRPr="00420353">
        <w:t>Písemným odstoupením v případech daných zákonem, při závažném porušení smlouvy či ustanovení zákona okamžitým odstoupením;</w:t>
      </w:r>
    </w:p>
    <w:p w14:paraId="62534C24" w14:textId="77777777" w:rsidR="00E35011" w:rsidRPr="00420353" w:rsidRDefault="0060356D">
      <w:pPr>
        <w:pStyle w:val="Odrka2"/>
        <w:numPr>
          <w:ilvl w:val="0"/>
          <w:numId w:val="3"/>
        </w:numPr>
        <w:jc w:val="both"/>
      </w:pPr>
      <w:r w:rsidRPr="00420353">
        <w:t>Písemnou dohodou smluvních stran;</w:t>
      </w:r>
    </w:p>
    <w:p w14:paraId="62534C25" w14:textId="7CE73391" w:rsidR="00E35011" w:rsidRPr="00420353" w:rsidRDefault="0060356D">
      <w:pPr>
        <w:pStyle w:val="Odrka2"/>
        <w:numPr>
          <w:ilvl w:val="0"/>
          <w:numId w:val="3"/>
        </w:numPr>
        <w:jc w:val="both"/>
      </w:pPr>
      <w:r w:rsidRPr="00420353">
        <w:t xml:space="preserve">Písemnou výpovědí kterékoli ze smluvních stran. Výpovědní lhůta činí </w:t>
      </w:r>
      <w:r w:rsidR="00BC5AAF">
        <w:t>šest měsíců</w:t>
      </w:r>
      <w:r w:rsidRPr="00420353">
        <w:t xml:space="preserve"> a počíná plynout prvním dnem měsíce následujícího po jejím doručení druhé smluvní straně.</w:t>
      </w:r>
    </w:p>
    <w:p w14:paraId="62534C26" w14:textId="77777777" w:rsidR="00E35011" w:rsidRPr="00420353" w:rsidRDefault="0060356D" w:rsidP="4BB1E849">
      <w:pPr>
        <w:pStyle w:val="Odrka1"/>
        <w:numPr>
          <w:ilvl w:val="0"/>
          <w:numId w:val="1"/>
        </w:numPr>
        <w:jc w:val="both"/>
      </w:pPr>
      <w:r w:rsidRPr="00420353">
        <w:t>Závěrečná ustanovení</w:t>
      </w:r>
    </w:p>
    <w:p w14:paraId="1DDAB7C1" w14:textId="7FE676DD" w:rsidR="00544C84" w:rsidRPr="006C5BBD" w:rsidRDefault="00544C84" w:rsidP="00F361E6">
      <w:pPr>
        <w:pStyle w:val="Odstavecseseznamem"/>
        <w:numPr>
          <w:ilvl w:val="0"/>
          <w:numId w:val="13"/>
        </w:numPr>
        <w:jc w:val="both"/>
        <w:rPr>
          <w:rFonts w:ascii="Arial" w:eastAsia="Arial Unicode MS" w:hAnsi="Arial" w:cs="Arial Unicode MS"/>
          <w:color w:val="000000" w:themeColor="text1"/>
          <w:sz w:val="20"/>
          <w:szCs w:val="20"/>
          <w:bdr w:val="nil"/>
          <w:lang w:eastAsia="cs-CZ"/>
        </w:rPr>
      </w:pPr>
      <w:r w:rsidRPr="006C5BBD">
        <w:rPr>
          <w:rFonts w:ascii="Arial" w:eastAsia="Arial Unicode MS" w:hAnsi="Arial" w:cs="Arial Unicode MS"/>
          <w:color w:val="000000" w:themeColor="text1"/>
          <w:sz w:val="20"/>
          <w:szCs w:val="20"/>
          <w:bdr w:val="nil"/>
          <w:lang w:eastAsia="cs-CZ"/>
        </w:rPr>
        <w:t xml:space="preserve">Tato smlouva nahrazuje původní </w:t>
      </w:r>
      <w:r w:rsidR="00A44A64" w:rsidRPr="006C5BBD">
        <w:rPr>
          <w:rFonts w:ascii="Arial" w:eastAsia="Arial Unicode MS" w:hAnsi="Arial" w:cs="Arial Unicode MS"/>
          <w:color w:val="000000" w:themeColor="text1"/>
          <w:sz w:val="20"/>
          <w:szCs w:val="20"/>
          <w:bdr w:val="nil"/>
          <w:lang w:eastAsia="cs-CZ"/>
        </w:rPr>
        <w:t>Smlouvu o poskytování služeb Cloudu Jablotron</w:t>
      </w:r>
      <w:r w:rsidR="001A530A" w:rsidRPr="006C5BBD">
        <w:rPr>
          <w:rFonts w:ascii="Arial" w:eastAsia="Arial Unicode MS" w:hAnsi="Arial" w:cs="Arial Unicode MS"/>
          <w:color w:val="000000" w:themeColor="text1"/>
          <w:sz w:val="20"/>
          <w:szCs w:val="20"/>
          <w:bdr w:val="nil"/>
          <w:lang w:eastAsia="cs-CZ"/>
        </w:rPr>
        <w:t xml:space="preserve"> uzavřen</w:t>
      </w:r>
      <w:r w:rsidR="00A44A64" w:rsidRPr="006C5BBD">
        <w:rPr>
          <w:rFonts w:ascii="Arial" w:eastAsia="Arial Unicode MS" w:hAnsi="Arial" w:cs="Arial Unicode MS"/>
          <w:color w:val="000000" w:themeColor="text1"/>
          <w:sz w:val="20"/>
          <w:szCs w:val="20"/>
          <w:bdr w:val="nil"/>
          <w:lang w:eastAsia="cs-CZ"/>
        </w:rPr>
        <w:t>ou</w:t>
      </w:r>
      <w:r w:rsidR="001A530A" w:rsidRPr="006C5BBD">
        <w:rPr>
          <w:rFonts w:ascii="Arial" w:eastAsia="Arial Unicode MS" w:hAnsi="Arial" w:cs="Arial Unicode MS"/>
          <w:color w:val="000000" w:themeColor="text1"/>
          <w:sz w:val="20"/>
          <w:szCs w:val="20"/>
          <w:bdr w:val="nil"/>
          <w:lang w:eastAsia="cs-CZ"/>
        </w:rPr>
        <w:t xml:space="preserve"> dne </w:t>
      </w:r>
      <w:r w:rsidR="00A44A64" w:rsidRPr="006C5BBD">
        <w:rPr>
          <w:rFonts w:ascii="Arial" w:eastAsia="Arial Unicode MS" w:hAnsi="Arial" w:cs="Arial Unicode MS"/>
          <w:color w:val="000000" w:themeColor="text1"/>
          <w:sz w:val="20"/>
          <w:szCs w:val="20"/>
          <w:bdr w:val="nil"/>
          <w:lang w:eastAsia="cs-CZ"/>
        </w:rPr>
        <w:t>03</w:t>
      </w:r>
      <w:r w:rsidR="001A530A" w:rsidRPr="006C5BBD">
        <w:rPr>
          <w:rFonts w:ascii="Arial" w:eastAsia="Arial Unicode MS" w:hAnsi="Arial" w:cs="Arial Unicode MS"/>
          <w:color w:val="000000" w:themeColor="text1"/>
          <w:sz w:val="20"/>
          <w:szCs w:val="20"/>
          <w:bdr w:val="nil"/>
          <w:lang w:eastAsia="cs-CZ"/>
        </w:rPr>
        <w:t>.</w:t>
      </w:r>
      <w:r w:rsidR="00A44A64" w:rsidRPr="006C5BBD">
        <w:rPr>
          <w:rFonts w:ascii="Arial" w:eastAsia="Arial Unicode MS" w:hAnsi="Arial" w:cs="Arial Unicode MS"/>
          <w:color w:val="000000" w:themeColor="text1"/>
          <w:sz w:val="20"/>
          <w:szCs w:val="20"/>
          <w:bdr w:val="nil"/>
          <w:lang w:eastAsia="cs-CZ"/>
        </w:rPr>
        <w:t>09</w:t>
      </w:r>
      <w:r w:rsidR="001A530A" w:rsidRPr="006C5BBD">
        <w:rPr>
          <w:rFonts w:ascii="Arial" w:eastAsia="Arial Unicode MS" w:hAnsi="Arial" w:cs="Arial Unicode MS"/>
          <w:color w:val="000000" w:themeColor="text1"/>
          <w:sz w:val="20"/>
          <w:szCs w:val="20"/>
          <w:bdr w:val="nil"/>
          <w:lang w:eastAsia="cs-CZ"/>
        </w:rPr>
        <w:t>.201</w:t>
      </w:r>
      <w:r w:rsidR="00A44A64" w:rsidRPr="006C5BBD">
        <w:rPr>
          <w:rFonts w:ascii="Arial" w:eastAsia="Arial Unicode MS" w:hAnsi="Arial" w:cs="Arial Unicode MS"/>
          <w:color w:val="000000" w:themeColor="text1"/>
          <w:sz w:val="20"/>
          <w:szCs w:val="20"/>
          <w:bdr w:val="nil"/>
          <w:lang w:eastAsia="cs-CZ"/>
        </w:rPr>
        <w:t>4</w:t>
      </w:r>
      <w:r w:rsidR="00C82BF6" w:rsidRPr="006C5BBD">
        <w:rPr>
          <w:rFonts w:ascii="Arial" w:eastAsia="Arial Unicode MS" w:hAnsi="Arial" w:cs="Arial Unicode MS"/>
          <w:color w:val="000000" w:themeColor="text1"/>
          <w:sz w:val="20"/>
          <w:szCs w:val="20"/>
          <w:bdr w:val="nil"/>
          <w:lang w:eastAsia="cs-CZ"/>
        </w:rPr>
        <w:t xml:space="preserve"> </w:t>
      </w:r>
      <w:r w:rsidRPr="006C5BBD">
        <w:rPr>
          <w:rFonts w:ascii="Arial" w:eastAsia="Arial Unicode MS" w:hAnsi="Arial" w:cs="Arial Unicode MS"/>
          <w:color w:val="000000" w:themeColor="text1"/>
          <w:sz w:val="20"/>
          <w:szCs w:val="20"/>
          <w:bdr w:val="nil"/>
          <w:lang w:eastAsia="cs-CZ"/>
        </w:rPr>
        <w:t>mezi spol</w:t>
      </w:r>
      <w:r w:rsidR="00C82BF6" w:rsidRPr="006C5BBD">
        <w:rPr>
          <w:rFonts w:ascii="Arial" w:eastAsia="Arial Unicode MS" w:hAnsi="Arial" w:cs="Arial Unicode MS"/>
          <w:color w:val="000000" w:themeColor="text1"/>
          <w:sz w:val="20"/>
          <w:szCs w:val="20"/>
          <w:bdr w:val="nil"/>
          <w:lang w:eastAsia="cs-CZ"/>
        </w:rPr>
        <w:t xml:space="preserve">ečnostmi JABLONET s.r.o. a </w:t>
      </w:r>
      <w:r w:rsidR="00A44A64" w:rsidRPr="006C5BBD">
        <w:rPr>
          <w:rFonts w:ascii="Arial" w:eastAsia="Arial Unicode MS" w:hAnsi="Arial" w:cs="Arial Unicode MS"/>
          <w:color w:val="000000" w:themeColor="text1"/>
          <w:sz w:val="20"/>
          <w:szCs w:val="20"/>
          <w:bdr w:val="nil"/>
          <w:lang w:eastAsia="cs-CZ"/>
        </w:rPr>
        <w:t>CHEVAK Cheb, a.s.</w:t>
      </w:r>
    </w:p>
    <w:p w14:paraId="62534C27" w14:textId="2B4C7F19" w:rsidR="00E35011" w:rsidRPr="00420353" w:rsidRDefault="0060356D">
      <w:pPr>
        <w:pStyle w:val="Odrka2"/>
        <w:numPr>
          <w:ilvl w:val="0"/>
          <w:numId w:val="13"/>
        </w:numPr>
        <w:jc w:val="both"/>
      </w:pPr>
      <w:r w:rsidRPr="00420353">
        <w:t xml:space="preserve">V otázkách, které nejsou touto Smlouvou výslovně upraveny, se právní vztahy smluvních stran řídí právním řádem České republiky. Sjednává se kompetence českých soudů. </w:t>
      </w:r>
    </w:p>
    <w:p w14:paraId="62534C28" w14:textId="77777777" w:rsidR="00E35011" w:rsidRPr="00420353" w:rsidRDefault="0060356D">
      <w:pPr>
        <w:pStyle w:val="Odrka2"/>
        <w:numPr>
          <w:ilvl w:val="0"/>
          <w:numId w:val="3"/>
        </w:numPr>
        <w:jc w:val="both"/>
      </w:pPr>
      <w:r w:rsidRPr="00420353">
        <w:t xml:space="preserve">Pozbytí platnosti či účinnosti této Smlouvy se v žádném případě nedotýká povinnosti Uživatele </w:t>
      </w:r>
      <w:r w:rsidRPr="00420353">
        <w:br/>
        <w:t>k zaplacení veškerých závazků vůči Poskytovateli. Tyto závazky zanikají až úplným zaplacením.</w:t>
      </w:r>
    </w:p>
    <w:p w14:paraId="62534C29" w14:textId="77777777" w:rsidR="00E35011" w:rsidRPr="00420353" w:rsidRDefault="0060356D">
      <w:pPr>
        <w:pStyle w:val="Odrka2"/>
        <w:numPr>
          <w:ilvl w:val="0"/>
          <w:numId w:val="3"/>
        </w:numPr>
        <w:jc w:val="both"/>
      </w:pPr>
      <w:r w:rsidRPr="00420353">
        <w:t>Pozbytí platnosti či účinnosti této Smlouvy se též v žádném případě nedotýká nároku na náhradu škody vzniklé porušením Smlouvy, ani smluvních ustanovení týkajících se volby práva nebo volby podle občanského zákoníku, řešení sporů mezi smluvními stranami a jiných ujednání, práv a povinností smluvních stran, která podle zákona, projevené vůle stran nebo vzhledem ke své povaze mají trvat i po ukončení Smlouvy.</w:t>
      </w:r>
    </w:p>
    <w:p w14:paraId="62534C2A" w14:textId="77777777" w:rsidR="00E35011" w:rsidRPr="00420353" w:rsidRDefault="0060356D">
      <w:pPr>
        <w:pStyle w:val="Odrka2"/>
        <w:numPr>
          <w:ilvl w:val="0"/>
          <w:numId w:val="3"/>
        </w:numPr>
        <w:jc w:val="both"/>
      </w:pPr>
      <w:r w:rsidRPr="00420353">
        <w:t>Tato Smlouva je sepsána ve dvou vyhotoveních, každé s platností originálu. Každá strana obdrží jedno vyhotovení.</w:t>
      </w:r>
    </w:p>
    <w:p w14:paraId="0B9FA11F" w14:textId="4CB24EC4" w:rsidR="006262AE" w:rsidRDefault="006262AE" w:rsidP="006262AE">
      <w:pPr>
        <w:pStyle w:val="Odrka2"/>
        <w:numPr>
          <w:ilvl w:val="0"/>
          <w:numId w:val="3"/>
        </w:numPr>
        <w:jc w:val="both"/>
      </w:pPr>
      <w:r>
        <w:t>Tato smlouva vstupuje v platnost dnem podpisu oběma smluvními stranami a účinnosti nabývá dnem zveřejněním v registru smluv.</w:t>
      </w:r>
    </w:p>
    <w:p w14:paraId="05F4E759" w14:textId="77777777" w:rsidR="006262AE" w:rsidRDefault="006262AE" w:rsidP="006262AE">
      <w:pPr>
        <w:pStyle w:val="Odrka2"/>
        <w:numPr>
          <w:ilvl w:val="0"/>
          <w:numId w:val="3"/>
        </w:numPr>
        <w:jc w:val="both"/>
      </w:pPr>
      <w:r>
        <w:t>Strany prohlašují, že tato smlouva je projevem jejich pravé a svobodné vůle, na důkaz čehož oprávnění zástupci stran připojují své podpisy.</w:t>
      </w:r>
    </w:p>
    <w:p w14:paraId="1F5C06F1" w14:textId="59AB65A2" w:rsidR="006262AE" w:rsidRDefault="006262AE" w:rsidP="006262AE">
      <w:pPr>
        <w:pStyle w:val="Odrka2"/>
        <w:numPr>
          <w:ilvl w:val="0"/>
          <w:numId w:val="3"/>
        </w:numPr>
        <w:jc w:val="both"/>
      </w:pPr>
      <w:r>
        <w:t xml:space="preserve">Poskytovatel souhlasí se zveřejněním smlouvy a všech případných dodatků dle povinností vyplývající ze zákona č. 134/2016 Sb., o zadávání veřejných zakázek, ve znění pozdějších předpisů. Poskytovatel rovněž bere na vědomí, že společnost CHEVAK Cheb, a. s. je povinným subjektem dle ustanovení § 2, odst. 1, písmeno m) zákona č. 340/2015 Sb., o zvláštních podmínkách účinnosti některých smluv, uveřejňování těchto smluv a o registru smluv (zákon o registru smluv), ve znění pozdějších předpisů. Smluvní strany se dohodly, že společnost </w:t>
      </w:r>
      <w:r>
        <w:lastRenderedPageBreak/>
        <w:t>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28831B93" w14:textId="441DD249" w:rsidR="006262AE" w:rsidRDefault="006262AE" w:rsidP="006262AE">
      <w:pPr>
        <w:pStyle w:val="Odrka2"/>
        <w:numPr>
          <w:ilvl w:val="0"/>
          <w:numId w:val="3"/>
        </w:numPr>
        <w:jc w:val="both"/>
      </w:pPr>
      <w:r>
        <w:t>Poskytovatel se zavazuje spolupůsobit při výkonu finanční kontroly ve smyslu zákona č. 320/2001 Sb. o finanční kontrole ve veřejné správě a o změně některých zákonů, ve znění pozdějších předpisů.</w:t>
      </w:r>
    </w:p>
    <w:p w14:paraId="3E627275" w14:textId="77777777" w:rsidR="006262AE" w:rsidRPr="00420353" w:rsidRDefault="006262AE" w:rsidP="00640584">
      <w:pPr>
        <w:pStyle w:val="Odrka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1" w:firstLine="0"/>
        <w:jc w:val="both"/>
      </w:pPr>
    </w:p>
    <w:p w14:paraId="2340DF49" w14:textId="77777777" w:rsidR="000E2ED2" w:rsidRPr="00420353" w:rsidRDefault="000E2ED2" w:rsidP="000E2ED2">
      <w:pPr>
        <w:pStyle w:val="Odrka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183F22B2" w14:textId="77777777" w:rsidR="00E838D2" w:rsidRPr="00420353" w:rsidRDefault="00E838D2" w:rsidP="000E2ED2">
      <w:pPr>
        <w:pStyle w:val="Odrka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55C457CF" w14:textId="77777777" w:rsidR="00E838D2" w:rsidRPr="00420353" w:rsidRDefault="00E838D2" w:rsidP="000E2ED2">
      <w:pPr>
        <w:pStyle w:val="Odrka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310008DE" w14:textId="77777777" w:rsidR="00E838D2" w:rsidRPr="00420353" w:rsidRDefault="00E838D2" w:rsidP="000E2ED2">
      <w:pPr>
        <w:pStyle w:val="Odrka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4800F514" w14:textId="77777777" w:rsidR="00E838D2" w:rsidRPr="00420353" w:rsidRDefault="00E838D2" w:rsidP="000E2ED2">
      <w:pPr>
        <w:pStyle w:val="Odrka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50400B49" w14:textId="77777777" w:rsidR="00E838D2" w:rsidRPr="00420353" w:rsidRDefault="00E838D2" w:rsidP="000E2ED2">
      <w:pPr>
        <w:pStyle w:val="Odrka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7A9E3A88" w14:textId="77777777" w:rsidR="00E838D2" w:rsidRPr="00420353" w:rsidRDefault="00E838D2" w:rsidP="000E2ED2">
      <w:pPr>
        <w:pStyle w:val="Odrka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62534C2C" w14:textId="77777777" w:rsidR="00E35011" w:rsidRPr="00420353" w:rsidRDefault="0060356D" w:rsidP="4BB1E849">
      <w:pPr>
        <w:pStyle w:val="Odrka1"/>
        <w:numPr>
          <w:ilvl w:val="0"/>
          <w:numId w:val="1"/>
        </w:numPr>
        <w:jc w:val="both"/>
      </w:pPr>
      <w:r w:rsidRPr="00420353">
        <w:t>Podpisy</w:t>
      </w:r>
    </w:p>
    <w:p w14:paraId="62534C2D" w14:textId="77777777" w:rsidR="00E35011" w:rsidRPr="00420353" w:rsidRDefault="0060356D" w:rsidP="4BB1E84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Style w:val="None"/>
          <w:rFonts w:ascii="Arial" w:eastAsia="Arial" w:hAnsi="Arial" w:cs="Arial"/>
          <w:sz w:val="20"/>
          <w:szCs w:val="20"/>
        </w:rPr>
      </w:pPr>
      <w:r w:rsidRPr="00420353">
        <w:rPr>
          <w:rStyle w:val="None"/>
          <w:rFonts w:ascii="Arial" w:hAnsi="Arial"/>
          <w:sz w:val="20"/>
          <w:szCs w:val="20"/>
        </w:rPr>
        <w:t xml:space="preserve">Poskytovatel </w:t>
      </w:r>
      <w:r w:rsidRPr="00420353">
        <w:tab/>
      </w:r>
      <w:r w:rsidRPr="00420353">
        <w:tab/>
      </w:r>
      <w:r w:rsidRPr="00420353">
        <w:tab/>
      </w:r>
      <w:r w:rsidRPr="00420353">
        <w:tab/>
      </w:r>
      <w:r w:rsidRPr="00420353">
        <w:tab/>
      </w:r>
      <w:r w:rsidRPr="00420353">
        <w:tab/>
      </w:r>
      <w:r w:rsidRPr="00420353">
        <w:rPr>
          <w:rStyle w:val="None"/>
          <w:rFonts w:ascii="Arial" w:hAnsi="Arial"/>
          <w:sz w:val="20"/>
          <w:szCs w:val="20"/>
        </w:rPr>
        <w:t>Uživatel</w:t>
      </w:r>
    </w:p>
    <w:p w14:paraId="62534C2E" w14:textId="77777777" w:rsidR="00E35011" w:rsidRPr="00420353" w:rsidRDefault="00E350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</w:p>
    <w:p w14:paraId="62534C2F" w14:textId="2318B52D" w:rsidR="00E35011" w:rsidRPr="00420353" w:rsidRDefault="0060356D" w:rsidP="4BB1E84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Style w:val="None"/>
          <w:rFonts w:ascii="Arial" w:eastAsia="Arial" w:hAnsi="Arial" w:cs="Arial"/>
          <w:sz w:val="20"/>
          <w:szCs w:val="20"/>
        </w:rPr>
      </w:pPr>
      <w:r w:rsidRPr="00420353">
        <w:rPr>
          <w:rStyle w:val="None"/>
          <w:rFonts w:ascii="Arial" w:hAnsi="Arial"/>
          <w:sz w:val="20"/>
          <w:szCs w:val="20"/>
        </w:rPr>
        <w:t>V Jablonci nad Nisou dne ....................</w:t>
      </w:r>
      <w:r w:rsidRPr="00420353">
        <w:tab/>
      </w:r>
      <w:r w:rsidRPr="00420353">
        <w:tab/>
      </w:r>
      <w:r w:rsidRPr="00420353">
        <w:tab/>
      </w:r>
      <w:r w:rsidRPr="00420353">
        <w:rPr>
          <w:rStyle w:val="None"/>
          <w:rFonts w:ascii="Arial" w:hAnsi="Arial"/>
          <w:sz w:val="20"/>
          <w:szCs w:val="20"/>
        </w:rPr>
        <w:t xml:space="preserve">V </w:t>
      </w:r>
      <w:r w:rsidR="009F6E52" w:rsidRPr="00420353">
        <w:rPr>
          <w:rStyle w:val="fontstyle01"/>
          <w:color w:val="auto"/>
        </w:rPr>
        <w:t>Chebu</w:t>
      </w:r>
      <w:r w:rsidR="00B72526" w:rsidRPr="00420353">
        <w:rPr>
          <w:color w:val="auto"/>
        </w:rPr>
        <w:t xml:space="preserve"> </w:t>
      </w:r>
      <w:r w:rsidRPr="00420353">
        <w:rPr>
          <w:rStyle w:val="None"/>
          <w:rFonts w:ascii="Arial" w:hAnsi="Arial"/>
          <w:sz w:val="20"/>
          <w:szCs w:val="20"/>
        </w:rPr>
        <w:t>dne …..................</w:t>
      </w:r>
    </w:p>
    <w:p w14:paraId="62534C35" w14:textId="77777777" w:rsidR="00E35011" w:rsidRPr="00420353" w:rsidRDefault="00E350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</w:p>
    <w:p w14:paraId="03861E3C" w14:textId="77777777" w:rsidR="000E2ED2" w:rsidRPr="00420353" w:rsidRDefault="000E2ED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</w:p>
    <w:p w14:paraId="56923481" w14:textId="77777777" w:rsidR="000E2ED2" w:rsidRPr="00420353" w:rsidRDefault="000E2ED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eastAsia="Arial" w:hAnsi="Arial" w:cs="Arial"/>
          <w:sz w:val="20"/>
          <w:szCs w:val="20"/>
        </w:rPr>
      </w:pPr>
    </w:p>
    <w:p w14:paraId="62534C36" w14:textId="77777777" w:rsidR="00E35011" w:rsidRPr="00420353" w:rsidRDefault="0060356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Style w:val="None"/>
          <w:rFonts w:ascii="Arial" w:eastAsia="Arial" w:hAnsi="Arial" w:cs="Arial"/>
          <w:sz w:val="20"/>
          <w:szCs w:val="20"/>
        </w:rPr>
      </w:pPr>
      <w:r w:rsidRPr="00420353">
        <w:rPr>
          <w:rStyle w:val="None"/>
          <w:rFonts w:ascii="Arial" w:hAnsi="Arial"/>
          <w:sz w:val="20"/>
          <w:szCs w:val="20"/>
        </w:rPr>
        <w:t xml:space="preserve">…………………………………………… </w:t>
      </w:r>
      <w:r w:rsidRPr="00420353">
        <w:rPr>
          <w:rStyle w:val="None"/>
          <w:rFonts w:ascii="Arial" w:hAnsi="Arial"/>
          <w:sz w:val="20"/>
          <w:szCs w:val="20"/>
        </w:rPr>
        <w:tab/>
      </w:r>
      <w:r w:rsidRPr="00420353">
        <w:rPr>
          <w:rStyle w:val="None"/>
          <w:rFonts w:ascii="Arial" w:hAnsi="Arial"/>
          <w:sz w:val="20"/>
          <w:szCs w:val="20"/>
        </w:rPr>
        <w:tab/>
      </w:r>
      <w:r w:rsidRPr="00420353">
        <w:rPr>
          <w:rStyle w:val="None"/>
          <w:rFonts w:ascii="Arial" w:hAnsi="Arial"/>
          <w:sz w:val="20"/>
          <w:szCs w:val="20"/>
        </w:rPr>
        <w:tab/>
        <w:t>……………………………………………</w:t>
      </w:r>
    </w:p>
    <w:p w14:paraId="40C5907B" w14:textId="7C29B946" w:rsidR="004801A7" w:rsidRPr="00420353" w:rsidRDefault="00334FB2" w:rsidP="004801A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Style w:val="None"/>
          <w:rFonts w:ascii="Arial" w:hAnsi="Arial"/>
          <w:color w:val="auto"/>
          <w:sz w:val="20"/>
          <w:szCs w:val="20"/>
        </w:rPr>
      </w:pPr>
      <w:r w:rsidRPr="00420353">
        <w:rPr>
          <w:rStyle w:val="None"/>
          <w:rFonts w:ascii="Arial" w:hAnsi="Arial"/>
          <w:sz w:val="20"/>
          <w:szCs w:val="20"/>
        </w:rPr>
        <w:t>Petr Jakubec</w:t>
      </w:r>
      <w:r w:rsidR="0060356D" w:rsidRPr="00420353">
        <w:rPr>
          <w:rStyle w:val="None"/>
          <w:rFonts w:ascii="Arial" w:hAnsi="Arial"/>
          <w:sz w:val="20"/>
          <w:szCs w:val="20"/>
        </w:rPr>
        <w:t xml:space="preserve"> </w:t>
      </w:r>
      <w:r w:rsidR="0060356D" w:rsidRPr="00420353">
        <w:rPr>
          <w:rStyle w:val="None"/>
          <w:rFonts w:ascii="Arial" w:hAnsi="Arial"/>
          <w:sz w:val="20"/>
          <w:szCs w:val="20"/>
        </w:rPr>
        <w:tab/>
      </w:r>
      <w:r w:rsidR="0060356D" w:rsidRPr="00420353">
        <w:rPr>
          <w:rStyle w:val="None"/>
          <w:rFonts w:ascii="Arial" w:hAnsi="Arial"/>
          <w:sz w:val="20"/>
          <w:szCs w:val="20"/>
        </w:rPr>
        <w:tab/>
      </w:r>
      <w:r w:rsidR="0060356D" w:rsidRPr="00420353">
        <w:rPr>
          <w:rStyle w:val="None"/>
          <w:rFonts w:ascii="Arial" w:hAnsi="Arial"/>
          <w:sz w:val="20"/>
          <w:szCs w:val="20"/>
        </w:rPr>
        <w:tab/>
      </w:r>
      <w:r w:rsidR="0060356D" w:rsidRPr="00420353">
        <w:rPr>
          <w:rStyle w:val="None"/>
          <w:rFonts w:ascii="Arial" w:hAnsi="Arial"/>
          <w:sz w:val="20"/>
          <w:szCs w:val="20"/>
        </w:rPr>
        <w:tab/>
      </w:r>
      <w:r w:rsidR="0060356D" w:rsidRPr="00420353">
        <w:rPr>
          <w:rStyle w:val="None"/>
          <w:rFonts w:ascii="Arial" w:hAnsi="Arial"/>
          <w:sz w:val="20"/>
          <w:szCs w:val="20"/>
        </w:rPr>
        <w:tab/>
      </w:r>
      <w:r w:rsidR="0060356D" w:rsidRPr="00420353">
        <w:rPr>
          <w:rStyle w:val="None"/>
          <w:rFonts w:ascii="Arial" w:hAnsi="Arial"/>
          <w:sz w:val="20"/>
          <w:szCs w:val="20"/>
        </w:rPr>
        <w:tab/>
      </w:r>
      <w:r w:rsidR="001F5B6B" w:rsidRPr="00420353">
        <w:rPr>
          <w:rFonts w:ascii="Arial" w:hAnsi="Arial"/>
          <w:color w:val="auto"/>
          <w:sz w:val="20"/>
          <w:szCs w:val="20"/>
        </w:rPr>
        <w:t>Mgr. David Bracháček</w:t>
      </w:r>
    </w:p>
    <w:p w14:paraId="62534C3A" w14:textId="46C7A376" w:rsidR="00E35011" w:rsidRPr="00420353" w:rsidRDefault="004801A7" w:rsidP="004801A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hAnsi="Arial"/>
          <w:color w:val="auto"/>
          <w:sz w:val="20"/>
          <w:szCs w:val="20"/>
        </w:rPr>
      </w:pPr>
      <w:r w:rsidRPr="00420353">
        <w:rPr>
          <w:rStyle w:val="None"/>
          <w:rFonts w:ascii="Arial" w:hAnsi="Arial"/>
          <w:color w:val="auto"/>
          <w:sz w:val="20"/>
          <w:szCs w:val="20"/>
        </w:rPr>
        <w:t>jednatel společnosti</w:t>
      </w:r>
      <w:r w:rsidRPr="00420353">
        <w:rPr>
          <w:color w:val="auto"/>
        </w:rPr>
        <w:tab/>
      </w:r>
      <w:r w:rsidRPr="00420353">
        <w:rPr>
          <w:color w:val="auto"/>
        </w:rPr>
        <w:tab/>
      </w:r>
      <w:r w:rsidRPr="00420353">
        <w:rPr>
          <w:color w:val="auto"/>
        </w:rPr>
        <w:tab/>
      </w:r>
      <w:r w:rsidRPr="00420353">
        <w:rPr>
          <w:color w:val="auto"/>
        </w:rPr>
        <w:tab/>
      </w:r>
      <w:r w:rsidRPr="00420353">
        <w:rPr>
          <w:color w:val="auto"/>
        </w:rPr>
        <w:tab/>
      </w:r>
      <w:r w:rsidR="00702404" w:rsidRPr="00420353">
        <w:rPr>
          <w:rFonts w:ascii="Arial" w:hAnsi="Arial"/>
          <w:color w:val="auto"/>
          <w:sz w:val="20"/>
          <w:szCs w:val="20"/>
        </w:rPr>
        <w:t xml:space="preserve">předseda </w:t>
      </w:r>
      <w:r w:rsidR="001F5B6B" w:rsidRPr="00420353">
        <w:rPr>
          <w:rFonts w:ascii="Arial" w:hAnsi="Arial"/>
          <w:color w:val="auto"/>
          <w:sz w:val="20"/>
          <w:szCs w:val="20"/>
        </w:rPr>
        <w:t>představenstva</w:t>
      </w:r>
    </w:p>
    <w:p w14:paraId="78FA3C62" w14:textId="550DE3AC" w:rsidR="001F5B6B" w:rsidRPr="00420353" w:rsidRDefault="001F5B6B" w:rsidP="004801A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hAnsi="Arial"/>
          <w:sz w:val="20"/>
          <w:szCs w:val="20"/>
        </w:rPr>
      </w:pPr>
      <w:r w:rsidRPr="00420353">
        <w:rPr>
          <w:rFonts w:ascii="Arial" w:hAnsi="Arial"/>
          <w:sz w:val="20"/>
          <w:szCs w:val="20"/>
        </w:rPr>
        <w:tab/>
      </w:r>
      <w:r w:rsidRPr="00420353">
        <w:rPr>
          <w:rFonts w:ascii="Arial" w:hAnsi="Arial"/>
          <w:sz w:val="20"/>
          <w:szCs w:val="20"/>
        </w:rPr>
        <w:tab/>
      </w:r>
      <w:r w:rsidRPr="00420353">
        <w:rPr>
          <w:rFonts w:ascii="Arial" w:hAnsi="Arial"/>
          <w:sz w:val="20"/>
          <w:szCs w:val="20"/>
        </w:rPr>
        <w:tab/>
      </w:r>
      <w:r w:rsidRPr="00420353">
        <w:rPr>
          <w:rFonts w:ascii="Arial" w:hAnsi="Arial"/>
          <w:sz w:val="20"/>
          <w:szCs w:val="20"/>
        </w:rPr>
        <w:tab/>
      </w:r>
      <w:r w:rsidRPr="00420353">
        <w:rPr>
          <w:rFonts w:ascii="Arial" w:hAnsi="Arial"/>
          <w:sz w:val="20"/>
          <w:szCs w:val="20"/>
        </w:rPr>
        <w:tab/>
      </w:r>
      <w:r w:rsidRPr="00420353">
        <w:rPr>
          <w:rFonts w:ascii="Arial" w:hAnsi="Arial"/>
          <w:sz w:val="20"/>
          <w:szCs w:val="20"/>
        </w:rPr>
        <w:tab/>
      </w:r>
      <w:r w:rsidRPr="00420353">
        <w:rPr>
          <w:rFonts w:ascii="Arial" w:hAnsi="Arial"/>
          <w:sz w:val="20"/>
          <w:szCs w:val="20"/>
        </w:rPr>
        <w:tab/>
      </w:r>
    </w:p>
    <w:p w14:paraId="3DF60557" w14:textId="77777777" w:rsidR="00E838D2" w:rsidRPr="00420353" w:rsidRDefault="00E838D2" w:rsidP="004801A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hAnsi="Arial"/>
          <w:sz w:val="20"/>
          <w:szCs w:val="20"/>
        </w:rPr>
      </w:pPr>
    </w:p>
    <w:p w14:paraId="4B82E892" w14:textId="77777777" w:rsidR="00E838D2" w:rsidRPr="00420353" w:rsidRDefault="00E838D2" w:rsidP="004801A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hAnsi="Arial"/>
          <w:color w:val="auto"/>
          <w:sz w:val="20"/>
          <w:szCs w:val="20"/>
        </w:rPr>
      </w:pPr>
    </w:p>
    <w:p w14:paraId="4417831E" w14:textId="7CB74EA4" w:rsidR="00E838D2" w:rsidRPr="00420353" w:rsidRDefault="00E838D2" w:rsidP="004801A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hAnsi="Arial"/>
          <w:color w:val="auto"/>
          <w:sz w:val="20"/>
          <w:szCs w:val="20"/>
        </w:rPr>
      </w:pP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Style w:val="None"/>
          <w:rFonts w:ascii="Arial" w:hAnsi="Arial"/>
          <w:sz w:val="20"/>
          <w:szCs w:val="20"/>
        </w:rPr>
        <w:t>……………………………………………</w:t>
      </w:r>
    </w:p>
    <w:p w14:paraId="0FFB5AA3" w14:textId="794DDEC6" w:rsidR="001F5B6B" w:rsidRPr="00420353" w:rsidRDefault="001F5B6B" w:rsidP="004801A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hAnsi="Arial"/>
          <w:color w:val="auto"/>
          <w:sz w:val="20"/>
          <w:szCs w:val="20"/>
        </w:rPr>
      </w:pP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  <w:t>Ing. Milan Míka</w:t>
      </w:r>
    </w:p>
    <w:p w14:paraId="523AB6E4" w14:textId="5ED6C84B" w:rsidR="00003CE8" w:rsidRPr="00E838D2" w:rsidRDefault="00003CE8" w:rsidP="004801A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Arial" w:hAnsi="Arial"/>
          <w:color w:val="auto"/>
          <w:sz w:val="20"/>
          <w:szCs w:val="20"/>
          <w:lang w:val="en-US"/>
        </w:rPr>
      </w:pP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</w:r>
      <w:r w:rsidRPr="00420353">
        <w:rPr>
          <w:rFonts w:ascii="Arial" w:hAnsi="Arial"/>
          <w:color w:val="auto"/>
          <w:sz w:val="20"/>
          <w:szCs w:val="20"/>
        </w:rPr>
        <w:tab/>
        <w:t>místopředseda představenstva</w:t>
      </w:r>
    </w:p>
    <w:sectPr w:rsidR="00003CE8" w:rsidRPr="00E838D2">
      <w:headerReference w:type="default" r:id="rId10"/>
      <w:footerReference w:type="default" r:id="rId11"/>
      <w:pgSz w:w="11900" w:h="16840"/>
      <w:pgMar w:top="1418" w:right="1418" w:bottom="1418" w:left="1418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680AA" w14:textId="77777777" w:rsidR="008F10D6" w:rsidRPr="00420353" w:rsidRDefault="008F10D6">
      <w:r w:rsidRPr="00420353">
        <w:separator/>
      </w:r>
    </w:p>
  </w:endnote>
  <w:endnote w:type="continuationSeparator" w:id="0">
    <w:p w14:paraId="6B6DE5CA" w14:textId="77777777" w:rsidR="008F10D6" w:rsidRPr="00420353" w:rsidRDefault="008F10D6">
      <w:r w:rsidRPr="0042035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34C40" w14:textId="1A884CC8" w:rsidR="00E35011" w:rsidRPr="00420353" w:rsidRDefault="4BB1E849">
    <w:pPr>
      <w:pStyle w:val="Default"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240" w:lineRule="auto"/>
      <w:jc w:val="right"/>
    </w:pPr>
    <w:r w:rsidRPr="00420353">
      <w:rPr>
        <w:rStyle w:val="None"/>
        <w:rFonts w:ascii="Arial" w:hAnsi="Arial"/>
        <w:sz w:val="16"/>
        <w:szCs w:val="16"/>
      </w:rPr>
      <w:t>verze 2022.cz&amp;sk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10D3C" w14:textId="77777777" w:rsidR="008F10D6" w:rsidRPr="00420353" w:rsidRDefault="008F10D6">
      <w:r w:rsidRPr="00420353">
        <w:separator/>
      </w:r>
    </w:p>
  </w:footnote>
  <w:footnote w:type="continuationSeparator" w:id="0">
    <w:p w14:paraId="01FE2734" w14:textId="77777777" w:rsidR="008F10D6" w:rsidRPr="00420353" w:rsidRDefault="008F10D6">
      <w:r w:rsidRPr="0042035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34C3F" w14:textId="002BD820" w:rsidR="00E35011" w:rsidRPr="00420353" w:rsidRDefault="4BB1E849" w:rsidP="4BB1E849">
    <w:pPr>
      <w:pStyle w:val="Default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100" w:lineRule="atLeast"/>
      <w:jc w:val="right"/>
    </w:pPr>
    <w:r w:rsidRPr="00420353">
      <w:rPr>
        <w:rStyle w:val="None"/>
        <w:rFonts w:ascii="Arial" w:hAnsi="Arial"/>
        <w:sz w:val="16"/>
        <w:szCs w:val="16"/>
      </w:rPr>
      <w:t xml:space="preserve">Smlouva o poskytování služeb Cloudu JABLOTRON, strana </w:t>
    </w:r>
    <w:r w:rsidR="0060356D" w:rsidRPr="00420353">
      <w:rPr>
        <w:rStyle w:val="None"/>
        <w:rFonts w:ascii="Arial" w:eastAsia="Arial" w:hAnsi="Arial" w:cs="Arial"/>
        <w:sz w:val="16"/>
        <w:szCs w:val="16"/>
      </w:rPr>
      <w:fldChar w:fldCharType="begin"/>
    </w:r>
    <w:r w:rsidR="0060356D" w:rsidRPr="00420353">
      <w:rPr>
        <w:rStyle w:val="None"/>
        <w:rFonts w:ascii="Arial" w:eastAsia="Arial" w:hAnsi="Arial" w:cs="Arial"/>
        <w:sz w:val="16"/>
        <w:szCs w:val="16"/>
      </w:rPr>
      <w:instrText xml:space="preserve"> PAGE </w:instrText>
    </w:r>
    <w:r w:rsidR="0060356D" w:rsidRPr="00420353">
      <w:rPr>
        <w:rStyle w:val="None"/>
        <w:rFonts w:ascii="Arial" w:eastAsia="Arial" w:hAnsi="Arial" w:cs="Arial"/>
        <w:sz w:val="16"/>
        <w:szCs w:val="16"/>
      </w:rPr>
      <w:fldChar w:fldCharType="separate"/>
    </w:r>
    <w:r w:rsidRPr="00420353">
      <w:rPr>
        <w:rStyle w:val="None"/>
        <w:rFonts w:ascii="Arial" w:eastAsia="Arial" w:hAnsi="Arial" w:cs="Arial"/>
        <w:sz w:val="16"/>
        <w:szCs w:val="16"/>
      </w:rPr>
      <w:t>3</w:t>
    </w:r>
    <w:r w:rsidR="0060356D" w:rsidRPr="00420353">
      <w:rPr>
        <w:rStyle w:val="None"/>
        <w:rFonts w:ascii="Arial" w:eastAsia="Arial" w:hAnsi="Arial" w:cs="Arial"/>
        <w:sz w:val="16"/>
        <w:szCs w:val="16"/>
      </w:rPr>
      <w:fldChar w:fldCharType="end"/>
    </w:r>
    <w:r w:rsidRPr="00420353">
      <w:rPr>
        <w:rStyle w:val="None"/>
        <w:rFonts w:ascii="Arial" w:hAnsi="Arial"/>
        <w:sz w:val="16"/>
        <w:szCs w:val="16"/>
      </w:rPr>
      <w:t xml:space="preserve"> ze </w:t>
    </w:r>
    <w:r w:rsidR="0060356D" w:rsidRPr="00420353">
      <w:rPr>
        <w:rStyle w:val="None"/>
        <w:rFonts w:ascii="Arial" w:eastAsia="Arial" w:hAnsi="Arial" w:cs="Arial"/>
        <w:sz w:val="16"/>
        <w:szCs w:val="16"/>
      </w:rPr>
      <w:fldChar w:fldCharType="begin"/>
    </w:r>
    <w:r w:rsidR="0060356D" w:rsidRPr="00420353">
      <w:rPr>
        <w:rStyle w:val="None"/>
        <w:rFonts w:ascii="Arial" w:eastAsia="Arial" w:hAnsi="Arial" w:cs="Arial"/>
        <w:sz w:val="16"/>
        <w:szCs w:val="16"/>
      </w:rPr>
      <w:instrText xml:space="preserve"> NUMPAGES </w:instrText>
    </w:r>
    <w:r w:rsidR="0060356D" w:rsidRPr="00420353">
      <w:rPr>
        <w:rStyle w:val="None"/>
        <w:rFonts w:ascii="Arial" w:eastAsia="Arial" w:hAnsi="Arial" w:cs="Arial"/>
        <w:sz w:val="16"/>
        <w:szCs w:val="16"/>
      </w:rPr>
      <w:fldChar w:fldCharType="separate"/>
    </w:r>
    <w:r w:rsidRPr="00420353">
      <w:rPr>
        <w:rStyle w:val="None"/>
        <w:rFonts w:ascii="Arial" w:eastAsia="Arial" w:hAnsi="Arial" w:cs="Arial"/>
        <w:sz w:val="16"/>
        <w:szCs w:val="16"/>
      </w:rPr>
      <w:t>4</w:t>
    </w:r>
    <w:r w:rsidR="0060356D" w:rsidRPr="00420353">
      <w:rPr>
        <w:rStyle w:val="None"/>
        <w:rFonts w:ascii="Arial" w:eastAsia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75E1"/>
    <w:multiLevelType w:val="multilevel"/>
    <w:tmpl w:val="A3AA61A8"/>
    <w:lvl w:ilvl="0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lvlText w:val="%1.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0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7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353B01"/>
    <w:multiLevelType w:val="hybridMultilevel"/>
    <w:tmpl w:val="85743E78"/>
    <w:styleLink w:val="Seznam21"/>
    <w:lvl w:ilvl="0" w:tplc="D2E413E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2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43187094">
      <w:start w:val="1"/>
      <w:numFmt w:val="bullet"/>
      <w:lvlText w:val="◦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5C88379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5EA2D10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0E680C52">
      <w:start w:val="1"/>
      <w:numFmt w:val="bullet"/>
      <w:lvlText w:val="◦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F162E78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5438613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1B340A0A">
      <w:start w:val="1"/>
      <w:numFmt w:val="bullet"/>
      <w:lvlText w:val="◦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614C107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" w15:restartNumberingAfterBreak="0">
    <w:nsid w:val="2BAE64D3"/>
    <w:multiLevelType w:val="hybridMultilevel"/>
    <w:tmpl w:val="85743E78"/>
    <w:numStyleLink w:val="Seznam21"/>
  </w:abstractNum>
  <w:abstractNum w:abstractNumId="3" w15:restartNumberingAfterBreak="0">
    <w:nsid w:val="3E9A48F3"/>
    <w:multiLevelType w:val="multilevel"/>
    <w:tmpl w:val="6D26CDC8"/>
    <w:numStyleLink w:val="List1"/>
  </w:abstractNum>
  <w:abstractNum w:abstractNumId="4" w15:restartNumberingAfterBreak="0">
    <w:nsid w:val="4E8638E8"/>
    <w:multiLevelType w:val="multilevel"/>
    <w:tmpl w:val="6D26CDC8"/>
    <w:styleLink w:val="List1"/>
    <w:lvl w:ilvl="0">
      <w:start w:val="1"/>
      <w:numFmt w:val="lowerLetter"/>
      <w:lvlText w:val="%1."/>
      <w:lvlJc w:val="left"/>
      <w:pPr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1.%2."/>
      <w:lvlJc w:val="left"/>
      <w:p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1.%2.%3."/>
      <w:lvlJc w:val="left"/>
      <w:pPr>
        <w:tabs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1.%2.%3.%4."/>
      <w:lvlJc w:val="left"/>
      <w:p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1.%2.%3.%4.%5.%6."/>
      <w:lvlJc w:val="left"/>
      <w:pPr>
        <w:tabs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lvlText w:val="%1.%2.%3.%4.%5.%6.%7."/>
      <w:lvlJc w:val="left"/>
      <w:pPr>
        <w:tabs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68744901">
    <w:abstractNumId w:val="0"/>
  </w:num>
  <w:num w:numId="2" w16cid:durableId="1694837400">
    <w:abstractNumId w:val="4"/>
  </w:num>
  <w:num w:numId="3" w16cid:durableId="1755277921">
    <w:abstractNumId w:val="3"/>
  </w:num>
  <w:num w:numId="4" w16cid:durableId="227346329">
    <w:abstractNumId w:val="3"/>
    <w:lvlOverride w:ilvl="0">
      <w:startOverride w:val="1"/>
    </w:lvlOverride>
  </w:num>
  <w:num w:numId="5" w16cid:durableId="1426463519">
    <w:abstractNumId w:val="0"/>
    <w:lvlOverride w:ilvl="0">
      <w:lvl w:ilvl="0">
        <w:start w:val="1"/>
        <w:numFmt w:val="upperRoman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lvlText w:val="%1.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14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lvlText w:val="%1.%2.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86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lvlText w:val="%1.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58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lvlText w:val="%1.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30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lvlText w:val="%1.%2.%3.%4.%5.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0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lvlText w:val="%1.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74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lvlText w:val="%1.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46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lvlText w:val="%1.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18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53880968">
    <w:abstractNumId w:val="3"/>
    <w:lvlOverride w:ilvl="0">
      <w:startOverride w:val="1"/>
    </w:lvlOverride>
  </w:num>
  <w:num w:numId="7" w16cid:durableId="1353609910">
    <w:abstractNumId w:val="1"/>
  </w:num>
  <w:num w:numId="8" w16cid:durableId="741679741">
    <w:abstractNumId w:val="2"/>
  </w:num>
  <w:num w:numId="9" w16cid:durableId="1581216638">
    <w:abstractNumId w:val="3"/>
    <w:lvlOverride w:ilvl="0">
      <w:startOverride w:val="1"/>
    </w:lvlOverride>
  </w:num>
  <w:num w:numId="10" w16cid:durableId="2079663725">
    <w:abstractNumId w:val="3"/>
    <w:lvlOverride w:ilvl="0">
      <w:startOverride w:val="1"/>
    </w:lvlOverride>
  </w:num>
  <w:num w:numId="11" w16cid:durableId="412438173">
    <w:abstractNumId w:val="3"/>
    <w:lvlOverride w:ilvl="0">
      <w:startOverride w:val="1"/>
    </w:lvlOverride>
  </w:num>
  <w:num w:numId="12" w16cid:durableId="1060710790">
    <w:abstractNumId w:val="3"/>
    <w:lvlOverride w:ilvl="0">
      <w:startOverride w:val="1"/>
    </w:lvlOverride>
  </w:num>
  <w:num w:numId="13" w16cid:durableId="95892387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11"/>
    <w:rsid w:val="00003CE8"/>
    <w:rsid w:val="00020180"/>
    <w:rsid w:val="000505B2"/>
    <w:rsid w:val="00074521"/>
    <w:rsid w:val="000745C5"/>
    <w:rsid w:val="000D550A"/>
    <w:rsid w:val="000E2ED2"/>
    <w:rsid w:val="000E4A70"/>
    <w:rsid w:val="00112891"/>
    <w:rsid w:val="00126FAE"/>
    <w:rsid w:val="00153E4A"/>
    <w:rsid w:val="00154A9F"/>
    <w:rsid w:val="00160556"/>
    <w:rsid w:val="001864D6"/>
    <w:rsid w:val="001A11A9"/>
    <w:rsid w:val="001A530A"/>
    <w:rsid w:val="001F5B6B"/>
    <w:rsid w:val="00203E81"/>
    <w:rsid w:val="00207C2A"/>
    <w:rsid w:val="0021697B"/>
    <w:rsid w:val="002B209F"/>
    <w:rsid w:val="002D2C50"/>
    <w:rsid w:val="002E3D63"/>
    <w:rsid w:val="002E415D"/>
    <w:rsid w:val="00304FFE"/>
    <w:rsid w:val="00330621"/>
    <w:rsid w:val="00334FB2"/>
    <w:rsid w:val="003827FB"/>
    <w:rsid w:val="00382CE8"/>
    <w:rsid w:val="003A0F78"/>
    <w:rsid w:val="003C08BA"/>
    <w:rsid w:val="00420353"/>
    <w:rsid w:val="00435B09"/>
    <w:rsid w:val="0045331D"/>
    <w:rsid w:val="004543DC"/>
    <w:rsid w:val="004655DC"/>
    <w:rsid w:val="00470F98"/>
    <w:rsid w:val="004801A7"/>
    <w:rsid w:val="004B4099"/>
    <w:rsid w:val="004D4E09"/>
    <w:rsid w:val="00513024"/>
    <w:rsid w:val="00544C84"/>
    <w:rsid w:val="0057211D"/>
    <w:rsid w:val="005F7368"/>
    <w:rsid w:val="0060356D"/>
    <w:rsid w:val="006262AE"/>
    <w:rsid w:val="00640584"/>
    <w:rsid w:val="006507BE"/>
    <w:rsid w:val="006C5BBD"/>
    <w:rsid w:val="006D03D1"/>
    <w:rsid w:val="00702404"/>
    <w:rsid w:val="00706804"/>
    <w:rsid w:val="0073624B"/>
    <w:rsid w:val="0074198B"/>
    <w:rsid w:val="00766D2B"/>
    <w:rsid w:val="007D70D0"/>
    <w:rsid w:val="007F7632"/>
    <w:rsid w:val="00800770"/>
    <w:rsid w:val="00832F72"/>
    <w:rsid w:val="008407B4"/>
    <w:rsid w:val="008555D5"/>
    <w:rsid w:val="00887667"/>
    <w:rsid w:val="008A34AD"/>
    <w:rsid w:val="008B2719"/>
    <w:rsid w:val="008E37E5"/>
    <w:rsid w:val="008F10D6"/>
    <w:rsid w:val="00915992"/>
    <w:rsid w:val="009563A6"/>
    <w:rsid w:val="00956415"/>
    <w:rsid w:val="00957107"/>
    <w:rsid w:val="0096657E"/>
    <w:rsid w:val="009758CC"/>
    <w:rsid w:val="009A0357"/>
    <w:rsid w:val="009C5E48"/>
    <w:rsid w:val="009C778E"/>
    <w:rsid w:val="009D1010"/>
    <w:rsid w:val="009F6E52"/>
    <w:rsid w:val="00A361FB"/>
    <w:rsid w:val="00A44A64"/>
    <w:rsid w:val="00A824DD"/>
    <w:rsid w:val="00AB61FA"/>
    <w:rsid w:val="00B003A3"/>
    <w:rsid w:val="00B07B6F"/>
    <w:rsid w:val="00B72526"/>
    <w:rsid w:val="00B81B9D"/>
    <w:rsid w:val="00B85599"/>
    <w:rsid w:val="00B915AA"/>
    <w:rsid w:val="00BB3085"/>
    <w:rsid w:val="00BC5AAF"/>
    <w:rsid w:val="00C0296B"/>
    <w:rsid w:val="00C06259"/>
    <w:rsid w:val="00C20D02"/>
    <w:rsid w:val="00C30842"/>
    <w:rsid w:val="00C82BF6"/>
    <w:rsid w:val="00C947B3"/>
    <w:rsid w:val="00CC6CD4"/>
    <w:rsid w:val="00CE299A"/>
    <w:rsid w:val="00CE5063"/>
    <w:rsid w:val="00CE5B2A"/>
    <w:rsid w:val="00D266F7"/>
    <w:rsid w:val="00D5599F"/>
    <w:rsid w:val="00DD448E"/>
    <w:rsid w:val="00DD7B21"/>
    <w:rsid w:val="00DF1A32"/>
    <w:rsid w:val="00DF37F1"/>
    <w:rsid w:val="00E1246C"/>
    <w:rsid w:val="00E21DD8"/>
    <w:rsid w:val="00E269A7"/>
    <w:rsid w:val="00E30327"/>
    <w:rsid w:val="00E335AA"/>
    <w:rsid w:val="00E35011"/>
    <w:rsid w:val="00E40358"/>
    <w:rsid w:val="00E60190"/>
    <w:rsid w:val="00E838D2"/>
    <w:rsid w:val="00EB6592"/>
    <w:rsid w:val="00F14FD7"/>
    <w:rsid w:val="00F2667C"/>
    <w:rsid w:val="00F361E6"/>
    <w:rsid w:val="00F623F9"/>
    <w:rsid w:val="00F960FE"/>
    <w:rsid w:val="00FA1541"/>
    <w:rsid w:val="00FB46D6"/>
    <w:rsid w:val="197E0B7C"/>
    <w:rsid w:val="3C9C5978"/>
    <w:rsid w:val="4BB1E849"/>
    <w:rsid w:val="788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4BC2"/>
  <w15:docId w15:val="{EF2097B1-D004-48AD-8B37-64B92643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spacing w:line="24" w:lineRule="atLeast"/>
      <w:jc w:val="both"/>
    </w:pPr>
    <w:rPr>
      <w:rFonts w:cs="Arial Unicode MS"/>
      <w:color w:val="000000"/>
      <w:sz w:val="24"/>
      <w:szCs w:val="24"/>
    </w:rPr>
  </w:style>
  <w:style w:type="character" w:customStyle="1" w:styleId="None">
    <w:name w:val="None"/>
  </w:style>
  <w:style w:type="paragraph" w:customStyle="1" w:styleId="CM1">
    <w:name w:val="CM1"/>
    <w:next w:val="Default"/>
    <w:pPr>
      <w:widowControl w:val="0"/>
      <w:suppressAutoHyphens/>
      <w:spacing w:line="168" w:lineRule="atLeast"/>
    </w:pPr>
    <w:rPr>
      <w:rFonts w:ascii="Arial" w:hAnsi="Arial" w:cs="Arial Unicode MS"/>
      <w:color w:val="000000"/>
      <w:sz w:val="24"/>
      <w:szCs w:val="24"/>
    </w:rPr>
  </w:style>
  <w:style w:type="paragraph" w:customStyle="1" w:styleId="Odrka1">
    <w:name w:val="Odrážka 1"/>
    <w:pPr>
      <w:widowControl w:val="0"/>
      <w:suppressAutoHyphens/>
      <w:spacing w:before="200" w:after="200" w:line="98" w:lineRule="atLeast"/>
    </w:pPr>
    <w:rPr>
      <w:rFonts w:ascii="Arial" w:hAnsi="Arial" w:cs="Arial Unicode MS"/>
      <w:b/>
      <w:bCs/>
      <w:color w:val="000000"/>
    </w:rPr>
  </w:style>
  <w:style w:type="paragraph" w:customStyle="1" w:styleId="Odrka2">
    <w:name w:val="Odrážka 2"/>
    <w:pPr>
      <w:widowControl w:val="0"/>
      <w:suppressAutoHyphens/>
      <w:spacing w:before="100" w:after="100" w:line="100" w:lineRule="atLeast"/>
      <w:ind w:left="12" w:hanging="12"/>
    </w:pPr>
    <w:rPr>
      <w:rFonts w:ascii="Arial" w:hAnsi="Arial" w:cs="Arial Unicode MS"/>
      <w:color w:val="000000"/>
    </w:rPr>
  </w:style>
  <w:style w:type="numbering" w:customStyle="1" w:styleId="List1">
    <w:name w:val="List 1"/>
    <w:pPr>
      <w:numPr>
        <w:numId w:val="2"/>
      </w:numPr>
    </w:pPr>
  </w:style>
  <w:style w:type="paragraph" w:customStyle="1" w:styleId="Text2">
    <w:name w:val="Text 2"/>
    <w:pPr>
      <w:widowControl w:val="0"/>
      <w:suppressAutoHyphens/>
      <w:spacing w:line="100" w:lineRule="atLeast"/>
      <w:ind w:left="709"/>
    </w:pPr>
    <w:rPr>
      <w:rFonts w:ascii="Arial" w:eastAsia="Arial" w:hAnsi="Arial" w:cs="Arial"/>
      <w:color w:val="000000"/>
    </w:rPr>
  </w:style>
  <w:style w:type="paragraph" w:customStyle="1" w:styleId="Odrka3">
    <w:name w:val="Odrážka 3"/>
    <w:pPr>
      <w:widowControl w:val="0"/>
      <w:tabs>
        <w:tab w:val="left" w:pos="1080"/>
      </w:tabs>
      <w:suppressAutoHyphens/>
      <w:spacing w:line="100" w:lineRule="atLeast"/>
    </w:pPr>
    <w:rPr>
      <w:rFonts w:ascii="Arial" w:hAnsi="Arial" w:cs="Arial Unicode MS"/>
      <w:color w:val="000000"/>
    </w:rPr>
  </w:style>
  <w:style w:type="numbering" w:customStyle="1" w:styleId="Seznam21">
    <w:name w:val="Seznam 21"/>
    <w:pPr>
      <w:numPr>
        <w:numId w:val="7"/>
      </w:numPr>
    </w:pPr>
  </w:style>
  <w:style w:type="character" w:customStyle="1" w:styleId="fontstyle01">
    <w:name w:val="fontstyle01"/>
    <w:basedOn w:val="Standardnpsmoodstavce"/>
    <w:rsid w:val="00B7252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1A11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line="24" w:lineRule="atLeast"/>
      <w:jc w:val="both"/>
      <w:textAlignment w:val="baseline"/>
    </w:pPr>
    <w:rPr>
      <w:rFonts w:eastAsia="Calibri"/>
      <w:kern w:val="3"/>
      <w:sz w:val="24"/>
      <w:szCs w:val="24"/>
      <w:bdr w:val="none" w:sz="0" w:space="0" w:color="auto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C062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6259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C062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6259"/>
    <w:rPr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A03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</w:rPr>
  </w:style>
  <w:style w:type="paragraph" w:styleId="Revize">
    <w:name w:val="Revision"/>
    <w:hidden/>
    <w:uiPriority w:val="99"/>
    <w:semiHidden/>
    <w:rsid w:val="00D559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50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0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07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0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07B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39DF2E58B1F42BAF18F03B348226D" ma:contentTypeVersion="4" ma:contentTypeDescription="Create a new document." ma:contentTypeScope="" ma:versionID="788ec5bfa4e484a99956a660b935dc9b">
  <xsd:schema xmlns:xsd="http://www.w3.org/2001/XMLSchema" xmlns:xs="http://www.w3.org/2001/XMLSchema" xmlns:p="http://schemas.microsoft.com/office/2006/metadata/properties" xmlns:ns2="cb1f5bbd-3162-4a3b-b6ee-2bff270fbe67" targetNamespace="http://schemas.microsoft.com/office/2006/metadata/properties" ma:root="true" ma:fieldsID="fdf98fccab9ee3e06078c1d5a84e3f6c" ns2:_="">
    <xsd:import namespace="cb1f5bbd-3162-4a3b-b6ee-2bff270fb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f5bbd-3162-4a3b-b6ee-2bff270fb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52FEC-9C5E-41A5-A7AF-4161739AF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f5bbd-3162-4a3b-b6ee-2bff270fb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0AC0D-A827-4640-AB51-9EBC7B38D2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F5AFD0-D487-4C42-A0EE-6284136A5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1899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Helclová Barbara</cp:lastModifiedBy>
  <cp:revision>2</cp:revision>
  <cp:lastPrinted>2024-09-26T04:33:00Z</cp:lastPrinted>
  <dcterms:created xsi:type="dcterms:W3CDTF">2024-11-05T11:54:00Z</dcterms:created>
  <dcterms:modified xsi:type="dcterms:W3CDTF">2024-11-05T11:54:00Z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0x010100C2139DF2E58B1F42BAF18F03B348226D</vt:lpwstr>
  </property>
</Properties>
</file>