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80A49" w14:textId="77777777" w:rsidR="00A24E01" w:rsidRPr="00F33009" w:rsidRDefault="00A24E01" w:rsidP="00A24E01">
      <w:pPr>
        <w:keepNext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val="x-none" w:eastAsia="x-none"/>
        </w:rPr>
      </w:pPr>
      <w:r w:rsidRPr="00F33009">
        <w:rPr>
          <w:b/>
          <w:position w:val="0"/>
          <w:lang w:val="x-none" w:eastAsia="x-none"/>
        </w:rPr>
        <w:t xml:space="preserve">Příloha č. 1 příkazní smlouvy </w:t>
      </w:r>
    </w:p>
    <w:p w14:paraId="3F4F57E7" w14:textId="77777777" w:rsidR="00A24E01" w:rsidRPr="00F33009" w:rsidRDefault="00A24E01" w:rsidP="00A24E01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0"/>
          <w:szCs w:val="20"/>
          <w:lang w:eastAsia="cs-CZ"/>
        </w:rPr>
      </w:pPr>
    </w:p>
    <w:p w14:paraId="61EC1A66" w14:textId="77777777" w:rsidR="00A24E01" w:rsidRPr="00F33009" w:rsidRDefault="00A24E01" w:rsidP="00A24E01">
      <w:pPr>
        <w:keepNext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position w:val="0"/>
          <w:lang w:val="x-none" w:eastAsia="x-none"/>
        </w:rPr>
      </w:pPr>
      <w:r w:rsidRPr="00F33009">
        <w:rPr>
          <w:b/>
          <w:bCs/>
          <w:position w:val="0"/>
          <w:lang w:val="x-none" w:eastAsia="x-none"/>
        </w:rPr>
        <w:t>OBSAH A ROZSAH VÝKONŮ PŘÍKAZNÍKA</w:t>
      </w:r>
    </w:p>
    <w:p w14:paraId="39BDA0F5" w14:textId="77777777" w:rsidR="00A24E01" w:rsidRPr="00F33009" w:rsidRDefault="00A24E01" w:rsidP="00A24E0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</w:p>
    <w:p w14:paraId="3AD4B20B" w14:textId="77777777" w:rsidR="00A24E01" w:rsidRPr="00F33009" w:rsidRDefault="00A24E01" w:rsidP="00A24E01">
      <w:pPr>
        <w:tabs>
          <w:tab w:val="right" w:pos="8953"/>
        </w:tabs>
        <w:autoSpaceDE w:val="0"/>
        <w:autoSpaceDN w:val="0"/>
        <w:adjustRightInd w:val="0"/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V rámci výkonu technického dozoru se zabezpečuje zejména:</w:t>
      </w:r>
    </w:p>
    <w:p w14:paraId="0CBF1E13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seznámení se s dokumentací pro provedení stavby, s obsahem smluv a stavebním povolením,</w:t>
      </w:r>
    </w:p>
    <w:p w14:paraId="1AF17CB9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odevzdání a převzetí staveniště a zabezpečení zápisů do stavebního deníku,</w:t>
      </w:r>
    </w:p>
    <w:p w14:paraId="3D4A7310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dodržení podmínek stavebního povolení a opatření státního stavebního dohledu po dobu realizace výstavby,</w:t>
      </w:r>
    </w:p>
    <w:p w14:paraId="6C2D0CF1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péče o systematické doplňování dokumentace pro provedení stavby a evidence dokumentace dokončených částí stavby, vedení změnových listů stavby,</w:t>
      </w:r>
    </w:p>
    <w:p w14:paraId="17567B7B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projednání dodatků a změn dokumentace, které nezvyšují náklady, neprodlužují lhůtu výstavby a nezhoršuji parametry stavby,</w:t>
      </w:r>
    </w:p>
    <w:p w14:paraId="6BCBCFF5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průběžné informování objednatele o všech závažných okolnostech,</w:t>
      </w:r>
    </w:p>
    <w:p w14:paraId="04F5E5A4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kontrola věcné a cenové správnosti a úplnosti oceňovacích podkladů a faktur, jejich soulad s podmínkami uvedenými ve smlouvách a jejich předkládání k úhradě objednateli,</w:t>
      </w:r>
    </w:p>
    <w:p w14:paraId="68776CF6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kontrola těch částí dodávek, které budou v dalším postupu zakryty nebo se stanou nepřístupnými, zapsání výsledku kontroly do stavebního deníku, pořizování fotodokumentace,</w:t>
      </w:r>
    </w:p>
    <w:p w14:paraId="489C15E6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spolupráce se zhotovitelem dokumentace a zhotoviteli stavby při provádění nebo navrhování opatření na odstranění případných vad dokumentace,</w:t>
      </w:r>
    </w:p>
    <w:p w14:paraId="2700EE0D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sledování předepsaných zkoušek materiálů, konstrukcí a prací prováděných zhotoviteli stavby a jejich výsledků, sledování kvality prováděných dodávek a prací (certifikáty, atesty, protokoly apod.),</w:t>
      </w:r>
    </w:p>
    <w:p w14:paraId="69B925DD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sledování vedení stavebních deníků,</w:t>
      </w:r>
    </w:p>
    <w:p w14:paraId="7EEE7183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hlášení archeologických nálezů,</w:t>
      </w:r>
    </w:p>
    <w:p w14:paraId="1C85B3D1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spolupráce na opatřeních na odvrácení nebo na omezení škod při ohrožení stavby živelnými událostmi,</w:t>
      </w:r>
    </w:p>
    <w:p w14:paraId="50500AE7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 xml:space="preserve">kontrola postupu prací dle časového plánu stavby a ustanovení příslušných </w:t>
      </w:r>
      <w:proofErr w:type="gramStart"/>
      <w:r w:rsidRPr="00F33009">
        <w:rPr>
          <w:position w:val="0"/>
          <w:lang w:eastAsia="cs-CZ"/>
        </w:rPr>
        <w:t>smluv  včetně</w:t>
      </w:r>
      <w:proofErr w:type="gramEnd"/>
      <w:r w:rsidRPr="00F33009">
        <w:rPr>
          <w:position w:val="0"/>
          <w:lang w:eastAsia="cs-CZ"/>
        </w:rPr>
        <w:t xml:space="preserve"> přípravy podkladů pro uplatnění majetkových sankcí,</w:t>
      </w:r>
    </w:p>
    <w:p w14:paraId="29BF1FAE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kontrola řádného uskladnění materiálů, strojů a konstrukcí,</w:t>
      </w:r>
    </w:p>
    <w:p w14:paraId="242F0EEF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příprava podkladů pro závěrečné hodnocení stavby,</w:t>
      </w:r>
    </w:p>
    <w:p w14:paraId="3C5CAD8F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příprava podkladů pro odevzdání a převzetí stavby nebo jejích částí, účast na přejímkách, účast na kolaudačním řízení,</w:t>
      </w:r>
    </w:p>
    <w:p w14:paraId="4A7B0C68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kontrola odstraňování vad a nedodělků,</w:t>
      </w:r>
    </w:p>
    <w:p w14:paraId="6D97DA3B" w14:textId="77777777" w:rsidR="00A24E01" w:rsidRPr="00F33009" w:rsidRDefault="00A24E01" w:rsidP="00A24E0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kontrola vyklizení staveniště zhotovitelem stavby,</w:t>
      </w:r>
    </w:p>
    <w:p w14:paraId="1BBAFD1B" w14:textId="63E7A522" w:rsidR="00D66CFF" w:rsidRPr="003811B3" w:rsidRDefault="00A24E01" w:rsidP="003811B3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  <w:lang w:eastAsia="cs-CZ"/>
        </w:rPr>
      </w:pPr>
      <w:r w:rsidRPr="00F33009">
        <w:rPr>
          <w:position w:val="0"/>
          <w:lang w:eastAsia="cs-CZ"/>
        </w:rPr>
        <w:t>organizace a vedení kontrolních dnů stavby v potřebných intervalech, nejméně však 2x měsíčně.</w:t>
      </w:r>
    </w:p>
    <w:sectPr w:rsidR="00D66CFF" w:rsidRPr="003811B3" w:rsidSect="00A24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8" w:right="1558" w:bottom="1276" w:left="1276" w:header="708" w:footer="40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B3887" w14:textId="77777777" w:rsidR="003811B3" w:rsidRDefault="003811B3">
      <w:pPr>
        <w:spacing w:line="240" w:lineRule="auto"/>
        <w:ind w:left="0" w:hanging="2"/>
      </w:pPr>
      <w:r>
        <w:separator/>
      </w:r>
    </w:p>
  </w:endnote>
  <w:endnote w:type="continuationSeparator" w:id="0">
    <w:p w14:paraId="5E48077A" w14:textId="77777777" w:rsidR="003811B3" w:rsidRDefault="003811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424A" w14:textId="77777777" w:rsidR="00C60423" w:rsidRDefault="00C604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2CF34" w14:textId="77777777" w:rsidR="00C60423" w:rsidRDefault="00C604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-4140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9</w:t>
    </w:r>
    <w:r>
      <w:rPr>
        <w:color w:val="000000"/>
      </w:rPr>
      <w:fldChar w:fldCharType="end"/>
    </w:r>
    <w:r>
      <w:rPr>
        <w:color w:val="000000"/>
      </w:rPr>
      <w:t xml:space="preserve"> </w:t>
    </w:r>
    <w:r>
      <w:rPr>
        <w:color w:val="000000"/>
        <w:sz w:val="16"/>
        <w:szCs w:val="16"/>
      </w:rPr>
      <w:t>-</w:t>
    </w:r>
  </w:p>
  <w:p w14:paraId="3F23FB19" w14:textId="77777777" w:rsidR="00C60423" w:rsidRDefault="00C604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D11BC" w14:textId="77777777" w:rsidR="00C60423" w:rsidRDefault="00C604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F1E82" w14:textId="77777777" w:rsidR="003811B3" w:rsidRDefault="003811B3">
      <w:pPr>
        <w:spacing w:line="240" w:lineRule="auto"/>
        <w:ind w:left="0" w:hanging="2"/>
      </w:pPr>
      <w:r>
        <w:separator/>
      </w:r>
    </w:p>
  </w:footnote>
  <w:footnote w:type="continuationSeparator" w:id="0">
    <w:p w14:paraId="4439CA5A" w14:textId="77777777" w:rsidR="003811B3" w:rsidRDefault="003811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98A1A" w14:textId="77777777" w:rsidR="00C60423" w:rsidRDefault="00C604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2F147" w14:textId="77777777" w:rsidR="00C60423" w:rsidRDefault="00C60423" w:rsidP="00BB797C">
    <w:pPr>
      <w:pBdr>
        <w:top w:val="nil"/>
        <w:left w:val="nil"/>
        <w:bottom w:val="nil"/>
        <w:right w:val="nil"/>
        <w:between w:val="nil"/>
      </w:pBdr>
      <w:tabs>
        <w:tab w:val="left" w:pos="4815"/>
        <w:tab w:val="left" w:pos="6120"/>
        <w:tab w:val="left" w:pos="6210"/>
        <w:tab w:val="left" w:pos="6735"/>
        <w:tab w:val="left" w:pos="7050"/>
        <w:tab w:val="left" w:pos="7665"/>
        <w:tab w:val="left" w:pos="8220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bookmarkStart w:id="0" w:name="_Hlk149901539"/>
    <w:bookmarkStart w:id="1" w:name="_Hlk149901540"/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bookmarkEnd w:id="0"/>
    <w:bookmarkEnd w:id="1"/>
  </w:p>
  <w:p w14:paraId="5EEF2B60" w14:textId="77777777" w:rsidR="00C60423" w:rsidRDefault="00C60423" w:rsidP="00BB79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919F6" w14:textId="77777777" w:rsidR="00C60423" w:rsidRDefault="00C604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81CFD"/>
    <w:multiLevelType w:val="hybridMultilevel"/>
    <w:tmpl w:val="7E4472C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494C"/>
    <w:multiLevelType w:val="hybridMultilevel"/>
    <w:tmpl w:val="69263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9551717">
    <w:abstractNumId w:val="0"/>
  </w:num>
  <w:num w:numId="2" w16cid:durableId="1615551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71"/>
    <w:rsid w:val="000017CB"/>
    <w:rsid w:val="00002330"/>
    <w:rsid w:val="00002DAE"/>
    <w:rsid w:val="00003C79"/>
    <w:rsid w:val="00007872"/>
    <w:rsid w:val="00007B45"/>
    <w:rsid w:val="00016B6C"/>
    <w:rsid w:val="00017A75"/>
    <w:rsid w:val="000203F8"/>
    <w:rsid w:val="00026849"/>
    <w:rsid w:val="00030F29"/>
    <w:rsid w:val="00031C6B"/>
    <w:rsid w:val="00034EB4"/>
    <w:rsid w:val="0004080C"/>
    <w:rsid w:val="00040886"/>
    <w:rsid w:val="000467B0"/>
    <w:rsid w:val="00055007"/>
    <w:rsid w:val="00064CEF"/>
    <w:rsid w:val="00072CEC"/>
    <w:rsid w:val="00075C0D"/>
    <w:rsid w:val="00076380"/>
    <w:rsid w:val="00076ED5"/>
    <w:rsid w:val="00076FCD"/>
    <w:rsid w:val="00080F90"/>
    <w:rsid w:val="00084C3C"/>
    <w:rsid w:val="00087B36"/>
    <w:rsid w:val="0009071D"/>
    <w:rsid w:val="000A4748"/>
    <w:rsid w:val="000A7F97"/>
    <w:rsid w:val="000B3EFD"/>
    <w:rsid w:val="000B5155"/>
    <w:rsid w:val="000D1A5E"/>
    <w:rsid w:val="000D31EC"/>
    <w:rsid w:val="000D6AC5"/>
    <w:rsid w:val="000E354F"/>
    <w:rsid w:val="000E60EA"/>
    <w:rsid w:val="000E7F5B"/>
    <w:rsid w:val="00100000"/>
    <w:rsid w:val="00100F3C"/>
    <w:rsid w:val="00102FCE"/>
    <w:rsid w:val="00112363"/>
    <w:rsid w:val="001132E7"/>
    <w:rsid w:val="00116BCD"/>
    <w:rsid w:val="00125DB1"/>
    <w:rsid w:val="00125DBC"/>
    <w:rsid w:val="00130168"/>
    <w:rsid w:val="00131728"/>
    <w:rsid w:val="0013381D"/>
    <w:rsid w:val="00135A36"/>
    <w:rsid w:val="00137092"/>
    <w:rsid w:val="00142F07"/>
    <w:rsid w:val="00156B2E"/>
    <w:rsid w:val="0016033F"/>
    <w:rsid w:val="00163118"/>
    <w:rsid w:val="001634A8"/>
    <w:rsid w:val="001672C4"/>
    <w:rsid w:val="00176BD1"/>
    <w:rsid w:val="00180E47"/>
    <w:rsid w:val="001854BA"/>
    <w:rsid w:val="00193A38"/>
    <w:rsid w:val="00193BE3"/>
    <w:rsid w:val="001A2E0E"/>
    <w:rsid w:val="001B0017"/>
    <w:rsid w:val="001B2538"/>
    <w:rsid w:val="001B5912"/>
    <w:rsid w:val="001C0BA7"/>
    <w:rsid w:val="001C68A2"/>
    <w:rsid w:val="001D14E8"/>
    <w:rsid w:val="001D222B"/>
    <w:rsid w:val="001D3B53"/>
    <w:rsid w:val="001E1732"/>
    <w:rsid w:val="001F067D"/>
    <w:rsid w:val="001F5DE4"/>
    <w:rsid w:val="001F679F"/>
    <w:rsid w:val="002029EC"/>
    <w:rsid w:val="002070A8"/>
    <w:rsid w:val="00210812"/>
    <w:rsid w:val="002123BE"/>
    <w:rsid w:val="00217348"/>
    <w:rsid w:val="00221343"/>
    <w:rsid w:val="00223BC6"/>
    <w:rsid w:val="00224812"/>
    <w:rsid w:val="00224E2E"/>
    <w:rsid w:val="0023372E"/>
    <w:rsid w:val="0023381D"/>
    <w:rsid w:val="00252C29"/>
    <w:rsid w:val="002530B1"/>
    <w:rsid w:val="00261D40"/>
    <w:rsid w:val="00262B95"/>
    <w:rsid w:val="00267C6F"/>
    <w:rsid w:val="00270202"/>
    <w:rsid w:val="00270BD4"/>
    <w:rsid w:val="00271755"/>
    <w:rsid w:val="0029533E"/>
    <w:rsid w:val="002962B4"/>
    <w:rsid w:val="002A50EA"/>
    <w:rsid w:val="002A6614"/>
    <w:rsid w:val="002A774F"/>
    <w:rsid w:val="002B01ED"/>
    <w:rsid w:val="002C220B"/>
    <w:rsid w:val="002D254D"/>
    <w:rsid w:val="002D35D6"/>
    <w:rsid w:val="002E118C"/>
    <w:rsid w:val="002E403B"/>
    <w:rsid w:val="002E714D"/>
    <w:rsid w:val="002E7671"/>
    <w:rsid w:val="002F473A"/>
    <w:rsid w:val="00303F5B"/>
    <w:rsid w:val="00307A62"/>
    <w:rsid w:val="00307B49"/>
    <w:rsid w:val="0031151F"/>
    <w:rsid w:val="003205CC"/>
    <w:rsid w:val="00322379"/>
    <w:rsid w:val="003237BC"/>
    <w:rsid w:val="0032488A"/>
    <w:rsid w:val="00325600"/>
    <w:rsid w:val="00331E07"/>
    <w:rsid w:val="00332EF7"/>
    <w:rsid w:val="003343F7"/>
    <w:rsid w:val="003344A6"/>
    <w:rsid w:val="00336E34"/>
    <w:rsid w:val="00340FA4"/>
    <w:rsid w:val="00350E2E"/>
    <w:rsid w:val="00361075"/>
    <w:rsid w:val="00362099"/>
    <w:rsid w:val="00362B9F"/>
    <w:rsid w:val="0036513C"/>
    <w:rsid w:val="00375659"/>
    <w:rsid w:val="00380103"/>
    <w:rsid w:val="00380AA0"/>
    <w:rsid w:val="003811B3"/>
    <w:rsid w:val="00381CC8"/>
    <w:rsid w:val="00384216"/>
    <w:rsid w:val="0039166B"/>
    <w:rsid w:val="00392A35"/>
    <w:rsid w:val="0039332F"/>
    <w:rsid w:val="00393A9F"/>
    <w:rsid w:val="00395E0A"/>
    <w:rsid w:val="003961BD"/>
    <w:rsid w:val="00396BDA"/>
    <w:rsid w:val="003A1147"/>
    <w:rsid w:val="003A4B14"/>
    <w:rsid w:val="003B4E1E"/>
    <w:rsid w:val="003C4178"/>
    <w:rsid w:val="003D1A70"/>
    <w:rsid w:val="003D7368"/>
    <w:rsid w:val="003E12DE"/>
    <w:rsid w:val="003E1A4E"/>
    <w:rsid w:val="003E6363"/>
    <w:rsid w:val="003F1591"/>
    <w:rsid w:val="003F588D"/>
    <w:rsid w:val="004042D2"/>
    <w:rsid w:val="004073DC"/>
    <w:rsid w:val="0042383A"/>
    <w:rsid w:val="00425935"/>
    <w:rsid w:val="00425C03"/>
    <w:rsid w:val="00425CE2"/>
    <w:rsid w:val="00425F3A"/>
    <w:rsid w:val="004304A4"/>
    <w:rsid w:val="00433813"/>
    <w:rsid w:val="00433C41"/>
    <w:rsid w:val="00444F7E"/>
    <w:rsid w:val="004610A6"/>
    <w:rsid w:val="00464D51"/>
    <w:rsid w:val="0046597E"/>
    <w:rsid w:val="00465FB1"/>
    <w:rsid w:val="004830EA"/>
    <w:rsid w:val="00484FCE"/>
    <w:rsid w:val="00485D7B"/>
    <w:rsid w:val="00485D81"/>
    <w:rsid w:val="00490351"/>
    <w:rsid w:val="00490BED"/>
    <w:rsid w:val="004939F3"/>
    <w:rsid w:val="004969FB"/>
    <w:rsid w:val="00496A31"/>
    <w:rsid w:val="00497E79"/>
    <w:rsid w:val="004A0E17"/>
    <w:rsid w:val="004A4C73"/>
    <w:rsid w:val="004B2761"/>
    <w:rsid w:val="004B3D10"/>
    <w:rsid w:val="004B603F"/>
    <w:rsid w:val="004B6175"/>
    <w:rsid w:val="004B688D"/>
    <w:rsid w:val="004C132D"/>
    <w:rsid w:val="004C22CE"/>
    <w:rsid w:val="004C2366"/>
    <w:rsid w:val="004C32C2"/>
    <w:rsid w:val="004C39EA"/>
    <w:rsid w:val="004C5B5B"/>
    <w:rsid w:val="004C6889"/>
    <w:rsid w:val="004D1633"/>
    <w:rsid w:val="004E105F"/>
    <w:rsid w:val="004E38BE"/>
    <w:rsid w:val="004E45F7"/>
    <w:rsid w:val="004E6960"/>
    <w:rsid w:val="004F0704"/>
    <w:rsid w:val="004F39F9"/>
    <w:rsid w:val="004F76A0"/>
    <w:rsid w:val="00501CCB"/>
    <w:rsid w:val="00502793"/>
    <w:rsid w:val="00506901"/>
    <w:rsid w:val="005104D6"/>
    <w:rsid w:val="005116F2"/>
    <w:rsid w:val="00515AC7"/>
    <w:rsid w:val="005169F0"/>
    <w:rsid w:val="0052072D"/>
    <w:rsid w:val="00521CA9"/>
    <w:rsid w:val="0052338F"/>
    <w:rsid w:val="0052732C"/>
    <w:rsid w:val="00527D28"/>
    <w:rsid w:val="00530731"/>
    <w:rsid w:val="00530D58"/>
    <w:rsid w:val="005315C8"/>
    <w:rsid w:val="005355F3"/>
    <w:rsid w:val="00540E04"/>
    <w:rsid w:val="00541887"/>
    <w:rsid w:val="00545ADB"/>
    <w:rsid w:val="005473E7"/>
    <w:rsid w:val="00554661"/>
    <w:rsid w:val="00560575"/>
    <w:rsid w:val="0056307F"/>
    <w:rsid w:val="005632AC"/>
    <w:rsid w:val="00563B0B"/>
    <w:rsid w:val="0056471D"/>
    <w:rsid w:val="00573B31"/>
    <w:rsid w:val="00573E6C"/>
    <w:rsid w:val="00574E23"/>
    <w:rsid w:val="0057732F"/>
    <w:rsid w:val="0057798B"/>
    <w:rsid w:val="00584863"/>
    <w:rsid w:val="005849B6"/>
    <w:rsid w:val="00591F14"/>
    <w:rsid w:val="00592065"/>
    <w:rsid w:val="00593D16"/>
    <w:rsid w:val="0059540E"/>
    <w:rsid w:val="005972AA"/>
    <w:rsid w:val="005A4DCC"/>
    <w:rsid w:val="005B0030"/>
    <w:rsid w:val="005B12F8"/>
    <w:rsid w:val="005B458B"/>
    <w:rsid w:val="005B49AB"/>
    <w:rsid w:val="005B580E"/>
    <w:rsid w:val="005B66E9"/>
    <w:rsid w:val="005D38F2"/>
    <w:rsid w:val="005D3D15"/>
    <w:rsid w:val="005D44DF"/>
    <w:rsid w:val="005D538A"/>
    <w:rsid w:val="005E4CFB"/>
    <w:rsid w:val="00612821"/>
    <w:rsid w:val="006371E2"/>
    <w:rsid w:val="00641AE9"/>
    <w:rsid w:val="0064239E"/>
    <w:rsid w:val="006442AB"/>
    <w:rsid w:val="00650159"/>
    <w:rsid w:val="0065397F"/>
    <w:rsid w:val="00656DAE"/>
    <w:rsid w:val="0065744D"/>
    <w:rsid w:val="0066240A"/>
    <w:rsid w:val="00667FA6"/>
    <w:rsid w:val="0067513C"/>
    <w:rsid w:val="006769A5"/>
    <w:rsid w:val="00683122"/>
    <w:rsid w:val="00685EBB"/>
    <w:rsid w:val="0068732A"/>
    <w:rsid w:val="0069454C"/>
    <w:rsid w:val="00695FEF"/>
    <w:rsid w:val="006A181C"/>
    <w:rsid w:val="006B010B"/>
    <w:rsid w:val="006B21AC"/>
    <w:rsid w:val="006B2C9C"/>
    <w:rsid w:val="006B4959"/>
    <w:rsid w:val="006C2EF9"/>
    <w:rsid w:val="006C4CBE"/>
    <w:rsid w:val="006C5268"/>
    <w:rsid w:val="006C5ABC"/>
    <w:rsid w:val="006D4CD6"/>
    <w:rsid w:val="006D7495"/>
    <w:rsid w:val="006E16A4"/>
    <w:rsid w:val="006E61C9"/>
    <w:rsid w:val="006F0B00"/>
    <w:rsid w:val="0071326E"/>
    <w:rsid w:val="007133EE"/>
    <w:rsid w:val="0072298B"/>
    <w:rsid w:val="00734652"/>
    <w:rsid w:val="00734C0C"/>
    <w:rsid w:val="007356F3"/>
    <w:rsid w:val="00740D37"/>
    <w:rsid w:val="0074416A"/>
    <w:rsid w:val="00747E32"/>
    <w:rsid w:val="00750823"/>
    <w:rsid w:val="00754D2C"/>
    <w:rsid w:val="00756D0A"/>
    <w:rsid w:val="007577C9"/>
    <w:rsid w:val="00763ECA"/>
    <w:rsid w:val="0076555F"/>
    <w:rsid w:val="00766E3C"/>
    <w:rsid w:val="007678C8"/>
    <w:rsid w:val="00770CB0"/>
    <w:rsid w:val="007731AC"/>
    <w:rsid w:val="00773638"/>
    <w:rsid w:val="007741B1"/>
    <w:rsid w:val="00786922"/>
    <w:rsid w:val="007A4457"/>
    <w:rsid w:val="007A5706"/>
    <w:rsid w:val="007A7A8F"/>
    <w:rsid w:val="007A7AA8"/>
    <w:rsid w:val="007C173D"/>
    <w:rsid w:val="007C68E3"/>
    <w:rsid w:val="007D032A"/>
    <w:rsid w:val="007D281B"/>
    <w:rsid w:val="007D5507"/>
    <w:rsid w:val="007E5146"/>
    <w:rsid w:val="007F32B2"/>
    <w:rsid w:val="007F514E"/>
    <w:rsid w:val="0080768B"/>
    <w:rsid w:val="00807C98"/>
    <w:rsid w:val="0082195D"/>
    <w:rsid w:val="008246B9"/>
    <w:rsid w:val="008249BA"/>
    <w:rsid w:val="00827EBB"/>
    <w:rsid w:val="00830A92"/>
    <w:rsid w:val="00831769"/>
    <w:rsid w:val="008344A1"/>
    <w:rsid w:val="00835D91"/>
    <w:rsid w:val="00843A4E"/>
    <w:rsid w:val="00850DEC"/>
    <w:rsid w:val="00855856"/>
    <w:rsid w:val="00862897"/>
    <w:rsid w:val="0086415E"/>
    <w:rsid w:val="00864F27"/>
    <w:rsid w:val="00864FA1"/>
    <w:rsid w:val="00871D30"/>
    <w:rsid w:val="00872012"/>
    <w:rsid w:val="00876486"/>
    <w:rsid w:val="008815A5"/>
    <w:rsid w:val="00884C79"/>
    <w:rsid w:val="00890A1D"/>
    <w:rsid w:val="00891BF5"/>
    <w:rsid w:val="00894D33"/>
    <w:rsid w:val="008A1190"/>
    <w:rsid w:val="008A3073"/>
    <w:rsid w:val="008A4380"/>
    <w:rsid w:val="008A4615"/>
    <w:rsid w:val="008A7155"/>
    <w:rsid w:val="008B0271"/>
    <w:rsid w:val="008B268C"/>
    <w:rsid w:val="008B380A"/>
    <w:rsid w:val="008B3F51"/>
    <w:rsid w:val="008B49D8"/>
    <w:rsid w:val="008C152E"/>
    <w:rsid w:val="008C3E3D"/>
    <w:rsid w:val="008C5265"/>
    <w:rsid w:val="008C5723"/>
    <w:rsid w:val="008C5C68"/>
    <w:rsid w:val="008E1E1E"/>
    <w:rsid w:val="008E35A7"/>
    <w:rsid w:val="008E6D9E"/>
    <w:rsid w:val="008F474A"/>
    <w:rsid w:val="008F751D"/>
    <w:rsid w:val="009017BB"/>
    <w:rsid w:val="00901FC5"/>
    <w:rsid w:val="009137DA"/>
    <w:rsid w:val="009139A6"/>
    <w:rsid w:val="00920B97"/>
    <w:rsid w:val="00926645"/>
    <w:rsid w:val="00926A70"/>
    <w:rsid w:val="009302CF"/>
    <w:rsid w:val="00931C72"/>
    <w:rsid w:val="00931FC4"/>
    <w:rsid w:val="00935D73"/>
    <w:rsid w:val="009466D4"/>
    <w:rsid w:val="00952DF8"/>
    <w:rsid w:val="00962BF4"/>
    <w:rsid w:val="009647B1"/>
    <w:rsid w:val="009668F3"/>
    <w:rsid w:val="00970BC7"/>
    <w:rsid w:val="00974774"/>
    <w:rsid w:val="009763F6"/>
    <w:rsid w:val="00981234"/>
    <w:rsid w:val="0098491E"/>
    <w:rsid w:val="009857C8"/>
    <w:rsid w:val="00987210"/>
    <w:rsid w:val="0098784B"/>
    <w:rsid w:val="00991320"/>
    <w:rsid w:val="009926A2"/>
    <w:rsid w:val="00992D55"/>
    <w:rsid w:val="009A01B4"/>
    <w:rsid w:val="009A625F"/>
    <w:rsid w:val="009A7499"/>
    <w:rsid w:val="009B201D"/>
    <w:rsid w:val="009B4099"/>
    <w:rsid w:val="009B40B5"/>
    <w:rsid w:val="009B6E1F"/>
    <w:rsid w:val="009C1AD5"/>
    <w:rsid w:val="009C2944"/>
    <w:rsid w:val="009C5706"/>
    <w:rsid w:val="009C75A8"/>
    <w:rsid w:val="009D1A8F"/>
    <w:rsid w:val="009D5538"/>
    <w:rsid w:val="009D646D"/>
    <w:rsid w:val="009E3BF4"/>
    <w:rsid w:val="009E58F4"/>
    <w:rsid w:val="009F0A3F"/>
    <w:rsid w:val="009F6613"/>
    <w:rsid w:val="00A0087C"/>
    <w:rsid w:val="00A0665D"/>
    <w:rsid w:val="00A129D2"/>
    <w:rsid w:val="00A12A4D"/>
    <w:rsid w:val="00A24E01"/>
    <w:rsid w:val="00A30AF8"/>
    <w:rsid w:val="00A32FDF"/>
    <w:rsid w:val="00A3493A"/>
    <w:rsid w:val="00A4175D"/>
    <w:rsid w:val="00A42806"/>
    <w:rsid w:val="00A45606"/>
    <w:rsid w:val="00A46C04"/>
    <w:rsid w:val="00A46F8C"/>
    <w:rsid w:val="00A566F3"/>
    <w:rsid w:val="00A5747F"/>
    <w:rsid w:val="00A65531"/>
    <w:rsid w:val="00A70555"/>
    <w:rsid w:val="00A720F4"/>
    <w:rsid w:val="00A73275"/>
    <w:rsid w:val="00A847A7"/>
    <w:rsid w:val="00A923D3"/>
    <w:rsid w:val="00A93EE1"/>
    <w:rsid w:val="00A94EE5"/>
    <w:rsid w:val="00A96366"/>
    <w:rsid w:val="00A97201"/>
    <w:rsid w:val="00AA04B2"/>
    <w:rsid w:val="00AA0745"/>
    <w:rsid w:val="00AB1E66"/>
    <w:rsid w:val="00AB2DCF"/>
    <w:rsid w:val="00AB48E5"/>
    <w:rsid w:val="00AC0725"/>
    <w:rsid w:val="00AD2AEF"/>
    <w:rsid w:val="00AD3777"/>
    <w:rsid w:val="00AD7B7C"/>
    <w:rsid w:val="00AE2FF3"/>
    <w:rsid w:val="00AE49B7"/>
    <w:rsid w:val="00AE6137"/>
    <w:rsid w:val="00AE79D4"/>
    <w:rsid w:val="00B005DD"/>
    <w:rsid w:val="00B028A6"/>
    <w:rsid w:val="00B04148"/>
    <w:rsid w:val="00B06DF9"/>
    <w:rsid w:val="00B10193"/>
    <w:rsid w:val="00B10954"/>
    <w:rsid w:val="00B2067F"/>
    <w:rsid w:val="00B245AF"/>
    <w:rsid w:val="00B31139"/>
    <w:rsid w:val="00B40F5A"/>
    <w:rsid w:val="00B50589"/>
    <w:rsid w:val="00B51A05"/>
    <w:rsid w:val="00B51D0C"/>
    <w:rsid w:val="00B64767"/>
    <w:rsid w:val="00B65EB6"/>
    <w:rsid w:val="00B677E3"/>
    <w:rsid w:val="00B740EE"/>
    <w:rsid w:val="00B82603"/>
    <w:rsid w:val="00B8449C"/>
    <w:rsid w:val="00B94926"/>
    <w:rsid w:val="00BA0F43"/>
    <w:rsid w:val="00BA5A2B"/>
    <w:rsid w:val="00BB5BC3"/>
    <w:rsid w:val="00BB63F4"/>
    <w:rsid w:val="00BC0384"/>
    <w:rsid w:val="00BC0D94"/>
    <w:rsid w:val="00BD061F"/>
    <w:rsid w:val="00BD4429"/>
    <w:rsid w:val="00BD7AE6"/>
    <w:rsid w:val="00BE02EC"/>
    <w:rsid w:val="00BE3E9E"/>
    <w:rsid w:val="00BE55C3"/>
    <w:rsid w:val="00BF4066"/>
    <w:rsid w:val="00BF450E"/>
    <w:rsid w:val="00BF51F4"/>
    <w:rsid w:val="00C024B0"/>
    <w:rsid w:val="00C0279E"/>
    <w:rsid w:val="00C03C76"/>
    <w:rsid w:val="00C04418"/>
    <w:rsid w:val="00C066EE"/>
    <w:rsid w:val="00C12391"/>
    <w:rsid w:val="00C13243"/>
    <w:rsid w:val="00C13C0C"/>
    <w:rsid w:val="00C14272"/>
    <w:rsid w:val="00C158DE"/>
    <w:rsid w:val="00C15EEB"/>
    <w:rsid w:val="00C17012"/>
    <w:rsid w:val="00C17425"/>
    <w:rsid w:val="00C25C34"/>
    <w:rsid w:val="00C325DC"/>
    <w:rsid w:val="00C37784"/>
    <w:rsid w:val="00C37BE6"/>
    <w:rsid w:val="00C45CEA"/>
    <w:rsid w:val="00C516A0"/>
    <w:rsid w:val="00C53AAA"/>
    <w:rsid w:val="00C55C4F"/>
    <w:rsid w:val="00C56CC2"/>
    <w:rsid w:val="00C60423"/>
    <w:rsid w:val="00C630FB"/>
    <w:rsid w:val="00C6333E"/>
    <w:rsid w:val="00C637FD"/>
    <w:rsid w:val="00C6419A"/>
    <w:rsid w:val="00C648F2"/>
    <w:rsid w:val="00C70F14"/>
    <w:rsid w:val="00C75B2F"/>
    <w:rsid w:val="00C82CF6"/>
    <w:rsid w:val="00C93918"/>
    <w:rsid w:val="00C95E61"/>
    <w:rsid w:val="00CA2CBB"/>
    <w:rsid w:val="00CB26CB"/>
    <w:rsid w:val="00CB497E"/>
    <w:rsid w:val="00CC2154"/>
    <w:rsid w:val="00CC3D37"/>
    <w:rsid w:val="00CC52D2"/>
    <w:rsid w:val="00CC6F11"/>
    <w:rsid w:val="00CD212D"/>
    <w:rsid w:val="00CD5F3C"/>
    <w:rsid w:val="00CE3A17"/>
    <w:rsid w:val="00CE6F7B"/>
    <w:rsid w:val="00CE736E"/>
    <w:rsid w:val="00CF1361"/>
    <w:rsid w:val="00CF220A"/>
    <w:rsid w:val="00CF5DB7"/>
    <w:rsid w:val="00CF61EA"/>
    <w:rsid w:val="00D01180"/>
    <w:rsid w:val="00D026D8"/>
    <w:rsid w:val="00D02901"/>
    <w:rsid w:val="00D04B39"/>
    <w:rsid w:val="00D0556A"/>
    <w:rsid w:val="00D104AB"/>
    <w:rsid w:val="00D15514"/>
    <w:rsid w:val="00D16869"/>
    <w:rsid w:val="00D1799C"/>
    <w:rsid w:val="00D360FD"/>
    <w:rsid w:val="00D4232B"/>
    <w:rsid w:val="00D432FC"/>
    <w:rsid w:val="00D51E50"/>
    <w:rsid w:val="00D57102"/>
    <w:rsid w:val="00D627E0"/>
    <w:rsid w:val="00D62B96"/>
    <w:rsid w:val="00D66CFF"/>
    <w:rsid w:val="00D716D6"/>
    <w:rsid w:val="00D76C9F"/>
    <w:rsid w:val="00D76CFB"/>
    <w:rsid w:val="00D7725D"/>
    <w:rsid w:val="00D80953"/>
    <w:rsid w:val="00D82470"/>
    <w:rsid w:val="00D85BDA"/>
    <w:rsid w:val="00D93203"/>
    <w:rsid w:val="00D9388C"/>
    <w:rsid w:val="00D95725"/>
    <w:rsid w:val="00D96619"/>
    <w:rsid w:val="00DA3882"/>
    <w:rsid w:val="00DB22E4"/>
    <w:rsid w:val="00DB49F3"/>
    <w:rsid w:val="00DC3E5B"/>
    <w:rsid w:val="00DD4C10"/>
    <w:rsid w:val="00DD54A1"/>
    <w:rsid w:val="00DD5A7D"/>
    <w:rsid w:val="00DD6BB1"/>
    <w:rsid w:val="00DE0CD7"/>
    <w:rsid w:val="00DE460C"/>
    <w:rsid w:val="00DE4DA2"/>
    <w:rsid w:val="00DF338E"/>
    <w:rsid w:val="00E01971"/>
    <w:rsid w:val="00E1176D"/>
    <w:rsid w:val="00E13031"/>
    <w:rsid w:val="00E15F03"/>
    <w:rsid w:val="00E1773B"/>
    <w:rsid w:val="00E26CB0"/>
    <w:rsid w:val="00E32956"/>
    <w:rsid w:val="00E35B41"/>
    <w:rsid w:val="00E41F1A"/>
    <w:rsid w:val="00E4478C"/>
    <w:rsid w:val="00E47403"/>
    <w:rsid w:val="00E52AED"/>
    <w:rsid w:val="00E549E3"/>
    <w:rsid w:val="00E57354"/>
    <w:rsid w:val="00E61C4F"/>
    <w:rsid w:val="00E61E25"/>
    <w:rsid w:val="00E620E5"/>
    <w:rsid w:val="00E623F4"/>
    <w:rsid w:val="00E64DF8"/>
    <w:rsid w:val="00E65828"/>
    <w:rsid w:val="00E66651"/>
    <w:rsid w:val="00E72D6F"/>
    <w:rsid w:val="00E75CF8"/>
    <w:rsid w:val="00E75D32"/>
    <w:rsid w:val="00E822F1"/>
    <w:rsid w:val="00E82909"/>
    <w:rsid w:val="00E848D3"/>
    <w:rsid w:val="00E9558D"/>
    <w:rsid w:val="00E96BBF"/>
    <w:rsid w:val="00E96EAF"/>
    <w:rsid w:val="00EA4FFB"/>
    <w:rsid w:val="00EA6B37"/>
    <w:rsid w:val="00EB0652"/>
    <w:rsid w:val="00EB3423"/>
    <w:rsid w:val="00EB77BC"/>
    <w:rsid w:val="00EC296A"/>
    <w:rsid w:val="00EC4E9B"/>
    <w:rsid w:val="00EC6987"/>
    <w:rsid w:val="00ED3278"/>
    <w:rsid w:val="00ED6BB0"/>
    <w:rsid w:val="00EE22DB"/>
    <w:rsid w:val="00EF0B9D"/>
    <w:rsid w:val="00EF2C13"/>
    <w:rsid w:val="00EF301A"/>
    <w:rsid w:val="00EF3D2B"/>
    <w:rsid w:val="00EF5684"/>
    <w:rsid w:val="00EF69C5"/>
    <w:rsid w:val="00F00918"/>
    <w:rsid w:val="00F02271"/>
    <w:rsid w:val="00F03BFB"/>
    <w:rsid w:val="00F05744"/>
    <w:rsid w:val="00F14377"/>
    <w:rsid w:val="00F14653"/>
    <w:rsid w:val="00F23C63"/>
    <w:rsid w:val="00F33C1A"/>
    <w:rsid w:val="00F36219"/>
    <w:rsid w:val="00F40ED1"/>
    <w:rsid w:val="00F44092"/>
    <w:rsid w:val="00F44C39"/>
    <w:rsid w:val="00F744B2"/>
    <w:rsid w:val="00F76F74"/>
    <w:rsid w:val="00F91340"/>
    <w:rsid w:val="00F92F07"/>
    <w:rsid w:val="00F976AB"/>
    <w:rsid w:val="00FA735C"/>
    <w:rsid w:val="00FB2539"/>
    <w:rsid w:val="00FB6F1A"/>
    <w:rsid w:val="00FC35B6"/>
    <w:rsid w:val="00FD1728"/>
    <w:rsid w:val="00FD2E21"/>
    <w:rsid w:val="00FF1D81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76DF"/>
  <w15:chartTrackingRefBased/>
  <w15:docId w15:val="{CE12DABD-9F9B-49EB-BBB8-3B4C2313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1B3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B0271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0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0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0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02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02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02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02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0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0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02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02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02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02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02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02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0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0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0271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0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0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02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02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02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0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02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0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SRŠ Vodňany</dc:creator>
  <cp:keywords/>
  <dc:description/>
  <cp:lastModifiedBy>SRŠ Vodňany</cp:lastModifiedBy>
  <cp:revision>6</cp:revision>
  <dcterms:created xsi:type="dcterms:W3CDTF">2024-11-05T11:06:00Z</dcterms:created>
  <dcterms:modified xsi:type="dcterms:W3CDTF">2024-11-05T11:16:00Z</dcterms:modified>
</cp:coreProperties>
</file>