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05E71" w14:textId="77777777" w:rsidR="0080679D" w:rsidRPr="00B638CE" w:rsidRDefault="0080679D" w:rsidP="0080679D">
      <w:pPr>
        <w:autoSpaceDE w:val="0"/>
        <w:autoSpaceDN w:val="0"/>
        <w:adjustRightInd w:val="0"/>
        <w:spacing w:after="0" w:line="240" w:lineRule="auto"/>
        <w:jc w:val="center"/>
        <w:rPr>
          <w:rFonts w:ascii="Times New Roman" w:hAnsi="Times New Roman" w:cs="Times New Roman"/>
          <w:b/>
          <w:bCs/>
          <w:sz w:val="36"/>
          <w:szCs w:val="36"/>
        </w:rPr>
      </w:pPr>
      <w:r w:rsidRPr="00B638CE">
        <w:rPr>
          <w:rFonts w:ascii="Times New Roman" w:hAnsi="Times New Roman" w:cs="Times New Roman"/>
          <w:b/>
          <w:bCs/>
          <w:sz w:val="36"/>
          <w:szCs w:val="36"/>
        </w:rPr>
        <w:t>Memorandum o spolupráci</w:t>
      </w:r>
    </w:p>
    <w:p w14:paraId="7083E958" w14:textId="77777777" w:rsidR="00B638CE" w:rsidRPr="00773BC5" w:rsidRDefault="00B638CE" w:rsidP="00773BC5">
      <w:pPr>
        <w:spacing w:before="240" w:line="240" w:lineRule="auto"/>
        <w:jc w:val="center"/>
        <w:rPr>
          <w:rFonts w:cstheme="minorHAnsi"/>
          <w:b/>
          <w:bCs/>
        </w:rPr>
      </w:pPr>
      <w:r w:rsidRPr="00773BC5">
        <w:rPr>
          <w:rFonts w:cstheme="minorHAnsi"/>
          <w:b/>
          <w:bCs/>
        </w:rPr>
        <w:t>Smluvní strany:</w:t>
      </w:r>
    </w:p>
    <w:p w14:paraId="0F9BBC13" w14:textId="77777777" w:rsidR="00B638CE" w:rsidRPr="00773BC5" w:rsidRDefault="00B638CE" w:rsidP="00773BC5">
      <w:pPr>
        <w:spacing w:line="240" w:lineRule="auto"/>
        <w:rPr>
          <w:rFonts w:cstheme="minorHAnsi"/>
          <w:b/>
          <w:bCs/>
        </w:rPr>
      </w:pPr>
      <w:r w:rsidRPr="00773BC5">
        <w:rPr>
          <w:rFonts w:cstheme="minorHAnsi"/>
        </w:rPr>
        <w:t> </w:t>
      </w:r>
      <w:bookmarkStart w:id="0" w:name="id.9902610d5727"/>
      <w:bookmarkEnd w:id="0"/>
      <w:r w:rsidRPr="00773BC5">
        <w:rPr>
          <w:rFonts w:cstheme="minorHAnsi"/>
          <w:b/>
          <w:bCs/>
        </w:rPr>
        <w:t>Centrum dopravního výzkumu, v. v. i.</w:t>
      </w:r>
    </w:p>
    <w:p w14:paraId="648AD5FA" w14:textId="77777777" w:rsidR="00B638CE" w:rsidRPr="00773BC5" w:rsidRDefault="00B638CE" w:rsidP="00773BC5">
      <w:pPr>
        <w:spacing w:after="0" w:line="240" w:lineRule="auto"/>
        <w:ind w:firstLine="720"/>
        <w:rPr>
          <w:rFonts w:cstheme="minorHAnsi"/>
        </w:rPr>
      </w:pPr>
      <w:r w:rsidRPr="00773BC5">
        <w:rPr>
          <w:rFonts w:cstheme="minorHAnsi"/>
        </w:rPr>
        <w:t xml:space="preserve">Se sídlem: </w:t>
      </w:r>
      <w:r w:rsidRPr="00773BC5">
        <w:rPr>
          <w:rFonts w:cstheme="minorHAnsi"/>
        </w:rPr>
        <w:tab/>
      </w:r>
      <w:r w:rsidRPr="00773BC5">
        <w:rPr>
          <w:rFonts w:cstheme="minorHAnsi"/>
        </w:rPr>
        <w:tab/>
        <w:t>Líšeňská 33a, 636 00 Brno</w:t>
      </w:r>
    </w:p>
    <w:p w14:paraId="3D3FD70D" w14:textId="39172D18" w:rsidR="00B638CE" w:rsidRPr="00773BC5" w:rsidRDefault="00B638CE" w:rsidP="00773BC5">
      <w:pPr>
        <w:spacing w:after="0" w:line="240" w:lineRule="auto"/>
        <w:ind w:firstLine="720"/>
        <w:rPr>
          <w:rFonts w:cstheme="minorHAnsi"/>
        </w:rPr>
      </w:pPr>
      <w:r w:rsidRPr="00773BC5">
        <w:rPr>
          <w:rFonts w:cstheme="minorHAnsi"/>
        </w:rPr>
        <w:t xml:space="preserve">IČ: </w:t>
      </w:r>
      <w:r w:rsidRPr="00773BC5">
        <w:rPr>
          <w:rFonts w:cstheme="minorHAnsi"/>
        </w:rPr>
        <w:tab/>
      </w:r>
      <w:r w:rsidRPr="00773BC5">
        <w:rPr>
          <w:rFonts w:cstheme="minorHAnsi"/>
        </w:rPr>
        <w:tab/>
      </w:r>
      <w:r w:rsidRPr="00773BC5">
        <w:rPr>
          <w:rFonts w:cstheme="minorHAnsi"/>
        </w:rPr>
        <w:tab/>
        <w:t>449</w:t>
      </w:r>
      <w:r w:rsidR="00A70C52">
        <w:rPr>
          <w:rFonts w:cstheme="minorHAnsi"/>
        </w:rPr>
        <w:t xml:space="preserve"> </w:t>
      </w:r>
      <w:r w:rsidRPr="00773BC5">
        <w:rPr>
          <w:rFonts w:cstheme="minorHAnsi"/>
        </w:rPr>
        <w:t>94</w:t>
      </w:r>
      <w:r w:rsidR="00A70C52">
        <w:rPr>
          <w:rFonts w:cstheme="minorHAnsi"/>
        </w:rPr>
        <w:t xml:space="preserve"> </w:t>
      </w:r>
      <w:r w:rsidRPr="00773BC5">
        <w:rPr>
          <w:rFonts w:cstheme="minorHAnsi"/>
        </w:rPr>
        <w:t>575</w:t>
      </w:r>
    </w:p>
    <w:p w14:paraId="5529D188" w14:textId="77777777" w:rsidR="00B638CE" w:rsidRPr="00773BC5" w:rsidRDefault="00B638CE" w:rsidP="00773BC5">
      <w:pPr>
        <w:spacing w:after="0" w:line="240" w:lineRule="auto"/>
        <w:ind w:firstLine="720"/>
        <w:rPr>
          <w:rFonts w:cstheme="minorHAnsi"/>
        </w:rPr>
      </w:pPr>
      <w:r w:rsidRPr="00773BC5">
        <w:rPr>
          <w:rFonts w:cstheme="minorHAnsi"/>
        </w:rPr>
        <w:t xml:space="preserve">DIČ: </w:t>
      </w:r>
      <w:r w:rsidRPr="00773BC5">
        <w:rPr>
          <w:rFonts w:cstheme="minorHAnsi"/>
        </w:rPr>
        <w:tab/>
      </w:r>
      <w:r w:rsidRPr="00773BC5">
        <w:rPr>
          <w:rFonts w:cstheme="minorHAnsi"/>
        </w:rPr>
        <w:tab/>
      </w:r>
      <w:r w:rsidRPr="00773BC5">
        <w:rPr>
          <w:rFonts w:cstheme="minorHAnsi"/>
        </w:rPr>
        <w:tab/>
        <w:t>CZ44994575</w:t>
      </w:r>
    </w:p>
    <w:p w14:paraId="40583702" w14:textId="77777777" w:rsidR="00B638CE" w:rsidRPr="00773BC5" w:rsidRDefault="00B638CE" w:rsidP="00773BC5">
      <w:pPr>
        <w:spacing w:after="0" w:line="240" w:lineRule="auto"/>
        <w:ind w:firstLine="720"/>
        <w:rPr>
          <w:rStyle w:val="spiszn"/>
          <w:rFonts w:cstheme="minorHAnsi"/>
        </w:rPr>
      </w:pPr>
      <w:r w:rsidRPr="00773BC5">
        <w:rPr>
          <w:rFonts w:cstheme="minorHAnsi"/>
        </w:rPr>
        <w:t xml:space="preserve">Zapsané: </w:t>
      </w:r>
      <w:r w:rsidRPr="00773BC5">
        <w:rPr>
          <w:rFonts w:cstheme="minorHAnsi"/>
        </w:rPr>
        <w:tab/>
      </w:r>
      <w:r w:rsidRPr="00773BC5">
        <w:rPr>
          <w:rFonts w:cstheme="minorHAnsi"/>
        </w:rPr>
        <w:tab/>
        <w:t>v Rejstříku veřejných výzkumných institucí vedeném MŠMT</w:t>
      </w:r>
    </w:p>
    <w:p w14:paraId="13431116" w14:textId="5BB200F9" w:rsidR="00B638CE" w:rsidRPr="00773BC5" w:rsidRDefault="00B638CE" w:rsidP="00773BC5">
      <w:pPr>
        <w:spacing w:after="0" w:line="240" w:lineRule="auto"/>
        <w:ind w:firstLine="720"/>
        <w:rPr>
          <w:rFonts w:cstheme="minorHAnsi"/>
        </w:rPr>
      </w:pPr>
      <w:r w:rsidRPr="00773BC5">
        <w:rPr>
          <w:rFonts w:cstheme="minorHAnsi"/>
        </w:rPr>
        <w:t>Zastoupené:</w:t>
      </w:r>
      <w:r w:rsidRPr="00773BC5">
        <w:rPr>
          <w:rFonts w:cstheme="minorHAnsi"/>
        </w:rPr>
        <w:tab/>
      </w:r>
      <w:r w:rsidRPr="00773BC5">
        <w:rPr>
          <w:rFonts w:cstheme="minorHAnsi"/>
        </w:rPr>
        <w:tab/>
        <w:t>Ing. Jindřichem Fričem, Ph.D.,</w:t>
      </w:r>
      <w:r w:rsidR="00230A72">
        <w:rPr>
          <w:rFonts w:cstheme="minorHAnsi"/>
        </w:rPr>
        <w:t xml:space="preserve"> MBA,</w:t>
      </w:r>
      <w:r w:rsidRPr="00773BC5">
        <w:rPr>
          <w:rFonts w:cstheme="minorHAnsi"/>
        </w:rPr>
        <w:t xml:space="preserve"> ředitelem</w:t>
      </w:r>
    </w:p>
    <w:p w14:paraId="0EF325CD" w14:textId="77777777" w:rsidR="00B638CE" w:rsidRPr="00773BC5" w:rsidRDefault="00B638CE" w:rsidP="00773BC5">
      <w:pPr>
        <w:spacing w:after="0" w:line="240" w:lineRule="auto"/>
        <w:ind w:firstLine="720"/>
        <w:rPr>
          <w:rFonts w:cstheme="minorHAnsi"/>
        </w:rPr>
      </w:pPr>
      <w:r w:rsidRPr="00773BC5">
        <w:rPr>
          <w:rFonts w:cstheme="minorHAnsi"/>
        </w:rPr>
        <w:t xml:space="preserve">Bankovní spojení: </w:t>
      </w:r>
      <w:r w:rsidRPr="00773BC5">
        <w:rPr>
          <w:rFonts w:cstheme="minorHAnsi"/>
        </w:rPr>
        <w:tab/>
        <w:t>KB Brno-město</w:t>
      </w:r>
    </w:p>
    <w:p w14:paraId="20FDF4C7" w14:textId="77777777" w:rsidR="00B638CE" w:rsidRPr="00773BC5" w:rsidRDefault="00B638CE" w:rsidP="00773BC5">
      <w:pPr>
        <w:spacing w:after="0" w:line="240" w:lineRule="auto"/>
        <w:ind w:firstLine="720"/>
        <w:rPr>
          <w:rFonts w:cstheme="minorHAnsi"/>
        </w:rPr>
      </w:pPr>
      <w:r w:rsidRPr="00773BC5">
        <w:rPr>
          <w:rFonts w:cstheme="minorHAnsi"/>
        </w:rPr>
        <w:t xml:space="preserve">Číslo účtu: </w:t>
      </w:r>
      <w:r w:rsidRPr="00773BC5">
        <w:rPr>
          <w:rFonts w:cstheme="minorHAnsi"/>
        </w:rPr>
        <w:tab/>
      </w:r>
      <w:r w:rsidRPr="00773BC5">
        <w:rPr>
          <w:rFonts w:cstheme="minorHAnsi"/>
        </w:rPr>
        <w:tab/>
        <w:t>100 736 621/0100</w:t>
      </w:r>
    </w:p>
    <w:p w14:paraId="49A43ED3" w14:textId="4E12C06C" w:rsidR="00B638CE" w:rsidRPr="00773BC5" w:rsidRDefault="00B638CE" w:rsidP="00773BC5">
      <w:pPr>
        <w:spacing w:after="0" w:line="240" w:lineRule="auto"/>
        <w:ind w:firstLine="720"/>
        <w:rPr>
          <w:rFonts w:cstheme="minorHAnsi"/>
        </w:rPr>
      </w:pPr>
      <w:r w:rsidRPr="00773BC5">
        <w:rPr>
          <w:rFonts w:cstheme="minorHAnsi"/>
        </w:rPr>
        <w:t xml:space="preserve">Kontaktní osoba: </w:t>
      </w:r>
      <w:r w:rsidRPr="00773BC5">
        <w:rPr>
          <w:rFonts w:cstheme="minorHAnsi"/>
        </w:rPr>
        <w:tab/>
      </w:r>
      <w:r w:rsidR="00C078DE">
        <w:rPr>
          <w:rFonts w:cstheme="minorHAnsi"/>
        </w:rPr>
        <w:t xml:space="preserve">Ing. </w:t>
      </w:r>
      <w:r w:rsidR="00D83CBA">
        <w:rPr>
          <w:rFonts w:cstheme="minorHAnsi"/>
        </w:rPr>
        <w:t>Veronika Valentová</w:t>
      </w:r>
      <w:r w:rsidRPr="00773BC5">
        <w:rPr>
          <w:rFonts w:cstheme="minorHAnsi"/>
        </w:rPr>
        <w:t>, Ph.D.</w:t>
      </w:r>
      <w:r w:rsidR="00D83CBA">
        <w:rPr>
          <w:rFonts w:cstheme="minorHAnsi"/>
        </w:rPr>
        <w:t>, MBA</w:t>
      </w:r>
    </w:p>
    <w:p w14:paraId="3D0AF7E6" w14:textId="77777777" w:rsidR="00B638CE" w:rsidRPr="00773BC5" w:rsidRDefault="00B638CE" w:rsidP="00773BC5">
      <w:pPr>
        <w:spacing w:line="240" w:lineRule="auto"/>
        <w:ind w:firstLine="720"/>
        <w:rPr>
          <w:rFonts w:cstheme="minorHAnsi"/>
        </w:rPr>
      </w:pPr>
      <w:r w:rsidRPr="00773BC5">
        <w:rPr>
          <w:rFonts w:cstheme="minorHAnsi"/>
        </w:rPr>
        <w:t>(dále jen jako „</w:t>
      </w:r>
      <w:r w:rsidRPr="00773BC5">
        <w:rPr>
          <w:rFonts w:cstheme="minorHAnsi"/>
          <w:b/>
          <w:bCs/>
        </w:rPr>
        <w:t>CDV“</w:t>
      </w:r>
      <w:r w:rsidRPr="00773BC5">
        <w:rPr>
          <w:rFonts w:cstheme="minorHAnsi"/>
          <w:bCs/>
        </w:rPr>
        <w:t>)</w:t>
      </w:r>
    </w:p>
    <w:p w14:paraId="68D504D3" w14:textId="6FA070F7" w:rsidR="00B638CE" w:rsidRPr="00773BC5" w:rsidRDefault="002D4600" w:rsidP="00773BC5">
      <w:pPr>
        <w:spacing w:before="100" w:after="100" w:line="240" w:lineRule="auto"/>
        <w:rPr>
          <w:rFonts w:cstheme="minorHAnsi"/>
          <w:b/>
          <w:bCs/>
        </w:rPr>
      </w:pPr>
      <w:r>
        <w:rPr>
          <w:rFonts w:cstheme="minorHAnsi"/>
          <w:b/>
          <w:bCs/>
        </w:rPr>
        <w:t>Veletrhy Brno, a.s.</w:t>
      </w:r>
    </w:p>
    <w:p w14:paraId="4F26FD6D" w14:textId="00F1C80D" w:rsidR="00B638CE" w:rsidRPr="00773BC5" w:rsidRDefault="00B638CE" w:rsidP="00773BC5">
      <w:pPr>
        <w:spacing w:after="0" w:line="240" w:lineRule="auto"/>
        <w:ind w:firstLine="720"/>
        <w:rPr>
          <w:rFonts w:cstheme="minorHAnsi"/>
        </w:rPr>
      </w:pPr>
      <w:r w:rsidRPr="00773BC5">
        <w:rPr>
          <w:rFonts w:cstheme="minorHAnsi"/>
        </w:rPr>
        <w:t xml:space="preserve">Se sídlem: </w:t>
      </w:r>
      <w:r w:rsidRPr="00773BC5">
        <w:rPr>
          <w:rFonts w:cstheme="minorHAnsi"/>
        </w:rPr>
        <w:tab/>
      </w:r>
      <w:r w:rsidR="00773BC5">
        <w:rPr>
          <w:rFonts w:cstheme="minorHAnsi"/>
        </w:rPr>
        <w:tab/>
      </w:r>
      <w:r w:rsidR="004B0066" w:rsidRPr="004B0066">
        <w:rPr>
          <w:rFonts w:cstheme="minorHAnsi"/>
        </w:rPr>
        <w:t>Výstaviště 405/1, Pisárky, 603 00 Brno</w:t>
      </w:r>
    </w:p>
    <w:p w14:paraId="25D51238" w14:textId="1C43F11C" w:rsidR="00B638CE" w:rsidRPr="00773BC5" w:rsidRDefault="00B638CE" w:rsidP="00773BC5">
      <w:pPr>
        <w:spacing w:after="0" w:line="240" w:lineRule="auto"/>
        <w:ind w:firstLine="720"/>
        <w:rPr>
          <w:rFonts w:cstheme="minorHAnsi"/>
        </w:rPr>
      </w:pPr>
      <w:r w:rsidRPr="00773BC5">
        <w:rPr>
          <w:rFonts w:cstheme="minorHAnsi"/>
        </w:rPr>
        <w:t xml:space="preserve">IČ: </w:t>
      </w:r>
      <w:r w:rsidRPr="00773BC5">
        <w:rPr>
          <w:rFonts w:cstheme="minorHAnsi"/>
        </w:rPr>
        <w:tab/>
      </w:r>
      <w:r w:rsidRPr="00773BC5">
        <w:rPr>
          <w:rFonts w:cstheme="minorHAnsi"/>
        </w:rPr>
        <w:tab/>
      </w:r>
      <w:r w:rsidR="00773BC5">
        <w:rPr>
          <w:rFonts w:cstheme="minorHAnsi"/>
        </w:rPr>
        <w:tab/>
      </w:r>
      <w:r w:rsidR="002D4600">
        <w:rPr>
          <w:rFonts w:cstheme="minorHAnsi"/>
        </w:rPr>
        <w:t>25582518</w:t>
      </w:r>
    </w:p>
    <w:p w14:paraId="7A28BD17" w14:textId="68FDA429" w:rsidR="00B638CE" w:rsidRPr="00773BC5" w:rsidRDefault="00B638CE" w:rsidP="00773BC5">
      <w:pPr>
        <w:spacing w:after="0" w:line="240" w:lineRule="auto"/>
        <w:ind w:firstLine="720"/>
        <w:rPr>
          <w:rFonts w:cstheme="minorHAnsi"/>
        </w:rPr>
      </w:pPr>
      <w:r w:rsidRPr="00773BC5">
        <w:rPr>
          <w:rFonts w:cstheme="minorHAnsi"/>
        </w:rPr>
        <w:t xml:space="preserve">DIČ: </w:t>
      </w:r>
      <w:r w:rsidRPr="00773BC5">
        <w:rPr>
          <w:rFonts w:cstheme="minorHAnsi"/>
        </w:rPr>
        <w:tab/>
      </w:r>
      <w:r w:rsidRPr="00773BC5">
        <w:rPr>
          <w:rFonts w:cstheme="minorHAnsi"/>
        </w:rPr>
        <w:tab/>
      </w:r>
      <w:r w:rsidR="00773BC5">
        <w:rPr>
          <w:rFonts w:cstheme="minorHAnsi"/>
        </w:rPr>
        <w:tab/>
      </w:r>
      <w:r w:rsidRPr="00773BC5">
        <w:rPr>
          <w:rFonts w:cstheme="minorHAnsi"/>
        </w:rPr>
        <w:t>CZ</w:t>
      </w:r>
      <w:r w:rsidR="002D4600">
        <w:rPr>
          <w:rFonts w:cstheme="minorHAnsi"/>
        </w:rPr>
        <w:t>255</w:t>
      </w:r>
      <w:r w:rsidR="003C15AA">
        <w:rPr>
          <w:rFonts w:cstheme="minorHAnsi"/>
        </w:rPr>
        <w:t>82518</w:t>
      </w:r>
    </w:p>
    <w:p w14:paraId="07EB17E4" w14:textId="01D9BE49" w:rsidR="00B638CE" w:rsidRDefault="00B638CE" w:rsidP="00773BC5">
      <w:pPr>
        <w:spacing w:after="0" w:line="240" w:lineRule="auto"/>
        <w:ind w:left="2830" w:hanging="2110"/>
        <w:rPr>
          <w:rFonts w:cstheme="minorHAnsi"/>
        </w:rPr>
      </w:pPr>
      <w:r w:rsidRPr="00773BC5">
        <w:rPr>
          <w:rFonts w:cstheme="minorHAnsi"/>
        </w:rPr>
        <w:t xml:space="preserve">Zapsané: </w:t>
      </w:r>
      <w:r w:rsidRPr="00773BC5">
        <w:rPr>
          <w:rFonts w:cstheme="minorHAnsi"/>
        </w:rPr>
        <w:tab/>
      </w:r>
      <w:r w:rsidR="00773BC5">
        <w:rPr>
          <w:rFonts w:cstheme="minorHAnsi"/>
        </w:rPr>
        <w:tab/>
      </w:r>
      <w:r w:rsidRPr="00773BC5">
        <w:rPr>
          <w:rFonts w:cstheme="minorHAnsi"/>
        </w:rPr>
        <w:t xml:space="preserve">v obchodním rejstříku </w:t>
      </w:r>
      <w:r w:rsidR="003C15AA">
        <w:rPr>
          <w:rFonts w:cstheme="minorHAnsi"/>
        </w:rPr>
        <w:t xml:space="preserve">vedeném </w:t>
      </w:r>
      <w:r w:rsidR="000D4BB4" w:rsidRPr="000D4BB4">
        <w:rPr>
          <w:rFonts w:cstheme="minorHAnsi"/>
        </w:rPr>
        <w:t>u Krajského soudu v Brně, oddíl B, vložka 3137</w:t>
      </w:r>
    </w:p>
    <w:p w14:paraId="6E93F14D" w14:textId="0702869F" w:rsidR="00A81FD5" w:rsidRPr="00773BC5" w:rsidRDefault="00A81FD5" w:rsidP="00A81FD5">
      <w:pPr>
        <w:spacing w:after="0" w:line="240" w:lineRule="auto"/>
        <w:ind w:firstLine="720"/>
        <w:rPr>
          <w:rFonts w:cstheme="minorHAnsi"/>
        </w:rPr>
      </w:pPr>
      <w:r w:rsidRPr="00773BC5">
        <w:rPr>
          <w:rFonts w:cstheme="minorHAnsi"/>
        </w:rPr>
        <w:t xml:space="preserve">Zastoupené: </w:t>
      </w:r>
      <w:r w:rsidRPr="00773BC5">
        <w:rPr>
          <w:rFonts w:cstheme="minorHAnsi"/>
        </w:rPr>
        <w:tab/>
      </w:r>
      <w:r>
        <w:rPr>
          <w:rFonts w:cstheme="minorHAnsi"/>
        </w:rPr>
        <w:tab/>
      </w:r>
      <w:r w:rsidR="00E94773">
        <w:rPr>
          <w:rFonts w:cstheme="minorHAnsi"/>
        </w:rPr>
        <w:t>Mgr. Janem Kubatou, generálním ředitelem</w:t>
      </w:r>
    </w:p>
    <w:p w14:paraId="6100351B" w14:textId="77777777" w:rsidR="00B638CE" w:rsidRPr="00773BC5" w:rsidRDefault="00B638CE" w:rsidP="00773BC5">
      <w:pPr>
        <w:spacing w:after="0" w:line="240" w:lineRule="auto"/>
        <w:ind w:firstLine="720"/>
        <w:rPr>
          <w:rFonts w:cstheme="minorHAnsi"/>
        </w:rPr>
      </w:pPr>
      <w:r w:rsidRPr="00773BC5">
        <w:rPr>
          <w:rFonts w:cstheme="minorHAnsi"/>
        </w:rPr>
        <w:t xml:space="preserve">Bankovní spojení: </w:t>
      </w:r>
      <w:r w:rsidR="00773BC5">
        <w:rPr>
          <w:rFonts w:cstheme="minorHAnsi"/>
        </w:rPr>
        <w:tab/>
      </w:r>
      <w:r w:rsidRPr="00773BC5">
        <w:rPr>
          <w:rFonts w:cstheme="minorHAnsi"/>
        </w:rPr>
        <w:t>Fio banka</w:t>
      </w:r>
    </w:p>
    <w:p w14:paraId="60023E40" w14:textId="22240B34" w:rsidR="00B638CE" w:rsidRPr="00773BC5" w:rsidRDefault="00B638CE" w:rsidP="00773BC5">
      <w:pPr>
        <w:spacing w:after="0" w:line="240" w:lineRule="auto"/>
        <w:ind w:firstLine="720"/>
        <w:rPr>
          <w:rFonts w:cstheme="minorHAnsi"/>
        </w:rPr>
      </w:pPr>
      <w:r w:rsidRPr="00773BC5">
        <w:rPr>
          <w:rFonts w:cstheme="minorHAnsi"/>
        </w:rPr>
        <w:t>Číslo účtu:</w:t>
      </w:r>
      <w:r w:rsidRPr="00773BC5">
        <w:rPr>
          <w:rFonts w:cstheme="minorHAnsi"/>
        </w:rPr>
        <w:tab/>
      </w:r>
      <w:r w:rsidR="00773BC5">
        <w:rPr>
          <w:rFonts w:cstheme="minorHAnsi"/>
        </w:rPr>
        <w:tab/>
      </w:r>
    </w:p>
    <w:p w14:paraId="3F4BA775" w14:textId="6AA8ECB5" w:rsidR="00B638CE" w:rsidRDefault="00B638CE" w:rsidP="00773BC5">
      <w:pPr>
        <w:spacing w:line="240" w:lineRule="auto"/>
        <w:ind w:firstLine="720"/>
        <w:rPr>
          <w:rFonts w:cstheme="minorHAnsi"/>
          <w:bCs/>
        </w:rPr>
      </w:pPr>
      <w:r w:rsidRPr="00773BC5">
        <w:rPr>
          <w:rFonts w:cstheme="minorHAnsi"/>
        </w:rPr>
        <w:t>(dále jen jako „</w:t>
      </w:r>
      <w:r w:rsidR="000D4BB4">
        <w:rPr>
          <w:rFonts w:cstheme="minorHAnsi"/>
          <w:b/>
          <w:bCs/>
        </w:rPr>
        <w:t>BVV</w:t>
      </w:r>
      <w:r w:rsidRPr="00773BC5">
        <w:rPr>
          <w:rFonts w:cstheme="minorHAnsi"/>
          <w:b/>
          <w:bCs/>
        </w:rPr>
        <w:t>“</w:t>
      </w:r>
      <w:r w:rsidRPr="00773BC5">
        <w:rPr>
          <w:rFonts w:cstheme="minorHAnsi"/>
          <w:bCs/>
        </w:rPr>
        <w:t>)</w:t>
      </w:r>
    </w:p>
    <w:p w14:paraId="524DE213" w14:textId="10E6C3D4" w:rsidR="00550C79" w:rsidRPr="00A652DC" w:rsidRDefault="00550C79" w:rsidP="00861CCC">
      <w:pPr>
        <w:spacing w:line="240" w:lineRule="auto"/>
        <w:rPr>
          <w:rFonts w:cstheme="minorHAnsi"/>
          <w:bCs/>
        </w:rPr>
      </w:pPr>
      <w:r>
        <w:rPr>
          <w:rFonts w:cstheme="minorHAnsi"/>
          <w:bCs/>
        </w:rPr>
        <w:tab/>
      </w:r>
    </w:p>
    <w:p w14:paraId="252DCC2F" w14:textId="77777777" w:rsidR="004F602D" w:rsidRPr="00773BC5" w:rsidRDefault="004F602D" w:rsidP="008E66E8">
      <w:pPr>
        <w:spacing w:line="240" w:lineRule="auto"/>
        <w:rPr>
          <w:rFonts w:cstheme="minorHAnsi"/>
          <w:bCs/>
        </w:rPr>
      </w:pPr>
    </w:p>
    <w:p w14:paraId="5463F836" w14:textId="77777777" w:rsidR="00763DC1" w:rsidRPr="00773BC5" w:rsidRDefault="00B638CE" w:rsidP="00773BC5">
      <w:pPr>
        <w:spacing w:line="240" w:lineRule="auto"/>
        <w:jc w:val="both"/>
        <w:rPr>
          <w:rFonts w:cstheme="minorHAnsi"/>
        </w:rPr>
      </w:pPr>
      <w:r w:rsidRPr="00773BC5">
        <w:rPr>
          <w:rFonts w:cstheme="minorHAnsi"/>
        </w:rPr>
        <w:t>Ve smlouvě dále společně označeni jako „smluvní strany“ či „partneři“ mezi sebou uzavírají následující memorandum:</w:t>
      </w:r>
    </w:p>
    <w:p w14:paraId="1A361F1D" w14:textId="77777777" w:rsidR="00B638CE" w:rsidRPr="00A6555A" w:rsidRDefault="00B638CE" w:rsidP="00B638CE">
      <w:pPr>
        <w:autoSpaceDE w:val="0"/>
        <w:autoSpaceDN w:val="0"/>
        <w:adjustRightInd w:val="0"/>
        <w:spacing w:after="0" w:line="240" w:lineRule="auto"/>
        <w:rPr>
          <w:rFonts w:cstheme="minorHAnsi"/>
        </w:rPr>
      </w:pPr>
    </w:p>
    <w:p w14:paraId="295459CD" w14:textId="77777777" w:rsidR="0080679D" w:rsidRPr="00A6555A" w:rsidRDefault="0080679D" w:rsidP="00773BC5">
      <w:pPr>
        <w:autoSpaceDE w:val="0"/>
        <w:autoSpaceDN w:val="0"/>
        <w:adjustRightInd w:val="0"/>
        <w:spacing w:line="240" w:lineRule="auto"/>
        <w:jc w:val="center"/>
        <w:rPr>
          <w:rFonts w:cstheme="minorHAnsi"/>
          <w:b/>
          <w:bCs/>
        </w:rPr>
      </w:pPr>
      <w:r w:rsidRPr="00A6555A">
        <w:rPr>
          <w:rFonts w:cstheme="minorHAnsi"/>
          <w:b/>
          <w:bCs/>
        </w:rPr>
        <w:t>Preambule</w:t>
      </w:r>
    </w:p>
    <w:p w14:paraId="2405E524" w14:textId="05791A2F" w:rsidR="00B638CE" w:rsidRPr="00A6555A" w:rsidRDefault="00E6344A" w:rsidP="00773BC5">
      <w:pPr>
        <w:autoSpaceDE w:val="0"/>
        <w:autoSpaceDN w:val="0"/>
        <w:adjustRightInd w:val="0"/>
        <w:spacing w:after="0" w:line="240" w:lineRule="auto"/>
        <w:jc w:val="both"/>
        <w:rPr>
          <w:rFonts w:cstheme="minorHAnsi"/>
        </w:rPr>
      </w:pPr>
      <w:r w:rsidRPr="00A6555A">
        <w:rPr>
          <w:rFonts w:cstheme="minorHAnsi"/>
        </w:rPr>
        <w:t>Smluvní strany se rozhodly</w:t>
      </w:r>
      <w:r w:rsidR="00CC3E54">
        <w:rPr>
          <w:rFonts w:cstheme="minorHAnsi"/>
        </w:rPr>
        <w:t xml:space="preserve"> využít synergie své činnosti</w:t>
      </w:r>
      <w:r w:rsidRPr="00A6555A">
        <w:rPr>
          <w:rFonts w:cstheme="minorHAnsi"/>
        </w:rPr>
        <w:t>,</w:t>
      </w:r>
      <w:r w:rsidR="00CC3E54">
        <w:rPr>
          <w:rFonts w:cstheme="minorHAnsi"/>
        </w:rPr>
        <w:t xml:space="preserve"> kdy CDV je veřejnou výzkumnou institucí v sektoru dopravy a </w:t>
      </w:r>
      <w:r w:rsidR="00212C32">
        <w:rPr>
          <w:rFonts w:cstheme="minorHAnsi"/>
        </w:rPr>
        <w:t xml:space="preserve">BVV disponuje technickým zázemím a areálem, který je možné využít pro výzkum, vývoj, </w:t>
      </w:r>
      <w:r w:rsidR="00915F79">
        <w:rPr>
          <w:rFonts w:cstheme="minorHAnsi"/>
        </w:rPr>
        <w:t>testování a experimentální činnost. S</w:t>
      </w:r>
      <w:r w:rsidR="00B638CE" w:rsidRPr="00A6555A">
        <w:rPr>
          <w:rFonts w:cstheme="minorHAnsi"/>
        </w:rPr>
        <w:t>vou dosavadní spolupráci</w:t>
      </w:r>
      <w:r w:rsidR="00915F79">
        <w:rPr>
          <w:rFonts w:cstheme="minorHAnsi"/>
        </w:rPr>
        <w:t xml:space="preserve"> chtějí</w:t>
      </w:r>
      <w:r w:rsidR="00B638CE" w:rsidRPr="00A6555A">
        <w:rPr>
          <w:rFonts w:cstheme="minorHAnsi"/>
        </w:rPr>
        <w:t xml:space="preserve"> nadále prohlubovat, rozšiřovat a</w:t>
      </w:r>
      <w:r w:rsidR="00C729B4">
        <w:rPr>
          <w:rFonts w:cstheme="minorHAnsi"/>
        </w:rPr>
        <w:t> </w:t>
      </w:r>
      <w:r w:rsidR="00B638CE" w:rsidRPr="00A6555A">
        <w:rPr>
          <w:rFonts w:cstheme="minorHAnsi"/>
        </w:rPr>
        <w:t>rozvíjet. Do</w:t>
      </w:r>
      <w:r w:rsidRPr="00A6555A">
        <w:rPr>
          <w:rFonts w:cstheme="minorHAnsi"/>
        </w:rPr>
        <w:t xml:space="preserve"> budoucna budou odborně spolupracovat </w:t>
      </w:r>
      <w:r w:rsidR="00281F70">
        <w:rPr>
          <w:rFonts w:cstheme="minorHAnsi"/>
        </w:rPr>
        <w:t xml:space="preserve">při </w:t>
      </w:r>
      <w:r w:rsidR="00C729B4">
        <w:rPr>
          <w:rFonts w:cstheme="minorHAnsi"/>
        </w:rPr>
        <w:t xml:space="preserve">rozvoji </w:t>
      </w:r>
      <w:r w:rsidR="00F7470B">
        <w:rPr>
          <w:rFonts w:cstheme="minorHAnsi"/>
        </w:rPr>
        <w:t xml:space="preserve">projektu </w:t>
      </w:r>
      <w:r w:rsidR="00C729B4">
        <w:rPr>
          <w:rFonts w:cstheme="minorHAnsi"/>
        </w:rPr>
        <w:t>BVV</w:t>
      </w:r>
      <w:r w:rsidR="00F7470B">
        <w:rPr>
          <w:rFonts w:cstheme="minorHAnsi"/>
        </w:rPr>
        <w:t xml:space="preserve"> Living Lab</w:t>
      </w:r>
      <w:r w:rsidR="00B638CE" w:rsidRPr="00A6555A">
        <w:rPr>
          <w:rFonts w:cstheme="minorHAnsi"/>
        </w:rPr>
        <w:t>, a</w:t>
      </w:r>
      <w:r w:rsidR="00915F79">
        <w:rPr>
          <w:rFonts w:cstheme="minorHAnsi"/>
        </w:rPr>
        <w:t> </w:t>
      </w:r>
      <w:r w:rsidR="00B638CE" w:rsidRPr="00A6555A">
        <w:rPr>
          <w:rFonts w:cstheme="minorHAnsi"/>
        </w:rPr>
        <w:t>to za vzájemného respektování vnitrofiremních termínů a procesů s cílem dosáhnout co nejvyšší kvality společných výsledků.</w:t>
      </w:r>
    </w:p>
    <w:p w14:paraId="11345D7D" w14:textId="77777777" w:rsidR="00CB0CC8" w:rsidRPr="00A6555A" w:rsidRDefault="00CB0CC8" w:rsidP="0080679D">
      <w:pPr>
        <w:autoSpaceDE w:val="0"/>
        <w:autoSpaceDN w:val="0"/>
        <w:adjustRightInd w:val="0"/>
        <w:spacing w:after="0" w:line="240" w:lineRule="auto"/>
        <w:rPr>
          <w:rFonts w:cstheme="minorHAnsi"/>
        </w:rPr>
      </w:pPr>
    </w:p>
    <w:p w14:paraId="20F33BDC" w14:textId="77777777" w:rsidR="0080679D" w:rsidRPr="00A6555A" w:rsidRDefault="0080679D" w:rsidP="00153AB1">
      <w:pPr>
        <w:autoSpaceDE w:val="0"/>
        <w:autoSpaceDN w:val="0"/>
        <w:adjustRightInd w:val="0"/>
        <w:spacing w:after="0" w:line="240" w:lineRule="auto"/>
        <w:jc w:val="center"/>
        <w:rPr>
          <w:rFonts w:cstheme="minorHAnsi"/>
          <w:b/>
          <w:bCs/>
        </w:rPr>
      </w:pPr>
      <w:r w:rsidRPr="00A6555A">
        <w:rPr>
          <w:rFonts w:cstheme="minorHAnsi"/>
          <w:b/>
          <w:bCs/>
        </w:rPr>
        <w:t>l.</w:t>
      </w:r>
    </w:p>
    <w:p w14:paraId="2E4C2A49" w14:textId="77777777" w:rsidR="0080679D" w:rsidRPr="00A6555A" w:rsidRDefault="0080679D" w:rsidP="00773BC5">
      <w:pPr>
        <w:autoSpaceDE w:val="0"/>
        <w:autoSpaceDN w:val="0"/>
        <w:adjustRightInd w:val="0"/>
        <w:spacing w:line="240" w:lineRule="auto"/>
        <w:jc w:val="center"/>
        <w:rPr>
          <w:rFonts w:cstheme="minorHAnsi"/>
          <w:b/>
          <w:bCs/>
        </w:rPr>
      </w:pPr>
      <w:r w:rsidRPr="00A6555A">
        <w:rPr>
          <w:rFonts w:cstheme="minorHAnsi"/>
          <w:b/>
          <w:bCs/>
        </w:rPr>
        <w:t>Účel memoranda</w:t>
      </w:r>
    </w:p>
    <w:p w14:paraId="3AFEF14F" w14:textId="179C9EF8" w:rsidR="0080679D" w:rsidRPr="00A6555A" w:rsidRDefault="0080679D" w:rsidP="00773BC5">
      <w:pPr>
        <w:autoSpaceDE w:val="0"/>
        <w:autoSpaceDN w:val="0"/>
        <w:adjustRightInd w:val="0"/>
        <w:spacing w:after="0" w:line="240" w:lineRule="auto"/>
        <w:jc w:val="both"/>
        <w:rPr>
          <w:rFonts w:cstheme="minorHAnsi"/>
        </w:rPr>
      </w:pPr>
      <w:r w:rsidRPr="00A6555A">
        <w:rPr>
          <w:rFonts w:cstheme="minorHAnsi"/>
        </w:rPr>
        <w:t xml:space="preserve">Smluvní strany tohoto Memoranda deklarují zájem o spolupráci </w:t>
      </w:r>
      <w:r w:rsidR="007368E9">
        <w:rPr>
          <w:rFonts w:cstheme="minorHAnsi"/>
        </w:rPr>
        <w:t xml:space="preserve">na rozvoji BVV Living Lab v tématech výzkumu, vývoje </w:t>
      </w:r>
      <w:r w:rsidR="00786A34">
        <w:rPr>
          <w:rFonts w:cstheme="minorHAnsi"/>
        </w:rPr>
        <w:t>vč.</w:t>
      </w:r>
      <w:r w:rsidR="007368E9">
        <w:rPr>
          <w:rFonts w:cstheme="minorHAnsi"/>
        </w:rPr>
        <w:t xml:space="preserve"> testován</w:t>
      </w:r>
      <w:r w:rsidR="00786A34">
        <w:rPr>
          <w:rFonts w:cstheme="minorHAnsi"/>
        </w:rPr>
        <w:t xml:space="preserve">í </w:t>
      </w:r>
      <w:r w:rsidR="00400478">
        <w:rPr>
          <w:rFonts w:cstheme="minorHAnsi"/>
        </w:rPr>
        <w:t>technologických zařízení v tématech souvisejících s rozvojem dopravního se</w:t>
      </w:r>
      <w:r w:rsidR="003F0554">
        <w:rPr>
          <w:rFonts w:cstheme="minorHAnsi"/>
        </w:rPr>
        <w:t>ktoru ČR</w:t>
      </w:r>
      <w:r w:rsidR="00020F4F">
        <w:rPr>
          <w:rFonts w:cstheme="minorHAnsi"/>
        </w:rPr>
        <w:t xml:space="preserve">. </w:t>
      </w:r>
    </w:p>
    <w:p w14:paraId="617C45C7" w14:textId="77777777" w:rsidR="0080679D" w:rsidRPr="00A6555A" w:rsidRDefault="0080679D" w:rsidP="0080679D">
      <w:pPr>
        <w:autoSpaceDE w:val="0"/>
        <w:autoSpaceDN w:val="0"/>
        <w:adjustRightInd w:val="0"/>
        <w:spacing w:after="0" w:line="240" w:lineRule="auto"/>
        <w:rPr>
          <w:rFonts w:cstheme="minorHAnsi"/>
        </w:rPr>
      </w:pPr>
    </w:p>
    <w:p w14:paraId="778DDA93" w14:textId="77777777" w:rsidR="00CB0CC8" w:rsidRPr="00A6555A" w:rsidRDefault="00CB0CC8" w:rsidP="00CB0CC8">
      <w:pPr>
        <w:autoSpaceDE w:val="0"/>
        <w:autoSpaceDN w:val="0"/>
        <w:adjustRightInd w:val="0"/>
        <w:spacing w:after="0" w:line="240" w:lineRule="auto"/>
        <w:jc w:val="center"/>
        <w:rPr>
          <w:rFonts w:cstheme="minorHAnsi"/>
          <w:b/>
          <w:bCs/>
        </w:rPr>
      </w:pPr>
      <w:r w:rsidRPr="00A6555A">
        <w:rPr>
          <w:rFonts w:cstheme="minorHAnsi"/>
          <w:b/>
          <w:bCs/>
        </w:rPr>
        <w:t>II.</w:t>
      </w:r>
    </w:p>
    <w:p w14:paraId="18074033" w14:textId="77777777" w:rsidR="0080679D" w:rsidRPr="00A6555A" w:rsidRDefault="0080679D" w:rsidP="00773BC5">
      <w:pPr>
        <w:autoSpaceDE w:val="0"/>
        <w:autoSpaceDN w:val="0"/>
        <w:adjustRightInd w:val="0"/>
        <w:spacing w:line="240" w:lineRule="auto"/>
        <w:jc w:val="center"/>
        <w:rPr>
          <w:rFonts w:cstheme="minorHAnsi"/>
          <w:b/>
          <w:bCs/>
        </w:rPr>
      </w:pPr>
      <w:r w:rsidRPr="00A6555A">
        <w:rPr>
          <w:rFonts w:cstheme="minorHAnsi"/>
          <w:b/>
          <w:bCs/>
        </w:rPr>
        <w:t>Popis a forma spolupráce</w:t>
      </w:r>
    </w:p>
    <w:p w14:paraId="6936B5AC" w14:textId="1F99C326" w:rsidR="0080679D" w:rsidRPr="00A6555A" w:rsidRDefault="00773BC5" w:rsidP="00773BC5">
      <w:pPr>
        <w:spacing w:line="240" w:lineRule="auto"/>
        <w:jc w:val="both"/>
        <w:rPr>
          <w:rFonts w:cstheme="minorHAnsi"/>
        </w:rPr>
      </w:pPr>
      <w:r w:rsidRPr="00A6555A">
        <w:rPr>
          <w:rFonts w:cstheme="minorHAnsi"/>
        </w:rPr>
        <w:t xml:space="preserve">Partneři </w:t>
      </w:r>
      <w:r w:rsidR="00F55976">
        <w:rPr>
          <w:rFonts w:cstheme="minorHAnsi"/>
        </w:rPr>
        <w:t>se dohodli na následujících zásadách spolupráce</w:t>
      </w:r>
      <w:r w:rsidR="0080679D" w:rsidRPr="00A6555A">
        <w:rPr>
          <w:rFonts w:cstheme="minorHAnsi"/>
        </w:rPr>
        <w:t>:</w:t>
      </w:r>
    </w:p>
    <w:p w14:paraId="0194585F" w14:textId="5A981A0A" w:rsidR="00F55976" w:rsidRPr="00244B25" w:rsidRDefault="00F55976" w:rsidP="00244B25">
      <w:pPr>
        <w:pStyle w:val="Odstavecseseznamem"/>
        <w:numPr>
          <w:ilvl w:val="0"/>
          <w:numId w:val="8"/>
        </w:numPr>
        <w:autoSpaceDE w:val="0"/>
        <w:autoSpaceDN w:val="0"/>
        <w:adjustRightInd w:val="0"/>
        <w:spacing w:line="240" w:lineRule="auto"/>
        <w:jc w:val="both"/>
        <w:rPr>
          <w:rFonts w:cstheme="minorHAnsi"/>
        </w:rPr>
      </w:pPr>
      <w:r w:rsidRPr="00244B25">
        <w:rPr>
          <w:rFonts w:cstheme="minorHAnsi"/>
        </w:rPr>
        <w:lastRenderedPageBreak/>
        <w:t>Budou usilovat o rozvoj pevných vztahů</w:t>
      </w:r>
      <w:r w:rsidR="006B4A5E" w:rsidRPr="00244B25">
        <w:rPr>
          <w:rFonts w:cstheme="minorHAnsi"/>
        </w:rPr>
        <w:t xml:space="preserve"> a spolupráci při realizaci projektů, do nichž budou oba partneři zainteresováni.</w:t>
      </w:r>
    </w:p>
    <w:p w14:paraId="1CC8B36D" w14:textId="4EED37FA" w:rsidR="00244B25" w:rsidRDefault="00244B25" w:rsidP="00244B25">
      <w:pPr>
        <w:pStyle w:val="Odstavecseseznamem"/>
        <w:numPr>
          <w:ilvl w:val="0"/>
          <w:numId w:val="8"/>
        </w:numPr>
        <w:autoSpaceDE w:val="0"/>
        <w:autoSpaceDN w:val="0"/>
        <w:adjustRightInd w:val="0"/>
        <w:spacing w:line="240" w:lineRule="auto"/>
        <w:jc w:val="both"/>
        <w:rPr>
          <w:rFonts w:cstheme="minorHAnsi"/>
        </w:rPr>
      </w:pPr>
      <w:r>
        <w:rPr>
          <w:rFonts w:cstheme="minorHAnsi"/>
        </w:rPr>
        <w:t>Vzájemně si budou</w:t>
      </w:r>
      <w:r w:rsidR="00127DFA">
        <w:rPr>
          <w:rFonts w:cstheme="minorHAnsi"/>
        </w:rPr>
        <w:t xml:space="preserve"> dle svých aktuálních možností</w:t>
      </w:r>
      <w:r>
        <w:rPr>
          <w:rFonts w:cstheme="minorHAnsi"/>
        </w:rPr>
        <w:t xml:space="preserve"> nabízet své personální i technické kapacity.</w:t>
      </w:r>
    </w:p>
    <w:p w14:paraId="758ABF23" w14:textId="18F6FB0A" w:rsidR="00244B25" w:rsidRDefault="00244B25" w:rsidP="00244B25">
      <w:pPr>
        <w:pStyle w:val="Odstavecseseznamem"/>
        <w:numPr>
          <w:ilvl w:val="0"/>
          <w:numId w:val="8"/>
        </w:numPr>
        <w:autoSpaceDE w:val="0"/>
        <w:autoSpaceDN w:val="0"/>
        <w:adjustRightInd w:val="0"/>
        <w:spacing w:line="240" w:lineRule="auto"/>
        <w:jc w:val="both"/>
        <w:rPr>
          <w:rFonts w:cstheme="minorHAnsi"/>
        </w:rPr>
      </w:pPr>
      <w:r>
        <w:rPr>
          <w:rFonts w:cstheme="minorHAnsi"/>
        </w:rPr>
        <w:t>Oba partneři budou aktivně vyhledávat vhodné příležitosti pro rozvoj spolupráce.</w:t>
      </w:r>
    </w:p>
    <w:p w14:paraId="52CFD1BF" w14:textId="45C1D03A" w:rsidR="00226CE3" w:rsidRDefault="00226CE3" w:rsidP="00244B25">
      <w:pPr>
        <w:pStyle w:val="Odstavecseseznamem"/>
        <w:numPr>
          <w:ilvl w:val="0"/>
          <w:numId w:val="8"/>
        </w:numPr>
        <w:autoSpaceDE w:val="0"/>
        <w:autoSpaceDN w:val="0"/>
        <w:adjustRightInd w:val="0"/>
        <w:spacing w:line="240" w:lineRule="auto"/>
        <w:jc w:val="both"/>
        <w:rPr>
          <w:rFonts w:cstheme="minorHAnsi"/>
        </w:rPr>
      </w:pPr>
      <w:r>
        <w:rPr>
          <w:rFonts w:cstheme="minorHAnsi"/>
        </w:rPr>
        <w:t xml:space="preserve">Partneři se zavazují, že </w:t>
      </w:r>
      <w:r w:rsidR="00127DFA">
        <w:rPr>
          <w:rFonts w:cstheme="minorHAnsi"/>
        </w:rPr>
        <w:t xml:space="preserve">při případném </w:t>
      </w:r>
      <w:r w:rsidR="001A4794">
        <w:rPr>
          <w:rFonts w:cstheme="minorHAnsi"/>
        </w:rPr>
        <w:t>uplatňování</w:t>
      </w:r>
      <w:r>
        <w:rPr>
          <w:rFonts w:cstheme="minorHAnsi"/>
        </w:rPr>
        <w:t xml:space="preserve"> společně dosažených výsledků se vždy dohodnou na podílech </w:t>
      </w:r>
      <w:r w:rsidR="001A4794">
        <w:rPr>
          <w:rFonts w:cstheme="minorHAnsi"/>
        </w:rPr>
        <w:t xml:space="preserve">na příjmech </w:t>
      </w:r>
      <w:r w:rsidR="001A4794" w:rsidRPr="001A4794">
        <w:rPr>
          <w:rFonts w:cstheme="minorHAnsi"/>
        </w:rPr>
        <w:t xml:space="preserve">vypočtených tak, aby bylo zohledněno vložené know-how každé strany a její úsilí vynaložené na získání zákazníka nebo její podíl na komercializaci. Strany se zavazují </w:t>
      </w:r>
      <w:r w:rsidR="00127DFA">
        <w:rPr>
          <w:rFonts w:cstheme="minorHAnsi"/>
        </w:rPr>
        <w:t xml:space="preserve">dohodou </w:t>
      </w:r>
      <w:r w:rsidR="001A4794" w:rsidRPr="001A4794">
        <w:rPr>
          <w:rFonts w:cstheme="minorHAnsi"/>
        </w:rPr>
        <w:t>upravit své podíly na příjmech, jakmile se takový výsledek objeví nebo bude známa nová obchodní příležitost</w:t>
      </w:r>
      <w:r w:rsidR="001A4794">
        <w:rPr>
          <w:rFonts w:cstheme="minorHAnsi"/>
        </w:rPr>
        <w:t>.</w:t>
      </w:r>
    </w:p>
    <w:p w14:paraId="113F8DAC" w14:textId="0656FE6A" w:rsidR="00340B64" w:rsidRDefault="00E903DB" w:rsidP="00340B64">
      <w:pPr>
        <w:pStyle w:val="Odstavecseseznamem"/>
        <w:numPr>
          <w:ilvl w:val="0"/>
          <w:numId w:val="8"/>
        </w:numPr>
        <w:autoSpaceDE w:val="0"/>
        <w:autoSpaceDN w:val="0"/>
        <w:adjustRightInd w:val="0"/>
        <w:spacing w:line="240" w:lineRule="auto"/>
        <w:jc w:val="both"/>
        <w:rPr>
          <w:rFonts w:cstheme="minorHAnsi"/>
        </w:rPr>
      </w:pPr>
      <w:r>
        <w:rPr>
          <w:rFonts w:cstheme="minorHAnsi"/>
        </w:rPr>
        <w:t xml:space="preserve">Partneři </w:t>
      </w:r>
      <w:r w:rsidR="00127DFA">
        <w:rPr>
          <w:rFonts w:cstheme="minorHAnsi"/>
        </w:rPr>
        <w:t>budou po vzájemné dohodě</w:t>
      </w:r>
      <w:r w:rsidR="004F6CB6" w:rsidRPr="004F6CB6">
        <w:rPr>
          <w:rFonts w:cstheme="minorHAnsi"/>
        </w:rPr>
        <w:t xml:space="preserve"> výsledky společné činnosti zveřejňovat ve vědeckých článcích, na konferencích</w:t>
      </w:r>
      <w:r w:rsidR="004F6CB6">
        <w:rPr>
          <w:rFonts w:cstheme="minorHAnsi"/>
        </w:rPr>
        <w:t xml:space="preserve">, sociálních </w:t>
      </w:r>
      <w:r w:rsidR="00340B64">
        <w:rPr>
          <w:rFonts w:cstheme="minorHAnsi"/>
        </w:rPr>
        <w:t>sítích</w:t>
      </w:r>
      <w:r w:rsidR="004F6CB6" w:rsidRPr="004F6CB6">
        <w:rPr>
          <w:rFonts w:cstheme="minorHAnsi"/>
        </w:rPr>
        <w:t xml:space="preserve"> apod.</w:t>
      </w:r>
    </w:p>
    <w:p w14:paraId="759BEEF5" w14:textId="77777777" w:rsidR="00340B64" w:rsidRDefault="008B6008" w:rsidP="00340B64">
      <w:pPr>
        <w:pStyle w:val="Odstavecseseznamem"/>
        <w:numPr>
          <w:ilvl w:val="0"/>
          <w:numId w:val="8"/>
        </w:numPr>
        <w:autoSpaceDE w:val="0"/>
        <w:autoSpaceDN w:val="0"/>
        <w:adjustRightInd w:val="0"/>
        <w:spacing w:line="240" w:lineRule="auto"/>
        <w:jc w:val="both"/>
        <w:rPr>
          <w:rFonts w:cstheme="minorHAnsi"/>
        </w:rPr>
      </w:pPr>
      <w:r w:rsidRPr="00340B64">
        <w:rPr>
          <w:rFonts w:cstheme="minorHAnsi"/>
        </w:rPr>
        <w:t xml:space="preserve">CDV se zavazuje </w:t>
      </w:r>
      <w:r w:rsidR="00E6659E" w:rsidRPr="00340B64">
        <w:rPr>
          <w:rFonts w:cstheme="minorHAnsi"/>
        </w:rPr>
        <w:t>kontaktovat</w:t>
      </w:r>
      <w:r w:rsidR="0051613C" w:rsidRPr="00340B64">
        <w:rPr>
          <w:rFonts w:cstheme="minorHAnsi"/>
        </w:rPr>
        <w:t xml:space="preserve"> při přípravě výzkumných </w:t>
      </w:r>
      <w:r w:rsidR="00A95937" w:rsidRPr="00340B64">
        <w:rPr>
          <w:rFonts w:cstheme="minorHAnsi"/>
        </w:rPr>
        <w:t>projektů</w:t>
      </w:r>
      <w:r w:rsidR="0051613C" w:rsidRPr="00340B64">
        <w:rPr>
          <w:rFonts w:cstheme="minorHAnsi"/>
        </w:rPr>
        <w:t xml:space="preserve"> obsahujících </w:t>
      </w:r>
      <w:r w:rsidR="005641A3" w:rsidRPr="00340B64">
        <w:rPr>
          <w:rFonts w:cstheme="minorHAnsi"/>
        </w:rPr>
        <w:t xml:space="preserve">sběr dat či testování technologií v uzavřených podmínkách či </w:t>
      </w:r>
      <w:r w:rsidR="00E6659E" w:rsidRPr="00340B64">
        <w:rPr>
          <w:rFonts w:cstheme="minorHAnsi"/>
        </w:rPr>
        <w:t>dalších případech, kdy by bylo BVV Living Lab vhodné využít pro realizaci částí výzkumného projektu</w:t>
      </w:r>
      <w:r w:rsidR="0007116C" w:rsidRPr="00340B64">
        <w:rPr>
          <w:rFonts w:cstheme="minorHAnsi"/>
        </w:rPr>
        <w:t>, vedení BVV Living LAb s</w:t>
      </w:r>
      <w:r w:rsidR="00201CCE" w:rsidRPr="00340B64">
        <w:rPr>
          <w:rFonts w:cstheme="minorHAnsi"/>
        </w:rPr>
        <w:t>e zájmem o využití prostor a zázemí BVV Living Lab</w:t>
      </w:r>
      <w:r w:rsidR="00F80023" w:rsidRPr="00340B64">
        <w:rPr>
          <w:rFonts w:cstheme="minorHAnsi"/>
        </w:rPr>
        <w:t xml:space="preserve">. </w:t>
      </w:r>
      <w:r w:rsidR="00FC00DD" w:rsidRPr="00340B64">
        <w:rPr>
          <w:rFonts w:cstheme="minorHAnsi"/>
        </w:rPr>
        <w:t xml:space="preserve"> </w:t>
      </w:r>
    </w:p>
    <w:p w14:paraId="20B34968" w14:textId="50139416" w:rsidR="00BA60EB" w:rsidRPr="00340B64" w:rsidRDefault="0074330D" w:rsidP="00340B64">
      <w:pPr>
        <w:pStyle w:val="Odstavecseseznamem"/>
        <w:numPr>
          <w:ilvl w:val="0"/>
          <w:numId w:val="8"/>
        </w:numPr>
        <w:autoSpaceDE w:val="0"/>
        <w:autoSpaceDN w:val="0"/>
        <w:adjustRightInd w:val="0"/>
        <w:spacing w:line="240" w:lineRule="auto"/>
        <w:jc w:val="both"/>
        <w:rPr>
          <w:rFonts w:cstheme="minorHAnsi"/>
        </w:rPr>
      </w:pPr>
      <w:r w:rsidRPr="00340B64">
        <w:rPr>
          <w:rFonts w:cstheme="minorHAnsi"/>
        </w:rPr>
        <w:t xml:space="preserve">BVV </w:t>
      </w:r>
      <w:r w:rsidR="00127DFA">
        <w:rPr>
          <w:rFonts w:cstheme="minorHAnsi"/>
        </w:rPr>
        <w:t>jsou připraveny</w:t>
      </w:r>
      <w:r w:rsidRPr="00340B64">
        <w:rPr>
          <w:rFonts w:cstheme="minorHAnsi"/>
        </w:rPr>
        <w:t xml:space="preserve"> poskytnout</w:t>
      </w:r>
      <w:r w:rsidR="00127DFA">
        <w:rPr>
          <w:rFonts w:cstheme="minorHAnsi"/>
        </w:rPr>
        <w:t xml:space="preserve"> na základě samostatné dohody</w:t>
      </w:r>
      <w:r w:rsidRPr="00340B64">
        <w:rPr>
          <w:rFonts w:cstheme="minorHAnsi"/>
        </w:rPr>
        <w:t xml:space="preserve"> prostory BVV Living Lab pro </w:t>
      </w:r>
      <w:r w:rsidR="00D53DAC" w:rsidRPr="00340B64">
        <w:rPr>
          <w:rFonts w:cstheme="minorHAnsi"/>
        </w:rPr>
        <w:t xml:space="preserve">výzkumné a vývojové </w:t>
      </w:r>
      <w:r w:rsidRPr="00340B64">
        <w:rPr>
          <w:rFonts w:cstheme="minorHAnsi"/>
        </w:rPr>
        <w:t>potřeby CDV</w:t>
      </w:r>
      <w:r w:rsidR="001340EA" w:rsidRPr="00340B64">
        <w:rPr>
          <w:rFonts w:cstheme="minorHAnsi"/>
        </w:rPr>
        <w:t xml:space="preserve"> </w:t>
      </w:r>
      <w:r w:rsidR="00684D09" w:rsidRPr="00340B64">
        <w:rPr>
          <w:rFonts w:cstheme="minorHAnsi"/>
        </w:rPr>
        <w:t>za zvýhodněných pod</w:t>
      </w:r>
      <w:r w:rsidR="00D6127C" w:rsidRPr="00340B64">
        <w:rPr>
          <w:rFonts w:cstheme="minorHAnsi"/>
        </w:rPr>
        <w:t>m</w:t>
      </w:r>
      <w:r w:rsidR="00684D09" w:rsidRPr="00340B64">
        <w:rPr>
          <w:rFonts w:cstheme="minorHAnsi"/>
        </w:rPr>
        <w:t>ínek</w:t>
      </w:r>
      <w:r w:rsidR="00995C51" w:rsidRPr="00340B64">
        <w:rPr>
          <w:rFonts w:cstheme="minorHAnsi"/>
        </w:rPr>
        <w:t>.</w:t>
      </w:r>
      <w:r w:rsidR="00E929DF" w:rsidRPr="00340B64">
        <w:rPr>
          <w:rFonts w:cstheme="minorHAnsi"/>
        </w:rPr>
        <w:t xml:space="preserve"> </w:t>
      </w:r>
      <w:r w:rsidR="00933C02">
        <w:rPr>
          <w:rFonts w:cstheme="minorHAnsi"/>
        </w:rPr>
        <w:t>V takovém případě BVV</w:t>
      </w:r>
      <w:r w:rsidR="00F57FFD" w:rsidRPr="00340B64">
        <w:rPr>
          <w:rFonts w:cstheme="minorHAnsi"/>
        </w:rPr>
        <w:t xml:space="preserve"> přijmou přiměřená opatření, aby nedošlo k odcizení či poškození </w:t>
      </w:r>
      <w:r w:rsidR="00B007B8" w:rsidRPr="00340B64">
        <w:rPr>
          <w:rFonts w:cstheme="minorHAnsi"/>
        </w:rPr>
        <w:t>t</w:t>
      </w:r>
      <w:r w:rsidR="00F57FFD" w:rsidRPr="00340B64">
        <w:rPr>
          <w:rFonts w:cstheme="minorHAnsi"/>
        </w:rPr>
        <w:t>estovaných zařízení</w:t>
      </w:r>
      <w:r w:rsidR="00340B0D" w:rsidRPr="00340B64">
        <w:rPr>
          <w:rFonts w:cstheme="minorHAnsi"/>
        </w:rPr>
        <w:t xml:space="preserve"> či vybavení nutného pro realizaci experimentů.</w:t>
      </w:r>
    </w:p>
    <w:p w14:paraId="1913EFFA" w14:textId="77777777" w:rsidR="00274C92" w:rsidRPr="00A6555A" w:rsidRDefault="00274C92" w:rsidP="00274C92">
      <w:pPr>
        <w:autoSpaceDE w:val="0"/>
        <w:autoSpaceDN w:val="0"/>
        <w:adjustRightInd w:val="0"/>
        <w:spacing w:after="0" w:line="240" w:lineRule="auto"/>
        <w:jc w:val="center"/>
        <w:rPr>
          <w:rFonts w:cstheme="minorHAnsi"/>
          <w:b/>
          <w:bCs/>
        </w:rPr>
      </w:pPr>
      <w:r w:rsidRPr="00A6555A">
        <w:rPr>
          <w:rFonts w:cstheme="minorHAnsi"/>
          <w:b/>
          <w:bCs/>
        </w:rPr>
        <w:t>III.</w:t>
      </w:r>
    </w:p>
    <w:p w14:paraId="2CEA1174" w14:textId="77777777" w:rsidR="00274C92" w:rsidRPr="00A6555A" w:rsidRDefault="00274C92" w:rsidP="00274C92">
      <w:pPr>
        <w:autoSpaceDE w:val="0"/>
        <w:autoSpaceDN w:val="0"/>
        <w:adjustRightInd w:val="0"/>
        <w:spacing w:after="0" w:line="240" w:lineRule="auto"/>
        <w:jc w:val="center"/>
        <w:rPr>
          <w:rFonts w:cstheme="minorHAnsi"/>
          <w:b/>
          <w:bCs/>
        </w:rPr>
      </w:pPr>
      <w:r w:rsidRPr="00A6555A">
        <w:rPr>
          <w:rFonts w:cstheme="minorHAnsi"/>
          <w:b/>
          <w:bCs/>
        </w:rPr>
        <w:t xml:space="preserve">Mlčenlivost </w:t>
      </w:r>
    </w:p>
    <w:p w14:paraId="2AAC5B7F" w14:textId="77777777" w:rsidR="0074118B" w:rsidRPr="00A6555A" w:rsidRDefault="0074118B" w:rsidP="00274C92">
      <w:pPr>
        <w:autoSpaceDE w:val="0"/>
        <w:autoSpaceDN w:val="0"/>
        <w:adjustRightInd w:val="0"/>
        <w:spacing w:after="0" w:line="240" w:lineRule="auto"/>
        <w:jc w:val="center"/>
        <w:rPr>
          <w:rFonts w:cstheme="minorHAnsi"/>
        </w:rPr>
      </w:pPr>
    </w:p>
    <w:p w14:paraId="313ECE23" w14:textId="77777777" w:rsidR="00BA60EB" w:rsidRDefault="00C74B72" w:rsidP="00773BC5">
      <w:pPr>
        <w:pStyle w:val="Odstavecseseznamem"/>
        <w:numPr>
          <w:ilvl w:val="0"/>
          <w:numId w:val="4"/>
        </w:numPr>
        <w:overflowPunct w:val="0"/>
        <w:autoSpaceDE w:val="0"/>
        <w:autoSpaceDN w:val="0"/>
        <w:adjustRightInd w:val="0"/>
        <w:spacing w:line="240" w:lineRule="auto"/>
        <w:ind w:left="0" w:hanging="567"/>
        <w:contextualSpacing w:val="0"/>
        <w:jc w:val="both"/>
        <w:textAlignment w:val="baseline"/>
        <w:rPr>
          <w:rFonts w:asciiTheme="minorHAnsi" w:hAnsiTheme="minorHAnsi" w:cstheme="minorHAnsi"/>
        </w:rPr>
      </w:pPr>
      <w:r>
        <w:rPr>
          <w:rFonts w:asciiTheme="minorHAnsi" w:hAnsiTheme="minorHAnsi" w:cstheme="minorHAnsi"/>
        </w:rPr>
        <w:t>Partneři</w:t>
      </w:r>
      <w:r w:rsidR="00BA60EB" w:rsidRPr="00A6555A">
        <w:rPr>
          <w:rFonts w:asciiTheme="minorHAnsi" w:hAnsiTheme="minorHAnsi" w:cstheme="minorHAnsi"/>
        </w:rPr>
        <w:t xml:space="preserve"> se tímto zavazují, že veškeré důvěrné informace druhé smluvní strany, stejně tak skutečnosti, které spadají do oblasti obchodního tajemství, know-how, duševního vlastnictví a další, nebudou smluvními stranami dále rozšiřovány, nebo reprodukovány a že žádná ze smluvních stran nezpřístupní informace výše uvedené třetí straně. Současně se zavazují, že zabezpečí, aby převzaté dokumenty obsahující obchodní tajemství nebo důvěrné informace byly řádně evidovány. </w:t>
      </w:r>
      <w:r>
        <w:rPr>
          <w:rFonts w:asciiTheme="minorHAnsi" w:hAnsiTheme="minorHAnsi" w:cstheme="minorHAnsi"/>
        </w:rPr>
        <w:t>Partneři</w:t>
      </w:r>
      <w:r w:rsidR="00BA60EB" w:rsidRPr="00A6555A">
        <w:rPr>
          <w:rFonts w:asciiTheme="minorHAnsi" w:hAnsiTheme="minorHAnsi" w:cstheme="minorHAnsi"/>
        </w:rPr>
        <w:t xml:space="preserve"> se dále zavazují, že obchodní tajemství a důvěrné informace nepoužijí v rozporu s jejich účelem, ani účelem jejich poskytnutí pro své potřeby, nebo ve prospěch třetích osob.</w:t>
      </w:r>
    </w:p>
    <w:p w14:paraId="5176D4A1" w14:textId="02D08EDD" w:rsidR="005C42F8" w:rsidRPr="00A6555A" w:rsidRDefault="005C42F8" w:rsidP="00773BC5">
      <w:pPr>
        <w:pStyle w:val="Odstavecseseznamem"/>
        <w:numPr>
          <w:ilvl w:val="0"/>
          <w:numId w:val="4"/>
        </w:numPr>
        <w:autoSpaceDE w:val="0"/>
        <w:autoSpaceDN w:val="0"/>
        <w:adjustRightInd w:val="0"/>
        <w:spacing w:line="240" w:lineRule="auto"/>
        <w:ind w:left="0" w:hanging="567"/>
        <w:contextualSpacing w:val="0"/>
        <w:jc w:val="both"/>
        <w:rPr>
          <w:rFonts w:asciiTheme="minorHAnsi" w:hAnsiTheme="minorHAnsi" w:cstheme="minorHAnsi"/>
          <w:color w:val="000000"/>
        </w:rPr>
      </w:pPr>
      <w:r w:rsidRPr="00A6555A">
        <w:rPr>
          <w:rFonts w:asciiTheme="minorHAnsi" w:hAnsiTheme="minorHAnsi" w:cstheme="minorHAnsi"/>
          <w:color w:val="000000"/>
        </w:rPr>
        <w:t>Veškeré know</w:t>
      </w:r>
      <w:r w:rsidR="00DF4BFE">
        <w:rPr>
          <w:rFonts w:asciiTheme="minorHAnsi" w:hAnsiTheme="minorHAnsi" w:cstheme="minorHAnsi"/>
          <w:color w:val="000000"/>
        </w:rPr>
        <w:t>-</w:t>
      </w:r>
      <w:r w:rsidRPr="00A6555A">
        <w:rPr>
          <w:rFonts w:asciiTheme="minorHAnsi" w:hAnsiTheme="minorHAnsi" w:cstheme="minorHAnsi"/>
          <w:color w:val="000000"/>
        </w:rPr>
        <w:t>how, které si partneři předají bez ohledu na využití při řešení konkrétního projektu či zakázky, vzájemně nezneužijí.</w:t>
      </w:r>
    </w:p>
    <w:p w14:paraId="56C7FC01" w14:textId="77777777" w:rsidR="0074118B" w:rsidRPr="00A6555A" w:rsidRDefault="00BA60EB" w:rsidP="0074118B">
      <w:pPr>
        <w:autoSpaceDE w:val="0"/>
        <w:autoSpaceDN w:val="0"/>
        <w:adjustRightInd w:val="0"/>
        <w:spacing w:after="0" w:line="240" w:lineRule="auto"/>
        <w:jc w:val="center"/>
        <w:rPr>
          <w:rFonts w:cstheme="minorHAnsi"/>
          <w:b/>
          <w:bCs/>
        </w:rPr>
      </w:pPr>
      <w:r w:rsidRPr="00A6555A">
        <w:rPr>
          <w:rFonts w:cstheme="minorHAnsi"/>
          <w:b/>
          <w:bCs/>
        </w:rPr>
        <w:t>IV.</w:t>
      </w:r>
    </w:p>
    <w:p w14:paraId="511B9232" w14:textId="77777777" w:rsidR="00BA60EB" w:rsidRPr="00A6555A" w:rsidRDefault="00BA60EB" w:rsidP="00BA60EB">
      <w:pPr>
        <w:overflowPunct w:val="0"/>
        <w:autoSpaceDE w:val="0"/>
        <w:autoSpaceDN w:val="0"/>
        <w:adjustRightInd w:val="0"/>
        <w:spacing w:after="360" w:line="240" w:lineRule="auto"/>
        <w:jc w:val="center"/>
        <w:textAlignment w:val="baseline"/>
        <w:rPr>
          <w:rFonts w:cstheme="minorHAnsi"/>
          <w:b/>
          <w:bCs/>
        </w:rPr>
      </w:pPr>
      <w:r w:rsidRPr="00A6555A">
        <w:rPr>
          <w:rFonts w:cstheme="minorHAnsi"/>
          <w:b/>
          <w:bCs/>
        </w:rPr>
        <w:t>Doba trvání smlouvy a ukončení spolupráce</w:t>
      </w:r>
    </w:p>
    <w:p w14:paraId="29C46E38" w14:textId="77777777" w:rsidR="00BA60EB" w:rsidRPr="00A6555A" w:rsidRDefault="00BA60EB" w:rsidP="00773BC5">
      <w:pPr>
        <w:pStyle w:val="Default"/>
        <w:numPr>
          <w:ilvl w:val="0"/>
          <w:numId w:val="3"/>
        </w:numPr>
        <w:spacing w:after="240"/>
        <w:ind w:left="0" w:hanging="567"/>
        <w:jc w:val="both"/>
        <w:rPr>
          <w:rFonts w:asciiTheme="minorHAnsi" w:hAnsiTheme="minorHAnsi" w:cstheme="minorHAnsi"/>
          <w:color w:val="auto"/>
          <w:sz w:val="22"/>
          <w:szCs w:val="22"/>
        </w:rPr>
      </w:pPr>
      <w:r w:rsidRPr="00A6555A">
        <w:rPr>
          <w:rFonts w:asciiTheme="minorHAnsi" w:hAnsiTheme="minorHAnsi" w:cstheme="minorHAnsi"/>
          <w:color w:val="auto"/>
          <w:sz w:val="22"/>
          <w:szCs w:val="22"/>
        </w:rPr>
        <w:t>T</w:t>
      </w:r>
      <w:r w:rsidR="00A6555A">
        <w:rPr>
          <w:rFonts w:asciiTheme="minorHAnsi" w:hAnsiTheme="minorHAnsi" w:cstheme="minorHAnsi"/>
          <w:color w:val="auto"/>
          <w:sz w:val="22"/>
          <w:szCs w:val="22"/>
        </w:rPr>
        <w:t>o</w:t>
      </w:r>
      <w:r w:rsidRPr="00A6555A">
        <w:rPr>
          <w:rFonts w:asciiTheme="minorHAnsi" w:hAnsiTheme="minorHAnsi" w:cstheme="minorHAnsi"/>
          <w:color w:val="auto"/>
          <w:sz w:val="22"/>
          <w:szCs w:val="22"/>
        </w:rPr>
        <w:t xml:space="preserve">to </w:t>
      </w:r>
      <w:r w:rsidR="00A6555A">
        <w:rPr>
          <w:rFonts w:asciiTheme="minorHAnsi" w:hAnsiTheme="minorHAnsi" w:cstheme="minorHAnsi"/>
          <w:color w:val="auto"/>
          <w:sz w:val="22"/>
          <w:szCs w:val="22"/>
        </w:rPr>
        <w:t>Memorandum</w:t>
      </w:r>
      <w:r w:rsidRPr="00A6555A">
        <w:rPr>
          <w:rFonts w:asciiTheme="minorHAnsi" w:hAnsiTheme="minorHAnsi" w:cstheme="minorHAnsi"/>
          <w:color w:val="auto"/>
          <w:sz w:val="22"/>
          <w:szCs w:val="22"/>
        </w:rPr>
        <w:t xml:space="preserve"> se uzavírá na dobu </w:t>
      </w:r>
      <w:r w:rsidR="0074118B" w:rsidRPr="00A6555A">
        <w:rPr>
          <w:rFonts w:asciiTheme="minorHAnsi" w:hAnsiTheme="minorHAnsi" w:cstheme="minorHAnsi"/>
          <w:color w:val="auto"/>
          <w:sz w:val="22"/>
          <w:szCs w:val="22"/>
        </w:rPr>
        <w:t>n</w:t>
      </w:r>
      <w:r w:rsidRPr="00A6555A">
        <w:rPr>
          <w:rFonts w:asciiTheme="minorHAnsi" w:hAnsiTheme="minorHAnsi" w:cstheme="minorHAnsi"/>
          <w:color w:val="auto"/>
          <w:sz w:val="22"/>
          <w:szCs w:val="22"/>
        </w:rPr>
        <w:t>eurčitou</w:t>
      </w:r>
      <w:r w:rsidR="00A6555A">
        <w:rPr>
          <w:rFonts w:asciiTheme="minorHAnsi" w:hAnsiTheme="minorHAnsi" w:cstheme="minorHAnsi"/>
          <w:color w:val="auto"/>
          <w:sz w:val="22"/>
          <w:szCs w:val="22"/>
        </w:rPr>
        <w:t>.</w:t>
      </w:r>
    </w:p>
    <w:p w14:paraId="6FC51CF4" w14:textId="23951AAF" w:rsidR="00BA60EB" w:rsidRPr="00A6555A" w:rsidRDefault="00C74B72" w:rsidP="00773BC5">
      <w:pPr>
        <w:pStyle w:val="Default"/>
        <w:numPr>
          <w:ilvl w:val="0"/>
          <w:numId w:val="3"/>
        </w:numPr>
        <w:spacing w:after="240"/>
        <w:ind w:left="0" w:hanging="567"/>
        <w:jc w:val="both"/>
        <w:rPr>
          <w:rFonts w:asciiTheme="minorHAnsi" w:hAnsiTheme="minorHAnsi" w:cstheme="minorHAnsi"/>
          <w:color w:val="auto"/>
          <w:sz w:val="22"/>
          <w:szCs w:val="22"/>
        </w:rPr>
      </w:pPr>
      <w:r>
        <w:rPr>
          <w:rFonts w:asciiTheme="minorHAnsi" w:hAnsiTheme="minorHAnsi" w:cstheme="minorHAnsi"/>
          <w:color w:val="auto"/>
          <w:sz w:val="22"/>
          <w:szCs w:val="22"/>
        </w:rPr>
        <w:t>Memorandum je možné</w:t>
      </w:r>
      <w:r w:rsidR="00BA60EB" w:rsidRPr="00A6555A">
        <w:rPr>
          <w:rFonts w:asciiTheme="minorHAnsi" w:hAnsiTheme="minorHAnsi" w:cstheme="minorHAnsi"/>
          <w:color w:val="auto"/>
          <w:sz w:val="22"/>
          <w:szCs w:val="22"/>
        </w:rPr>
        <w:t xml:space="preserve"> vypovědět s měsíční výpovědní lhůtou. Výpověď musí být učiněna písemnou formou a doručena druhé smluvní straně, jinak je neplatná. Běh výpovědní lhůty se přitom počítá od prvého dne měsíce následujícího po doručení výpovědi druhé smluvní straně. Výpověď smlouvy nemá vliv na povinnost splnit závazky z platně vzniklých smluv.</w:t>
      </w:r>
      <w:r>
        <w:rPr>
          <w:rFonts w:asciiTheme="minorHAnsi" w:hAnsiTheme="minorHAnsi" w:cstheme="minorHAnsi"/>
          <w:color w:val="auto"/>
          <w:sz w:val="22"/>
          <w:szCs w:val="22"/>
        </w:rPr>
        <w:t xml:space="preserve"> Partneři se rovněž zavazují vypořádat</w:t>
      </w:r>
      <w:r w:rsidR="000B0692">
        <w:rPr>
          <w:rFonts w:asciiTheme="minorHAnsi" w:hAnsiTheme="minorHAnsi" w:cstheme="minorHAnsi"/>
          <w:color w:val="auto"/>
          <w:sz w:val="22"/>
          <w:szCs w:val="22"/>
        </w:rPr>
        <w:t xml:space="preserve"> v rozsahu uzavřených smluv a v souladu s nimi</w:t>
      </w:r>
      <w:r>
        <w:rPr>
          <w:rFonts w:asciiTheme="minorHAnsi" w:hAnsiTheme="minorHAnsi" w:cstheme="minorHAnsi"/>
          <w:color w:val="auto"/>
          <w:sz w:val="22"/>
          <w:szCs w:val="22"/>
        </w:rPr>
        <w:t xml:space="preserve"> veškeré výsledky vzniklé za dobu jejich spolupráce, a to včetně nedokončených výsledků. </w:t>
      </w:r>
    </w:p>
    <w:p w14:paraId="77F4A8D6" w14:textId="77777777" w:rsidR="00BA60EB" w:rsidRPr="00A6555A" w:rsidRDefault="00BA60EB" w:rsidP="00773BC5">
      <w:pPr>
        <w:pStyle w:val="Odstavecseseznamem"/>
        <w:numPr>
          <w:ilvl w:val="0"/>
          <w:numId w:val="3"/>
        </w:numPr>
        <w:suppressAutoHyphens w:val="0"/>
        <w:overflowPunct w:val="0"/>
        <w:autoSpaceDE w:val="0"/>
        <w:autoSpaceDN w:val="0"/>
        <w:adjustRightInd w:val="0"/>
        <w:spacing w:after="240" w:line="240" w:lineRule="auto"/>
        <w:ind w:left="0" w:hanging="567"/>
        <w:contextualSpacing w:val="0"/>
        <w:jc w:val="both"/>
        <w:textAlignment w:val="baseline"/>
        <w:rPr>
          <w:rFonts w:asciiTheme="minorHAnsi" w:eastAsiaTheme="minorHAnsi" w:hAnsiTheme="minorHAnsi" w:cstheme="minorHAnsi"/>
          <w:lang w:eastAsia="en-US"/>
        </w:rPr>
      </w:pPr>
      <w:r w:rsidRPr="00A6555A">
        <w:rPr>
          <w:rFonts w:asciiTheme="minorHAnsi" w:eastAsiaTheme="minorHAnsi" w:hAnsiTheme="minorHAnsi" w:cstheme="minorHAnsi"/>
          <w:lang w:eastAsia="en-US"/>
        </w:rPr>
        <w:t xml:space="preserve">Kterýkoliv z </w:t>
      </w:r>
      <w:r w:rsidR="00C74B72">
        <w:rPr>
          <w:rFonts w:asciiTheme="minorHAnsi" w:eastAsiaTheme="minorHAnsi" w:hAnsiTheme="minorHAnsi" w:cstheme="minorHAnsi"/>
          <w:lang w:eastAsia="en-US"/>
        </w:rPr>
        <w:t>partnerů</w:t>
      </w:r>
      <w:r w:rsidRPr="00A6555A">
        <w:rPr>
          <w:rFonts w:asciiTheme="minorHAnsi" w:eastAsiaTheme="minorHAnsi" w:hAnsiTheme="minorHAnsi" w:cstheme="minorHAnsi"/>
          <w:lang w:eastAsia="en-US"/>
        </w:rPr>
        <w:t xml:space="preserve"> je rovněž oprávněn od </w:t>
      </w:r>
      <w:r w:rsidR="00C74B72">
        <w:rPr>
          <w:rFonts w:asciiTheme="minorHAnsi" w:eastAsiaTheme="minorHAnsi" w:hAnsiTheme="minorHAnsi" w:cstheme="minorHAnsi"/>
          <w:lang w:eastAsia="en-US"/>
        </w:rPr>
        <w:t>Memoranda</w:t>
      </w:r>
      <w:r w:rsidRPr="00A6555A">
        <w:rPr>
          <w:rFonts w:asciiTheme="minorHAnsi" w:eastAsiaTheme="minorHAnsi" w:hAnsiTheme="minorHAnsi" w:cstheme="minorHAnsi"/>
          <w:lang w:eastAsia="en-US"/>
        </w:rPr>
        <w:t xml:space="preserve"> odstoupit za podmínek stanovených zákonem. Odstoupení však musí být učiněno písemně a musí být doručeno druhému </w:t>
      </w:r>
      <w:r w:rsidR="00C74B72">
        <w:rPr>
          <w:rFonts w:asciiTheme="minorHAnsi" w:eastAsiaTheme="minorHAnsi" w:hAnsiTheme="minorHAnsi" w:cstheme="minorHAnsi"/>
          <w:lang w:eastAsia="en-US"/>
        </w:rPr>
        <w:t>partnerovi</w:t>
      </w:r>
      <w:r w:rsidRPr="00A6555A">
        <w:rPr>
          <w:rFonts w:asciiTheme="minorHAnsi" w:eastAsiaTheme="minorHAnsi" w:hAnsiTheme="minorHAnsi" w:cstheme="minorHAnsi"/>
          <w:lang w:eastAsia="en-US"/>
        </w:rPr>
        <w:t>, přičemž účinnosti nabývá dnem doručení (ex-nunc).</w:t>
      </w:r>
    </w:p>
    <w:p w14:paraId="7FFDFEAB" w14:textId="3D9D61D0" w:rsidR="00BA60EB" w:rsidRPr="00A6555A" w:rsidRDefault="00BA60EB" w:rsidP="00773BC5">
      <w:pPr>
        <w:pStyle w:val="Odstavecseseznamem"/>
        <w:numPr>
          <w:ilvl w:val="0"/>
          <w:numId w:val="3"/>
        </w:numPr>
        <w:suppressAutoHyphens w:val="0"/>
        <w:spacing w:after="240" w:line="240" w:lineRule="auto"/>
        <w:ind w:left="0" w:hanging="567"/>
        <w:contextualSpacing w:val="0"/>
        <w:jc w:val="both"/>
        <w:rPr>
          <w:rFonts w:asciiTheme="minorHAnsi" w:hAnsiTheme="minorHAnsi" w:cstheme="minorHAnsi"/>
        </w:rPr>
      </w:pPr>
      <w:r w:rsidRPr="00A6555A">
        <w:rPr>
          <w:rFonts w:asciiTheme="minorHAnsi" w:hAnsiTheme="minorHAnsi" w:cstheme="minorHAnsi"/>
        </w:rPr>
        <w:lastRenderedPageBreak/>
        <w:t xml:space="preserve">Při ukončení </w:t>
      </w:r>
      <w:r w:rsidR="00C74B72">
        <w:rPr>
          <w:rFonts w:asciiTheme="minorHAnsi" w:hAnsiTheme="minorHAnsi" w:cstheme="minorHAnsi"/>
        </w:rPr>
        <w:t>Memoranda</w:t>
      </w:r>
      <w:r w:rsidRPr="00A6555A">
        <w:rPr>
          <w:rFonts w:asciiTheme="minorHAnsi" w:hAnsiTheme="minorHAnsi" w:cstheme="minorHAnsi"/>
        </w:rPr>
        <w:t xml:space="preserve"> se </w:t>
      </w:r>
      <w:r w:rsidR="00C74B72">
        <w:rPr>
          <w:rFonts w:asciiTheme="minorHAnsi" w:hAnsiTheme="minorHAnsi" w:cstheme="minorHAnsi"/>
        </w:rPr>
        <w:t>partneři</w:t>
      </w:r>
      <w:r w:rsidRPr="00A6555A">
        <w:rPr>
          <w:rFonts w:asciiTheme="minorHAnsi" w:hAnsiTheme="minorHAnsi" w:cstheme="minorHAnsi"/>
        </w:rPr>
        <w:t xml:space="preserve"> zavazují provést ke dni jejího ukončení vypořádání vzájemných práv a závazků vyplývajících z</w:t>
      </w:r>
      <w:r w:rsidR="00C74B72">
        <w:rPr>
          <w:rFonts w:asciiTheme="minorHAnsi" w:hAnsiTheme="minorHAnsi" w:cstheme="minorHAnsi"/>
        </w:rPr>
        <w:t> tohoto Memoranda</w:t>
      </w:r>
      <w:r w:rsidR="00813C74">
        <w:rPr>
          <w:rFonts w:asciiTheme="minorHAnsi" w:hAnsiTheme="minorHAnsi" w:cstheme="minorHAnsi"/>
        </w:rPr>
        <w:t>, resp. smluv uzavřených na základě tohoto Memoranda</w:t>
      </w:r>
      <w:r w:rsidRPr="00A6555A">
        <w:rPr>
          <w:rFonts w:asciiTheme="minorHAnsi" w:hAnsiTheme="minorHAnsi" w:cstheme="minorHAnsi"/>
        </w:rPr>
        <w:t>.</w:t>
      </w:r>
    </w:p>
    <w:p w14:paraId="4E1FD9BC" w14:textId="77777777" w:rsidR="00BA60EB" w:rsidRPr="00A6555A" w:rsidRDefault="00BA60EB" w:rsidP="00773BC5">
      <w:pPr>
        <w:pStyle w:val="Odstavecseseznamem"/>
        <w:keepLines/>
        <w:numPr>
          <w:ilvl w:val="0"/>
          <w:numId w:val="3"/>
        </w:numPr>
        <w:tabs>
          <w:tab w:val="left" w:pos="0"/>
        </w:tabs>
        <w:suppressAutoHyphens w:val="0"/>
        <w:spacing w:after="240" w:line="240" w:lineRule="auto"/>
        <w:ind w:left="0" w:hanging="567"/>
        <w:contextualSpacing w:val="0"/>
        <w:jc w:val="both"/>
        <w:rPr>
          <w:rFonts w:asciiTheme="minorHAnsi" w:hAnsiTheme="minorHAnsi" w:cstheme="minorHAnsi"/>
        </w:rPr>
      </w:pPr>
      <w:r w:rsidRPr="00A6555A">
        <w:rPr>
          <w:rFonts w:asciiTheme="minorHAnsi" w:hAnsiTheme="minorHAnsi" w:cstheme="minorHAnsi"/>
        </w:rPr>
        <w:t>Pokud někter</w:t>
      </w:r>
      <w:r w:rsidR="00C74B72">
        <w:rPr>
          <w:rFonts w:asciiTheme="minorHAnsi" w:hAnsiTheme="minorHAnsi" w:cstheme="minorHAnsi"/>
        </w:rPr>
        <w:t>ý</w:t>
      </w:r>
      <w:r w:rsidRPr="00A6555A">
        <w:rPr>
          <w:rFonts w:asciiTheme="minorHAnsi" w:hAnsiTheme="minorHAnsi" w:cstheme="minorHAnsi"/>
        </w:rPr>
        <w:t xml:space="preserve"> </w:t>
      </w:r>
      <w:r w:rsidR="00C74B72">
        <w:rPr>
          <w:rFonts w:asciiTheme="minorHAnsi" w:hAnsiTheme="minorHAnsi" w:cstheme="minorHAnsi"/>
        </w:rPr>
        <w:t>z partnerů</w:t>
      </w:r>
      <w:r w:rsidRPr="00A6555A">
        <w:rPr>
          <w:rFonts w:asciiTheme="minorHAnsi" w:hAnsiTheme="minorHAnsi" w:cstheme="minorHAnsi"/>
        </w:rPr>
        <w:t xml:space="preserve"> usoudí, že spolupráce definovaná </w:t>
      </w:r>
      <w:r w:rsidR="00C74B72">
        <w:rPr>
          <w:rFonts w:asciiTheme="minorHAnsi" w:hAnsiTheme="minorHAnsi" w:cstheme="minorHAnsi"/>
        </w:rPr>
        <w:t>tímto Memorandem</w:t>
      </w:r>
      <w:r w:rsidRPr="00A6555A">
        <w:rPr>
          <w:rFonts w:asciiTheme="minorHAnsi" w:hAnsiTheme="minorHAnsi" w:cstheme="minorHAnsi"/>
        </w:rPr>
        <w:t xml:space="preserve"> by měla být ukončena, projedná svůj úsudek s druhou smluvní stranou a po shledání relevantních důvodů může být spolupráce ukončena, a to nejdříve k datu ukončení posledního ze všech konkrétních projektů. </w:t>
      </w:r>
    </w:p>
    <w:p w14:paraId="36F0E5A0" w14:textId="2F982A6B" w:rsidR="00BA60EB" w:rsidRPr="00A6555A" w:rsidRDefault="00BA60EB" w:rsidP="00773BC5">
      <w:pPr>
        <w:pStyle w:val="Odstavecseseznamem"/>
        <w:keepLines/>
        <w:numPr>
          <w:ilvl w:val="0"/>
          <w:numId w:val="3"/>
        </w:numPr>
        <w:tabs>
          <w:tab w:val="left" w:pos="0"/>
        </w:tabs>
        <w:suppressAutoHyphens w:val="0"/>
        <w:spacing w:after="240" w:line="240" w:lineRule="auto"/>
        <w:ind w:left="0" w:hanging="567"/>
        <w:contextualSpacing w:val="0"/>
        <w:jc w:val="both"/>
        <w:rPr>
          <w:rFonts w:asciiTheme="minorHAnsi" w:hAnsiTheme="minorHAnsi" w:cstheme="minorHAnsi"/>
        </w:rPr>
      </w:pPr>
      <w:r w:rsidRPr="00A6555A">
        <w:rPr>
          <w:rFonts w:asciiTheme="minorHAnsi" w:hAnsiTheme="minorHAnsi" w:cstheme="minorHAnsi"/>
        </w:rPr>
        <w:t xml:space="preserve">Pokud </w:t>
      </w:r>
      <w:r w:rsidR="00C74B72" w:rsidRPr="00A6555A">
        <w:rPr>
          <w:rFonts w:asciiTheme="minorHAnsi" w:hAnsiTheme="minorHAnsi" w:cstheme="minorHAnsi"/>
        </w:rPr>
        <w:t>někter</w:t>
      </w:r>
      <w:r w:rsidR="00C74B72">
        <w:rPr>
          <w:rFonts w:asciiTheme="minorHAnsi" w:hAnsiTheme="minorHAnsi" w:cstheme="minorHAnsi"/>
        </w:rPr>
        <w:t>ý</w:t>
      </w:r>
      <w:r w:rsidR="00C74B72" w:rsidRPr="00A6555A">
        <w:rPr>
          <w:rFonts w:asciiTheme="minorHAnsi" w:hAnsiTheme="minorHAnsi" w:cstheme="minorHAnsi"/>
        </w:rPr>
        <w:t xml:space="preserve"> </w:t>
      </w:r>
      <w:r w:rsidR="00C74B72">
        <w:rPr>
          <w:rFonts w:asciiTheme="minorHAnsi" w:hAnsiTheme="minorHAnsi" w:cstheme="minorHAnsi"/>
        </w:rPr>
        <w:t>z partnerů</w:t>
      </w:r>
      <w:r w:rsidR="00C74B72" w:rsidRPr="00A6555A">
        <w:rPr>
          <w:rFonts w:asciiTheme="minorHAnsi" w:hAnsiTheme="minorHAnsi" w:cstheme="minorHAnsi"/>
        </w:rPr>
        <w:t xml:space="preserve"> </w:t>
      </w:r>
      <w:r w:rsidRPr="00A6555A">
        <w:rPr>
          <w:rFonts w:asciiTheme="minorHAnsi" w:hAnsiTheme="minorHAnsi" w:cstheme="minorHAnsi"/>
        </w:rPr>
        <w:t xml:space="preserve">usoudí, že spolupráce na konkrétním projektu by měla být ukončena, a to zejména z důvodů, že výzkumná činnost není technicky proveditelná, nebo v průběhu řešení projektu vyšla najevo jeho komerční nerentabilita, projedná tuto možnost s druhou smluvní stranou a po shledání relevantních důvodů může být spolupráce na konkrétním projektu ukončena. V případě ukončení spolupráce mezi </w:t>
      </w:r>
      <w:r w:rsidR="00C74B72">
        <w:rPr>
          <w:rFonts w:asciiTheme="minorHAnsi" w:hAnsiTheme="minorHAnsi" w:cstheme="minorHAnsi"/>
        </w:rPr>
        <w:t>partnery</w:t>
      </w:r>
      <w:r w:rsidRPr="00A6555A">
        <w:rPr>
          <w:rFonts w:asciiTheme="minorHAnsi" w:hAnsiTheme="minorHAnsi" w:cstheme="minorHAnsi"/>
        </w:rPr>
        <w:t xml:space="preserve"> na konkrétním projektu musí dojít k vypořádání vzájemných závazků</w:t>
      </w:r>
      <w:r w:rsidR="000B0692">
        <w:rPr>
          <w:rFonts w:asciiTheme="minorHAnsi" w:hAnsiTheme="minorHAnsi" w:cstheme="minorHAnsi"/>
        </w:rPr>
        <w:t xml:space="preserve"> v souladu s příslušnou smlouvou</w:t>
      </w:r>
      <w:r w:rsidRPr="00A6555A">
        <w:rPr>
          <w:rFonts w:asciiTheme="minorHAnsi" w:hAnsiTheme="minorHAnsi" w:cstheme="minorHAnsi"/>
        </w:rPr>
        <w:t>.</w:t>
      </w:r>
    </w:p>
    <w:p w14:paraId="47ECF44A" w14:textId="69584AEB" w:rsidR="00BA60EB" w:rsidRPr="00C74B72" w:rsidRDefault="00C32A75" w:rsidP="00C74B72">
      <w:pPr>
        <w:spacing w:after="0"/>
        <w:jc w:val="center"/>
        <w:rPr>
          <w:rFonts w:cstheme="minorHAnsi"/>
          <w:b/>
          <w:bCs/>
        </w:rPr>
      </w:pPr>
      <w:r w:rsidRPr="00C74B72">
        <w:rPr>
          <w:rFonts w:cstheme="minorHAnsi"/>
          <w:b/>
          <w:bCs/>
        </w:rPr>
        <w:t>V.</w:t>
      </w:r>
    </w:p>
    <w:p w14:paraId="68648582" w14:textId="77777777" w:rsidR="00BA60EB" w:rsidRPr="00C74B72" w:rsidRDefault="00BA60EB" w:rsidP="00BA60EB">
      <w:pPr>
        <w:jc w:val="center"/>
        <w:rPr>
          <w:rFonts w:cstheme="minorHAnsi"/>
          <w:b/>
          <w:bCs/>
        </w:rPr>
      </w:pPr>
      <w:r w:rsidRPr="00C74B72">
        <w:rPr>
          <w:rFonts w:cstheme="minorHAnsi"/>
          <w:b/>
          <w:bCs/>
        </w:rPr>
        <w:t>Ostatní ujednání</w:t>
      </w:r>
    </w:p>
    <w:p w14:paraId="7362C921" w14:textId="53482AE7" w:rsidR="005C42F8" w:rsidRDefault="005C42F8" w:rsidP="00773BC5">
      <w:pPr>
        <w:pStyle w:val="Odstavecseseznamem"/>
        <w:numPr>
          <w:ilvl w:val="0"/>
          <w:numId w:val="5"/>
        </w:numPr>
        <w:autoSpaceDE w:val="0"/>
        <w:autoSpaceDN w:val="0"/>
        <w:adjustRightInd w:val="0"/>
        <w:spacing w:after="0" w:line="240" w:lineRule="auto"/>
        <w:ind w:left="0" w:hanging="567"/>
        <w:jc w:val="both"/>
        <w:rPr>
          <w:rFonts w:asciiTheme="minorHAnsi" w:hAnsiTheme="minorHAnsi" w:cstheme="minorHAnsi"/>
        </w:rPr>
      </w:pPr>
      <w:r w:rsidRPr="00773BC5">
        <w:rPr>
          <w:rFonts w:asciiTheme="minorHAnsi" w:hAnsiTheme="minorHAnsi" w:cstheme="minorHAnsi"/>
        </w:rPr>
        <w:t xml:space="preserve">Toto Memorandum se vyhotovuje ve </w:t>
      </w:r>
      <w:r w:rsidR="00D013DD">
        <w:rPr>
          <w:rFonts w:asciiTheme="minorHAnsi" w:hAnsiTheme="minorHAnsi" w:cstheme="minorHAnsi"/>
        </w:rPr>
        <w:t>dvou</w:t>
      </w:r>
      <w:r w:rsidRPr="00773BC5">
        <w:rPr>
          <w:rFonts w:asciiTheme="minorHAnsi" w:hAnsiTheme="minorHAnsi" w:cstheme="minorHAnsi"/>
        </w:rPr>
        <w:t xml:space="preserve"> stejnopisech s platností originálu, přičemž</w:t>
      </w:r>
      <w:r w:rsidR="00773BC5">
        <w:rPr>
          <w:rFonts w:asciiTheme="minorHAnsi" w:hAnsiTheme="minorHAnsi" w:cstheme="minorHAnsi"/>
        </w:rPr>
        <w:t xml:space="preserve"> </w:t>
      </w:r>
      <w:r w:rsidRPr="00773BC5">
        <w:rPr>
          <w:rFonts w:asciiTheme="minorHAnsi" w:hAnsiTheme="minorHAnsi" w:cstheme="minorHAnsi"/>
        </w:rPr>
        <w:t>každá ze smluvních stran obdrží po jednom vyhotovení.</w:t>
      </w:r>
    </w:p>
    <w:p w14:paraId="2FCAEF53" w14:textId="77777777" w:rsidR="00773BC5" w:rsidRPr="00773BC5" w:rsidRDefault="00773BC5" w:rsidP="00773BC5">
      <w:pPr>
        <w:pStyle w:val="Odstavecseseznamem"/>
        <w:autoSpaceDE w:val="0"/>
        <w:autoSpaceDN w:val="0"/>
        <w:adjustRightInd w:val="0"/>
        <w:spacing w:after="0" w:line="240" w:lineRule="auto"/>
        <w:ind w:left="0"/>
        <w:jc w:val="both"/>
        <w:rPr>
          <w:rFonts w:asciiTheme="minorHAnsi" w:hAnsiTheme="minorHAnsi" w:cstheme="minorHAnsi"/>
        </w:rPr>
      </w:pPr>
    </w:p>
    <w:p w14:paraId="174C1234" w14:textId="77777777" w:rsidR="005C42F8" w:rsidRDefault="005C42F8" w:rsidP="00773BC5">
      <w:pPr>
        <w:pStyle w:val="Odstavecseseznamem"/>
        <w:numPr>
          <w:ilvl w:val="0"/>
          <w:numId w:val="5"/>
        </w:numPr>
        <w:autoSpaceDE w:val="0"/>
        <w:autoSpaceDN w:val="0"/>
        <w:adjustRightInd w:val="0"/>
        <w:spacing w:after="0" w:line="240" w:lineRule="auto"/>
        <w:ind w:left="0" w:hanging="567"/>
        <w:jc w:val="both"/>
        <w:rPr>
          <w:rFonts w:asciiTheme="minorHAnsi" w:hAnsiTheme="minorHAnsi" w:cstheme="minorHAnsi"/>
        </w:rPr>
      </w:pPr>
      <w:r w:rsidRPr="00A6555A">
        <w:rPr>
          <w:rFonts w:asciiTheme="minorHAnsi" w:hAnsiTheme="minorHAnsi" w:cstheme="minorHAnsi"/>
        </w:rPr>
        <w:t xml:space="preserve">Smluvní strany prohlašují, </w:t>
      </w:r>
      <w:r w:rsidR="00773BC5">
        <w:rPr>
          <w:rFonts w:asciiTheme="minorHAnsi" w:hAnsiTheme="minorHAnsi" w:cstheme="minorHAnsi"/>
        </w:rPr>
        <w:t>ž</w:t>
      </w:r>
      <w:r w:rsidRPr="00A6555A">
        <w:rPr>
          <w:rFonts w:asciiTheme="minorHAnsi" w:hAnsiTheme="minorHAnsi" w:cstheme="minorHAnsi"/>
        </w:rPr>
        <w:t>e je jim obsah Memoranda dobře znám v celém rozsahu, je projevem jejich pravé a svobodné vůle a že jej neuzavírají v tísni za nápadně nevýhodných podmínek, na důkaz toho jejich oprávnění zástupci níže připojují své vlastnoruční podpisy.</w:t>
      </w:r>
    </w:p>
    <w:p w14:paraId="5C632091" w14:textId="77777777" w:rsidR="005C42F8" w:rsidRPr="00A6555A" w:rsidRDefault="005C42F8" w:rsidP="00B007B8">
      <w:pPr>
        <w:autoSpaceDE w:val="0"/>
        <w:autoSpaceDN w:val="0"/>
        <w:adjustRightInd w:val="0"/>
        <w:spacing w:after="0" w:line="240" w:lineRule="auto"/>
        <w:rPr>
          <w:rFonts w:cstheme="minorHAnsi"/>
        </w:rPr>
      </w:pPr>
    </w:p>
    <w:p w14:paraId="61E5460C" w14:textId="77777777" w:rsidR="00773BC5" w:rsidRDefault="00773BC5" w:rsidP="00773BC5">
      <w:pPr>
        <w:tabs>
          <w:tab w:val="left" w:pos="5387"/>
        </w:tabs>
        <w:rPr>
          <w:rFonts w:ascii="Calibri" w:hAnsi="Calibri"/>
        </w:rPr>
      </w:pPr>
    </w:p>
    <w:p w14:paraId="33BD1F5D" w14:textId="77777777" w:rsidR="00773BC5" w:rsidRDefault="00773BC5" w:rsidP="00773BC5">
      <w:pPr>
        <w:tabs>
          <w:tab w:val="left" w:pos="5387"/>
        </w:tabs>
        <w:rPr>
          <w:rFonts w:ascii="Calibri" w:hAnsi="Calibri"/>
        </w:rPr>
      </w:pPr>
      <w:r>
        <w:rPr>
          <w:rFonts w:ascii="Calibri" w:hAnsi="Calibri"/>
        </w:rPr>
        <w:t>V Brně dne                                      </w:t>
      </w:r>
      <w:r>
        <w:rPr>
          <w:rFonts w:ascii="Calibri" w:hAnsi="Calibri"/>
        </w:rPr>
        <w:tab/>
        <w:t>V Brně dne</w:t>
      </w:r>
    </w:p>
    <w:p w14:paraId="796906ED" w14:textId="77777777" w:rsidR="00773BC5" w:rsidRDefault="00773BC5" w:rsidP="00773BC5">
      <w:pPr>
        <w:rPr>
          <w:rFonts w:ascii="Calibri" w:hAnsi="Calibri"/>
        </w:rPr>
      </w:pPr>
    </w:p>
    <w:p w14:paraId="32176497" w14:textId="77777777" w:rsidR="00AC35B7" w:rsidRDefault="00AC35B7" w:rsidP="00773BC5">
      <w:pPr>
        <w:rPr>
          <w:rFonts w:ascii="Calibri" w:hAnsi="Calibri"/>
        </w:rPr>
      </w:pPr>
    </w:p>
    <w:p w14:paraId="061A26F6" w14:textId="77777777" w:rsidR="00773BC5" w:rsidRDefault="00773BC5" w:rsidP="00773BC5">
      <w:pPr>
        <w:rPr>
          <w:rFonts w:ascii="Calibri" w:hAnsi="Calibri"/>
        </w:rPr>
      </w:pPr>
      <w:r>
        <w:rPr>
          <w:rFonts w:ascii="Calibri" w:hAnsi="Calibri"/>
        </w:rPr>
        <w:t xml:space="preserve">.................................................................                                    ...........................................................  </w:t>
      </w:r>
    </w:p>
    <w:p w14:paraId="34556B0F" w14:textId="55FC927F" w:rsidR="00773BC5" w:rsidRDefault="00AE4BAE" w:rsidP="00773BC5">
      <w:pPr>
        <w:tabs>
          <w:tab w:val="left" w:pos="5387"/>
        </w:tabs>
        <w:rPr>
          <w:rFonts w:ascii="Calibri" w:hAnsi="Calibri"/>
        </w:rPr>
      </w:pPr>
      <w:r>
        <w:rPr>
          <w:rFonts w:ascii="Calibri" w:hAnsi="Calibri"/>
          <w:b/>
          <w:bCs/>
        </w:rPr>
        <w:t>Veletrhy Brno, a.s.</w:t>
      </w:r>
      <w:r w:rsidR="00773BC5">
        <w:rPr>
          <w:rFonts w:ascii="Calibri" w:hAnsi="Calibri"/>
        </w:rPr>
        <w:tab/>
      </w:r>
      <w:r w:rsidR="00773BC5">
        <w:rPr>
          <w:rFonts w:ascii="Calibri" w:hAnsi="Calibri"/>
          <w:b/>
          <w:bCs/>
        </w:rPr>
        <w:t>Centrum dopravního výzkumu, v. v. i.</w:t>
      </w:r>
    </w:p>
    <w:p w14:paraId="4BF8E10F" w14:textId="7EDB3DE0" w:rsidR="00773BC5" w:rsidRDefault="00AE4BAE" w:rsidP="00773BC5">
      <w:pPr>
        <w:tabs>
          <w:tab w:val="left" w:pos="5387"/>
        </w:tabs>
        <w:rPr>
          <w:rFonts w:ascii="Calibri" w:hAnsi="Calibri"/>
        </w:rPr>
      </w:pPr>
      <w:r>
        <w:rPr>
          <w:rFonts w:ascii="Calibri" w:hAnsi="Calibri"/>
        </w:rPr>
        <w:t>Mgr. Jan Kubata</w:t>
      </w:r>
      <w:r w:rsidR="00773BC5">
        <w:rPr>
          <w:rFonts w:ascii="Calibri" w:hAnsi="Calibri"/>
        </w:rPr>
        <w:tab/>
        <w:t>Ing. Jindřich Frič, Ph.D.</w:t>
      </w:r>
    </w:p>
    <w:p w14:paraId="035EF46C" w14:textId="61122F65" w:rsidR="00AC35B7" w:rsidRDefault="00AE4BAE" w:rsidP="00773BC5">
      <w:pPr>
        <w:tabs>
          <w:tab w:val="left" w:pos="5387"/>
        </w:tabs>
        <w:rPr>
          <w:rFonts w:ascii="Calibri" w:hAnsi="Calibri"/>
        </w:rPr>
      </w:pPr>
      <w:r>
        <w:rPr>
          <w:rFonts w:ascii="Calibri" w:hAnsi="Calibri"/>
        </w:rPr>
        <w:t>Generální ředitel</w:t>
      </w:r>
      <w:r w:rsidR="00AC35B7">
        <w:rPr>
          <w:rFonts w:ascii="Calibri" w:hAnsi="Calibri"/>
        </w:rPr>
        <w:tab/>
      </w:r>
      <w:r w:rsidR="005443AC">
        <w:rPr>
          <w:rFonts w:ascii="Calibri" w:hAnsi="Calibri"/>
        </w:rPr>
        <w:t>Ř</w:t>
      </w:r>
      <w:r w:rsidR="00AC35B7">
        <w:rPr>
          <w:rFonts w:ascii="Calibri" w:hAnsi="Calibri"/>
        </w:rPr>
        <w:t>editel</w:t>
      </w:r>
    </w:p>
    <w:sectPr w:rsidR="00AC3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6A7"/>
    <w:multiLevelType w:val="hybridMultilevel"/>
    <w:tmpl w:val="498AB3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8C5BB9"/>
    <w:multiLevelType w:val="multilevel"/>
    <w:tmpl w:val="203AA10E"/>
    <w:lvl w:ilvl="0">
      <w:start w:val="1"/>
      <w:numFmt w:val="decimal"/>
      <w:lvlText w:val="%1."/>
      <w:lvlJc w:val="left"/>
      <w:pPr>
        <w:ind w:left="567" w:hanging="567"/>
      </w:pPr>
      <w:rPr>
        <w:rFonts w:ascii="Calibri" w:eastAsia="Times New Roman" w:hAnsi="Calibri" w:cs="Calibri"/>
      </w:rPr>
    </w:lvl>
    <w:lvl w:ilvl="1">
      <w:start w:val="1"/>
      <w:numFmt w:val="decimal"/>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C9605C"/>
    <w:multiLevelType w:val="hybridMultilevel"/>
    <w:tmpl w:val="AE58E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202F12"/>
    <w:multiLevelType w:val="multilevel"/>
    <w:tmpl w:val="C17C351E"/>
    <w:lvl w:ilvl="0">
      <w:start w:val="1"/>
      <w:numFmt w:val="decimal"/>
      <w:lvlText w:val="%1."/>
      <w:lvlJc w:val="left"/>
      <w:pPr>
        <w:ind w:left="1005" w:hanging="645"/>
      </w:pPr>
      <w:rPr>
        <w:rFonts w:hint="default"/>
        <w:b w:val="0"/>
      </w:rPr>
    </w:lvl>
    <w:lvl w:ilvl="1">
      <w:start w:val="1"/>
      <w:numFmt w:val="decimal"/>
      <w:lvlText w:val="4.%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6456630"/>
    <w:multiLevelType w:val="hybridMultilevel"/>
    <w:tmpl w:val="AB8A57C6"/>
    <w:lvl w:ilvl="0" w:tplc="DE109BBA">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5910066C"/>
    <w:multiLevelType w:val="hybridMultilevel"/>
    <w:tmpl w:val="89C4C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AC7500"/>
    <w:multiLevelType w:val="hybridMultilevel"/>
    <w:tmpl w:val="F170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CA7FF0"/>
    <w:multiLevelType w:val="multilevel"/>
    <w:tmpl w:val="D59C58D4"/>
    <w:lvl w:ilvl="0">
      <w:start w:val="1"/>
      <w:numFmt w:val="decimal"/>
      <w:lvlText w:val="%1."/>
      <w:lvlJc w:val="left"/>
      <w:pPr>
        <w:ind w:left="1005" w:hanging="645"/>
      </w:pPr>
      <w:rPr>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2115206117">
    <w:abstractNumId w:val="0"/>
  </w:num>
  <w:num w:numId="2" w16cid:durableId="1578901700">
    <w:abstractNumId w:val="1"/>
  </w:num>
  <w:num w:numId="3" w16cid:durableId="1117531135">
    <w:abstractNumId w:val="2"/>
  </w:num>
  <w:num w:numId="4" w16cid:durableId="1307903141">
    <w:abstractNumId w:val="6"/>
  </w:num>
  <w:num w:numId="5" w16cid:durableId="582686317">
    <w:abstractNumId w:val="5"/>
  </w:num>
  <w:num w:numId="6" w16cid:durableId="1425344803">
    <w:abstractNumId w:val="7"/>
  </w:num>
  <w:num w:numId="7" w16cid:durableId="179708133">
    <w:abstractNumId w:val="3"/>
  </w:num>
  <w:num w:numId="8" w16cid:durableId="644772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9D"/>
    <w:rsid w:val="00015924"/>
    <w:rsid w:val="000206EC"/>
    <w:rsid w:val="00020F4F"/>
    <w:rsid w:val="000361B5"/>
    <w:rsid w:val="000374CB"/>
    <w:rsid w:val="0007116C"/>
    <w:rsid w:val="00081A9F"/>
    <w:rsid w:val="000918DB"/>
    <w:rsid w:val="000A684A"/>
    <w:rsid w:val="000B0692"/>
    <w:rsid w:val="000C29F3"/>
    <w:rsid w:val="000C55B0"/>
    <w:rsid w:val="000D4BB4"/>
    <w:rsid w:val="000E3536"/>
    <w:rsid w:val="00115374"/>
    <w:rsid w:val="00123477"/>
    <w:rsid w:val="00127DFA"/>
    <w:rsid w:val="00132FAF"/>
    <w:rsid w:val="001340EA"/>
    <w:rsid w:val="00153AB1"/>
    <w:rsid w:val="00177686"/>
    <w:rsid w:val="001A4794"/>
    <w:rsid w:val="001D3B18"/>
    <w:rsid w:val="001E1038"/>
    <w:rsid w:val="00201CCE"/>
    <w:rsid w:val="00212C32"/>
    <w:rsid w:val="00213456"/>
    <w:rsid w:val="00226CE3"/>
    <w:rsid w:val="00230A72"/>
    <w:rsid w:val="00234F2A"/>
    <w:rsid w:val="00241895"/>
    <w:rsid w:val="00244B25"/>
    <w:rsid w:val="00274C92"/>
    <w:rsid w:val="00281F70"/>
    <w:rsid w:val="002B7699"/>
    <w:rsid w:val="002B7C5B"/>
    <w:rsid w:val="002D4600"/>
    <w:rsid w:val="002F4870"/>
    <w:rsid w:val="003149A8"/>
    <w:rsid w:val="003264E4"/>
    <w:rsid w:val="00340B0D"/>
    <w:rsid w:val="00340B64"/>
    <w:rsid w:val="00362C7A"/>
    <w:rsid w:val="00374291"/>
    <w:rsid w:val="0039642F"/>
    <w:rsid w:val="003B3B03"/>
    <w:rsid w:val="003C15AA"/>
    <w:rsid w:val="003E33D3"/>
    <w:rsid w:val="003E4405"/>
    <w:rsid w:val="003E5F61"/>
    <w:rsid w:val="003F0554"/>
    <w:rsid w:val="003F62D2"/>
    <w:rsid w:val="003F73BE"/>
    <w:rsid w:val="00400478"/>
    <w:rsid w:val="0040150B"/>
    <w:rsid w:val="00471D0C"/>
    <w:rsid w:val="00484E21"/>
    <w:rsid w:val="004A2E31"/>
    <w:rsid w:val="004B0066"/>
    <w:rsid w:val="004B00EE"/>
    <w:rsid w:val="004B5744"/>
    <w:rsid w:val="004B5FE3"/>
    <w:rsid w:val="004E5BC2"/>
    <w:rsid w:val="004F06DD"/>
    <w:rsid w:val="004F602D"/>
    <w:rsid w:val="004F6CB6"/>
    <w:rsid w:val="00510A02"/>
    <w:rsid w:val="00514AE0"/>
    <w:rsid w:val="0051613C"/>
    <w:rsid w:val="00531FAE"/>
    <w:rsid w:val="0053585D"/>
    <w:rsid w:val="005424DE"/>
    <w:rsid w:val="005443AC"/>
    <w:rsid w:val="00550C79"/>
    <w:rsid w:val="005641A3"/>
    <w:rsid w:val="0057624A"/>
    <w:rsid w:val="005950AB"/>
    <w:rsid w:val="005B75C0"/>
    <w:rsid w:val="005C42F8"/>
    <w:rsid w:val="005F27BE"/>
    <w:rsid w:val="0061690F"/>
    <w:rsid w:val="00652E4F"/>
    <w:rsid w:val="0066750B"/>
    <w:rsid w:val="00677486"/>
    <w:rsid w:val="00684D09"/>
    <w:rsid w:val="00692EDB"/>
    <w:rsid w:val="00694618"/>
    <w:rsid w:val="006B4A5E"/>
    <w:rsid w:val="006D4CBD"/>
    <w:rsid w:val="006F4B0C"/>
    <w:rsid w:val="007102BD"/>
    <w:rsid w:val="00710C11"/>
    <w:rsid w:val="00713EA2"/>
    <w:rsid w:val="00733948"/>
    <w:rsid w:val="007368E9"/>
    <w:rsid w:val="0074118B"/>
    <w:rsid w:val="0074330D"/>
    <w:rsid w:val="00747119"/>
    <w:rsid w:val="007474E8"/>
    <w:rsid w:val="00763DC1"/>
    <w:rsid w:val="00773895"/>
    <w:rsid w:val="00773BC5"/>
    <w:rsid w:val="007754A1"/>
    <w:rsid w:val="00786A34"/>
    <w:rsid w:val="007F7C2D"/>
    <w:rsid w:val="0080679D"/>
    <w:rsid w:val="00813C74"/>
    <w:rsid w:val="00821A65"/>
    <w:rsid w:val="0084186A"/>
    <w:rsid w:val="008459CE"/>
    <w:rsid w:val="00852F49"/>
    <w:rsid w:val="00861CCC"/>
    <w:rsid w:val="00875A3E"/>
    <w:rsid w:val="008778B1"/>
    <w:rsid w:val="00887388"/>
    <w:rsid w:val="008A3794"/>
    <w:rsid w:val="008B26F9"/>
    <w:rsid w:val="008B6008"/>
    <w:rsid w:val="008E5A9D"/>
    <w:rsid w:val="008E66E8"/>
    <w:rsid w:val="00906588"/>
    <w:rsid w:val="009129D9"/>
    <w:rsid w:val="00915F79"/>
    <w:rsid w:val="0092088E"/>
    <w:rsid w:val="009224FF"/>
    <w:rsid w:val="00923333"/>
    <w:rsid w:val="00932084"/>
    <w:rsid w:val="00933C02"/>
    <w:rsid w:val="0094532F"/>
    <w:rsid w:val="00951FAC"/>
    <w:rsid w:val="00966158"/>
    <w:rsid w:val="00994A27"/>
    <w:rsid w:val="00995548"/>
    <w:rsid w:val="00995C51"/>
    <w:rsid w:val="009D01C2"/>
    <w:rsid w:val="009E047B"/>
    <w:rsid w:val="00A258A9"/>
    <w:rsid w:val="00A27EDD"/>
    <w:rsid w:val="00A449B9"/>
    <w:rsid w:val="00A652DC"/>
    <w:rsid w:val="00A6555A"/>
    <w:rsid w:val="00A70C52"/>
    <w:rsid w:val="00A81866"/>
    <w:rsid w:val="00A81FD5"/>
    <w:rsid w:val="00A87390"/>
    <w:rsid w:val="00A95937"/>
    <w:rsid w:val="00AC35B7"/>
    <w:rsid w:val="00AC68BC"/>
    <w:rsid w:val="00AE3E42"/>
    <w:rsid w:val="00AE4BAE"/>
    <w:rsid w:val="00B007B8"/>
    <w:rsid w:val="00B268C8"/>
    <w:rsid w:val="00B33A4C"/>
    <w:rsid w:val="00B368B8"/>
    <w:rsid w:val="00B638CE"/>
    <w:rsid w:val="00B979A1"/>
    <w:rsid w:val="00BA60EB"/>
    <w:rsid w:val="00BB79CF"/>
    <w:rsid w:val="00BD5DAF"/>
    <w:rsid w:val="00C0452A"/>
    <w:rsid w:val="00C078DE"/>
    <w:rsid w:val="00C10DB6"/>
    <w:rsid w:val="00C32A75"/>
    <w:rsid w:val="00C36DF7"/>
    <w:rsid w:val="00C427AC"/>
    <w:rsid w:val="00C45FBD"/>
    <w:rsid w:val="00C51EFB"/>
    <w:rsid w:val="00C729B4"/>
    <w:rsid w:val="00C74B72"/>
    <w:rsid w:val="00C84971"/>
    <w:rsid w:val="00C86B4E"/>
    <w:rsid w:val="00C906D8"/>
    <w:rsid w:val="00C914F4"/>
    <w:rsid w:val="00CA15DC"/>
    <w:rsid w:val="00CB03E9"/>
    <w:rsid w:val="00CB0CC8"/>
    <w:rsid w:val="00CC3E54"/>
    <w:rsid w:val="00CE5A5E"/>
    <w:rsid w:val="00CF7263"/>
    <w:rsid w:val="00D013DD"/>
    <w:rsid w:val="00D0222F"/>
    <w:rsid w:val="00D05EC2"/>
    <w:rsid w:val="00D21E34"/>
    <w:rsid w:val="00D32DD4"/>
    <w:rsid w:val="00D53DAC"/>
    <w:rsid w:val="00D6127C"/>
    <w:rsid w:val="00D83CBA"/>
    <w:rsid w:val="00D92560"/>
    <w:rsid w:val="00DB0439"/>
    <w:rsid w:val="00DB74D3"/>
    <w:rsid w:val="00DC7A8D"/>
    <w:rsid w:val="00DD66DE"/>
    <w:rsid w:val="00DE740C"/>
    <w:rsid w:val="00DF2B21"/>
    <w:rsid w:val="00DF4BFE"/>
    <w:rsid w:val="00E04339"/>
    <w:rsid w:val="00E20A83"/>
    <w:rsid w:val="00E21D71"/>
    <w:rsid w:val="00E27476"/>
    <w:rsid w:val="00E43A97"/>
    <w:rsid w:val="00E43BAD"/>
    <w:rsid w:val="00E53009"/>
    <w:rsid w:val="00E54D8C"/>
    <w:rsid w:val="00E6344A"/>
    <w:rsid w:val="00E6659E"/>
    <w:rsid w:val="00E903DB"/>
    <w:rsid w:val="00E929DF"/>
    <w:rsid w:val="00E94773"/>
    <w:rsid w:val="00E96332"/>
    <w:rsid w:val="00EC7252"/>
    <w:rsid w:val="00ED6E8A"/>
    <w:rsid w:val="00EE5AEE"/>
    <w:rsid w:val="00EF1C67"/>
    <w:rsid w:val="00EF7D67"/>
    <w:rsid w:val="00F05C48"/>
    <w:rsid w:val="00F176DA"/>
    <w:rsid w:val="00F22BF9"/>
    <w:rsid w:val="00F41EB5"/>
    <w:rsid w:val="00F500A8"/>
    <w:rsid w:val="00F526C0"/>
    <w:rsid w:val="00F55976"/>
    <w:rsid w:val="00F57FFD"/>
    <w:rsid w:val="00F7470B"/>
    <w:rsid w:val="00F80023"/>
    <w:rsid w:val="00FC00DD"/>
    <w:rsid w:val="00FD2367"/>
    <w:rsid w:val="00FF36D5"/>
    <w:rsid w:val="00FF5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C62F"/>
  <w15:chartTrackingRefBased/>
  <w15:docId w15:val="{42B5F969-FBB4-4CD6-9A8E-FC40355F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5B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A60EB"/>
    <w:pPr>
      <w:suppressAutoHyphens/>
      <w:spacing w:after="200" w:line="276" w:lineRule="auto"/>
      <w:ind w:left="720"/>
      <w:contextualSpacing/>
    </w:pPr>
    <w:rPr>
      <w:rFonts w:ascii="Calibri" w:eastAsia="Times New Roman" w:hAnsi="Calibri" w:cs="Calibri"/>
      <w:lang w:eastAsia="ar-SA"/>
    </w:rPr>
  </w:style>
  <w:style w:type="paragraph" w:customStyle="1" w:styleId="Default">
    <w:name w:val="Default"/>
    <w:rsid w:val="00BA60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iszn">
    <w:name w:val="spiszn"/>
    <w:qFormat/>
    <w:rsid w:val="00B638CE"/>
  </w:style>
  <w:style w:type="paragraph" w:styleId="Revize">
    <w:name w:val="Revision"/>
    <w:hidden/>
    <w:uiPriority w:val="99"/>
    <w:semiHidden/>
    <w:rsid w:val="000206EC"/>
    <w:pPr>
      <w:spacing w:after="0" w:line="240" w:lineRule="auto"/>
    </w:pPr>
  </w:style>
  <w:style w:type="character" w:styleId="Odkaznakoment">
    <w:name w:val="annotation reference"/>
    <w:basedOn w:val="Standardnpsmoodstavce"/>
    <w:uiPriority w:val="99"/>
    <w:semiHidden/>
    <w:unhideWhenUsed/>
    <w:rsid w:val="00FF5C36"/>
    <w:rPr>
      <w:sz w:val="16"/>
      <w:szCs w:val="16"/>
    </w:rPr>
  </w:style>
  <w:style w:type="paragraph" w:styleId="Textkomente">
    <w:name w:val="annotation text"/>
    <w:basedOn w:val="Normln"/>
    <w:link w:val="TextkomenteChar"/>
    <w:uiPriority w:val="99"/>
    <w:unhideWhenUsed/>
    <w:rsid w:val="00FF5C36"/>
    <w:pPr>
      <w:spacing w:line="240" w:lineRule="auto"/>
    </w:pPr>
    <w:rPr>
      <w:sz w:val="20"/>
      <w:szCs w:val="20"/>
    </w:rPr>
  </w:style>
  <w:style w:type="character" w:customStyle="1" w:styleId="TextkomenteChar">
    <w:name w:val="Text komentáře Char"/>
    <w:basedOn w:val="Standardnpsmoodstavce"/>
    <w:link w:val="Textkomente"/>
    <w:uiPriority w:val="99"/>
    <w:rsid w:val="00FF5C36"/>
    <w:rPr>
      <w:sz w:val="20"/>
      <w:szCs w:val="20"/>
    </w:rPr>
  </w:style>
  <w:style w:type="paragraph" w:styleId="Pedmtkomente">
    <w:name w:val="annotation subject"/>
    <w:basedOn w:val="Textkomente"/>
    <w:next w:val="Textkomente"/>
    <w:link w:val="PedmtkomenteChar"/>
    <w:uiPriority w:val="99"/>
    <w:semiHidden/>
    <w:unhideWhenUsed/>
    <w:rsid w:val="00FF5C36"/>
    <w:rPr>
      <w:b/>
      <w:bCs/>
    </w:rPr>
  </w:style>
  <w:style w:type="character" w:customStyle="1" w:styleId="PedmtkomenteChar">
    <w:name w:val="Předmět komentáře Char"/>
    <w:basedOn w:val="TextkomenteChar"/>
    <w:link w:val="Pedmtkomente"/>
    <w:uiPriority w:val="99"/>
    <w:semiHidden/>
    <w:rsid w:val="00FF5C36"/>
    <w:rPr>
      <w:b/>
      <w:bCs/>
      <w:sz w:val="20"/>
      <w:szCs w:val="20"/>
    </w:rPr>
  </w:style>
  <w:style w:type="paragraph" w:styleId="Textbubliny">
    <w:name w:val="Balloon Text"/>
    <w:basedOn w:val="Normln"/>
    <w:link w:val="TextbublinyChar"/>
    <w:uiPriority w:val="99"/>
    <w:semiHidden/>
    <w:unhideWhenUsed/>
    <w:rsid w:val="00127D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7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950</Words>
  <Characters>5605</Characters>
  <Application>Microsoft Office Word</Application>
  <DocSecurity>4</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2</cp:revision>
  <dcterms:created xsi:type="dcterms:W3CDTF">2024-11-05T08:05:00Z</dcterms:created>
  <dcterms:modified xsi:type="dcterms:W3CDTF">2024-11-05T08:05:00Z</dcterms:modified>
</cp:coreProperties>
</file>