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DB" w:rsidRDefault="00C049B4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1240700088</w:t>
      </w:r>
    </w:p>
    <w:p w:rsidR="007275DB" w:rsidRDefault="00C049B4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275DB" w:rsidRDefault="00C049B4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275DB" w:rsidRDefault="007275DB">
      <w:pPr>
        <w:pStyle w:val="Zkladntext"/>
        <w:ind w:left="0"/>
        <w:jc w:val="left"/>
        <w:rPr>
          <w:sz w:val="60"/>
        </w:rPr>
      </w:pPr>
    </w:p>
    <w:p w:rsidR="007275DB" w:rsidRDefault="00C049B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275DB" w:rsidRDefault="007275DB">
      <w:pPr>
        <w:pStyle w:val="Zkladntext"/>
        <w:spacing w:before="1"/>
        <w:ind w:left="0"/>
        <w:jc w:val="left"/>
      </w:pPr>
    </w:p>
    <w:p w:rsidR="007275DB" w:rsidRDefault="00C049B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275DB" w:rsidRDefault="00C049B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275DB" w:rsidRDefault="00C049B4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275DB" w:rsidRDefault="00C049B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7275DB" w:rsidRDefault="00C049B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275DB" w:rsidRDefault="00C049B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275DB" w:rsidRDefault="00C049B4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275DB" w:rsidRDefault="00C049B4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275DB" w:rsidRDefault="00C049B4">
      <w:pPr>
        <w:pStyle w:val="Nadpis2"/>
        <w:spacing w:before="1"/>
        <w:jc w:val="left"/>
      </w:pPr>
      <w:r>
        <w:t>obec</w:t>
      </w:r>
      <w:r>
        <w:rPr>
          <w:spacing w:val="-3"/>
        </w:rPr>
        <w:t xml:space="preserve"> </w:t>
      </w:r>
      <w:r>
        <w:t>Holedeč</w:t>
      </w:r>
    </w:p>
    <w:p w:rsidR="007275DB" w:rsidRDefault="00C049B4">
      <w:pPr>
        <w:pStyle w:val="Zkladntext"/>
        <w:tabs>
          <w:tab w:val="left" w:pos="3262"/>
        </w:tabs>
        <w:spacing w:before="2" w:line="237" w:lineRule="auto"/>
        <w:ind w:left="382" w:right="187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Holedeč,</w:t>
      </w:r>
      <w:r>
        <w:rPr>
          <w:spacing w:val="-3"/>
        </w:rPr>
        <w:t xml:space="preserve"> </w:t>
      </w:r>
      <w:r>
        <w:t>Holedeč</w:t>
      </w:r>
      <w:r>
        <w:rPr>
          <w:spacing w:val="-2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438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Holedeč</w:t>
      </w:r>
      <w:r>
        <w:rPr>
          <w:spacing w:val="-52"/>
        </w:rPr>
        <w:t xml:space="preserve"> </w:t>
      </w:r>
      <w:r>
        <w:t>IČO:</w:t>
      </w:r>
      <w:r>
        <w:tab/>
      </w:r>
      <w:r>
        <w:t>00556297</w:t>
      </w:r>
    </w:p>
    <w:p w:rsidR="007275DB" w:rsidRDefault="00C049B4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Zdeňkem</w:t>
      </w:r>
      <w:r>
        <w:rPr>
          <w:spacing w:val="-1"/>
        </w:rPr>
        <w:t xml:space="preserve"> </w:t>
      </w:r>
      <w:r>
        <w:t>K 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 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7275DB" w:rsidRDefault="00C049B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275DB" w:rsidRDefault="00C049B4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94-1513481/0710</w:t>
      </w:r>
    </w:p>
    <w:p w:rsidR="007275DB" w:rsidRDefault="00C049B4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275DB" w:rsidRDefault="007275DB">
      <w:pPr>
        <w:pStyle w:val="Zkladntext"/>
        <w:spacing w:before="1"/>
        <w:ind w:left="0"/>
        <w:jc w:val="left"/>
      </w:pPr>
    </w:p>
    <w:p w:rsidR="007275DB" w:rsidRDefault="00C049B4">
      <w:pPr>
        <w:pStyle w:val="Zkladntext"/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7275DB" w:rsidRDefault="007275DB">
      <w:pPr>
        <w:pStyle w:val="Zkladntext"/>
        <w:spacing w:before="12"/>
        <w:ind w:left="0"/>
        <w:jc w:val="left"/>
        <w:rPr>
          <w:sz w:val="35"/>
        </w:rPr>
      </w:pPr>
    </w:p>
    <w:p w:rsidR="007275DB" w:rsidRDefault="00C049B4">
      <w:pPr>
        <w:pStyle w:val="Nadpis1"/>
        <w:spacing w:before="1"/>
        <w:ind w:left="634"/>
      </w:pPr>
      <w:r>
        <w:t>I.</w:t>
      </w:r>
    </w:p>
    <w:p w:rsidR="007275DB" w:rsidRDefault="00C049B4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18"/>
        </w:rPr>
      </w:pPr>
    </w:p>
    <w:p w:rsidR="007275DB" w:rsidRDefault="00C049B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275DB" w:rsidRDefault="00C049B4">
      <w:pPr>
        <w:pStyle w:val="Zkladntext"/>
        <w:ind w:right="130"/>
      </w:pPr>
      <w:r>
        <w:t>„Smlouva“) se uzavírá na základě Rozhodnutí ministra životního prostředí č. 1240700088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275DB" w:rsidRDefault="00C049B4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275DB" w:rsidRDefault="00C049B4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275DB" w:rsidRDefault="00C049B4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275DB" w:rsidRDefault="00C049B4">
      <w:pPr>
        <w:pStyle w:val="Nadpis2"/>
        <w:spacing w:before="118"/>
        <w:ind w:left="3322"/>
        <w:jc w:val="both"/>
      </w:pPr>
      <w:r>
        <w:t>„Kanalizace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ČOV</w:t>
      </w:r>
      <w:r>
        <w:rPr>
          <w:spacing w:val="-2"/>
        </w:rPr>
        <w:t xml:space="preserve"> </w:t>
      </w:r>
      <w:r>
        <w:t>Veletice -</w:t>
      </w:r>
      <w:r>
        <w:rPr>
          <w:spacing w:val="-1"/>
        </w:rPr>
        <w:t xml:space="preserve"> </w:t>
      </w:r>
      <w:r>
        <w:t>Stránky“</w:t>
      </w:r>
    </w:p>
    <w:p w:rsidR="007275DB" w:rsidRDefault="00C049B4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275DB" w:rsidRDefault="007275DB">
      <w:pPr>
        <w:sectPr w:rsidR="007275DB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7275DB" w:rsidRDefault="00C049B4">
      <w:pPr>
        <w:pStyle w:val="Nadpis1"/>
        <w:spacing w:before="73"/>
        <w:ind w:left="634"/>
      </w:pPr>
      <w:r>
        <w:lastRenderedPageBreak/>
        <w:t>II.</w:t>
      </w:r>
    </w:p>
    <w:p w:rsidR="007275DB" w:rsidRDefault="00C049B4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18"/>
        </w:rPr>
      </w:pP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37 344 025,67 Kč </w:t>
      </w:r>
      <w:r>
        <w:rPr>
          <w:sz w:val="20"/>
        </w:rPr>
        <w:t>(slovy: třicet sedm milionů tři sta čtyřicet čtyři tisíc dvacet pět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</w:t>
      </w:r>
      <w:r>
        <w:rPr>
          <w:sz w:val="20"/>
        </w:rPr>
        <w:t>řů).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62</w:t>
      </w:r>
      <w:r>
        <w:rPr>
          <w:spacing w:val="1"/>
          <w:sz w:val="20"/>
        </w:rPr>
        <w:t xml:space="preserve"> </w:t>
      </w:r>
      <w:r>
        <w:rPr>
          <w:sz w:val="20"/>
        </w:rPr>
        <w:t>240</w:t>
      </w:r>
      <w:r>
        <w:rPr>
          <w:spacing w:val="1"/>
          <w:sz w:val="20"/>
        </w:rPr>
        <w:t xml:space="preserve"> </w:t>
      </w:r>
      <w:r>
        <w:rPr>
          <w:sz w:val="20"/>
        </w:rPr>
        <w:t>042,79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7275DB" w:rsidRDefault="00C049B4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7275DB" w:rsidRDefault="00C049B4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275DB" w:rsidRDefault="007275DB">
      <w:pPr>
        <w:pStyle w:val="Zkladntext"/>
        <w:spacing w:before="3"/>
        <w:ind w:left="0"/>
        <w:jc w:val="left"/>
        <w:rPr>
          <w:sz w:val="36"/>
        </w:rPr>
      </w:pPr>
    </w:p>
    <w:p w:rsidR="007275DB" w:rsidRDefault="00C049B4">
      <w:pPr>
        <w:pStyle w:val="Nadpis1"/>
        <w:ind w:left="630"/>
      </w:pPr>
      <w:r>
        <w:t>III.</w:t>
      </w:r>
    </w:p>
    <w:p w:rsidR="007275DB" w:rsidRDefault="00C049B4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275DB" w:rsidRDefault="007275DB">
      <w:pPr>
        <w:pStyle w:val="Zkladntext"/>
        <w:ind w:left="0"/>
        <w:jc w:val="left"/>
        <w:rPr>
          <w:b/>
          <w:sz w:val="18"/>
        </w:rPr>
      </w:pP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7275DB" w:rsidRDefault="00C049B4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7275DB" w:rsidRDefault="007275DB">
      <w:pPr>
        <w:jc w:val="both"/>
        <w:rPr>
          <w:sz w:val="20"/>
        </w:r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275DB" w:rsidRDefault="00C049B4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</w:t>
      </w:r>
      <w:r>
        <w:rPr>
          <w:sz w:val="20"/>
        </w:rPr>
        <w:t>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7275DB" w:rsidRDefault="00C049B4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24001358.</w:t>
      </w:r>
    </w:p>
    <w:p w:rsidR="007275DB" w:rsidRDefault="007275DB">
      <w:pPr>
        <w:pStyle w:val="Zkladntext"/>
        <w:ind w:left="0"/>
        <w:jc w:val="left"/>
      </w:pPr>
    </w:p>
    <w:p w:rsidR="007275DB" w:rsidRDefault="007275DB">
      <w:pPr>
        <w:pStyle w:val="Zkladntext"/>
        <w:ind w:left="0"/>
        <w:jc w:val="left"/>
      </w:pPr>
    </w:p>
    <w:p w:rsidR="007275DB" w:rsidRDefault="007275DB">
      <w:pPr>
        <w:pStyle w:val="Zkladntext"/>
        <w:spacing w:before="10"/>
        <w:ind w:left="0"/>
        <w:jc w:val="left"/>
        <w:rPr>
          <w:sz w:val="17"/>
        </w:rPr>
      </w:pPr>
    </w:p>
    <w:p w:rsidR="007275DB" w:rsidRDefault="00C049B4">
      <w:pPr>
        <w:pStyle w:val="Nadpis1"/>
        <w:spacing w:before="99"/>
      </w:pPr>
      <w:r>
        <w:t>IV.</w:t>
      </w:r>
    </w:p>
    <w:p w:rsidR="007275DB" w:rsidRDefault="00C049B4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275DB" w:rsidRDefault="007275DB">
      <w:pPr>
        <w:pStyle w:val="Zkladntext"/>
        <w:spacing w:before="12"/>
        <w:ind w:left="0"/>
        <w:jc w:val="left"/>
        <w:rPr>
          <w:b/>
          <w:sz w:val="17"/>
        </w:rPr>
      </w:pPr>
    </w:p>
    <w:p w:rsidR="007275DB" w:rsidRDefault="00C049B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w w:val="95"/>
          <w:sz w:val="20"/>
        </w:rPr>
        <w:t>splní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„Kanalizace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ČOV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Veletice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Stránky“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žádostí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4,81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7275DB" w:rsidRDefault="00C049B4">
      <w:pPr>
        <w:pStyle w:val="Zkladntext"/>
        <w:ind w:left="948"/>
        <w:jc w:val="left"/>
      </w:pPr>
      <w:r>
        <w:t>150</w:t>
      </w:r>
      <w:r>
        <w:rPr>
          <w:spacing w:val="-1"/>
        </w:rPr>
        <w:t xml:space="preserve"> </w:t>
      </w:r>
      <w:r>
        <w:t>EO,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115</w:t>
      </w:r>
      <w:r>
        <w:rPr>
          <w:spacing w:val="-52"/>
          <w:sz w:val="20"/>
        </w:rPr>
        <w:t xml:space="preserve"> </w:t>
      </w:r>
      <w:r>
        <w:rPr>
          <w:sz w:val="20"/>
        </w:rPr>
        <w:t>EO na zlepšené</w:t>
      </w:r>
      <w:r>
        <w:rPr>
          <w:spacing w:val="54"/>
          <w:sz w:val="20"/>
        </w:rPr>
        <w:t xml:space="preserve"> </w:t>
      </w:r>
      <w:r>
        <w:rPr>
          <w:sz w:val="20"/>
        </w:rPr>
        <w:t>čištění odpadních vod, na ČOV</w:t>
      </w:r>
      <w:r>
        <w:rPr>
          <w:spacing w:val="55"/>
          <w:sz w:val="20"/>
        </w:rPr>
        <w:t xml:space="preserve"> </w:t>
      </w:r>
      <w:r>
        <w:rPr>
          <w:sz w:val="20"/>
        </w:rPr>
        <w:t>Veletice - Stránky bude odstraňováno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3,13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3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7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6"/>
          <w:sz w:val="20"/>
        </w:rPr>
        <w:t xml:space="preserve"> </w:t>
      </w:r>
      <w:r>
        <w:rPr>
          <w:sz w:val="20"/>
        </w:rPr>
        <w:t>zákonem</w:t>
      </w:r>
    </w:p>
    <w:p w:rsidR="007275DB" w:rsidRDefault="007275DB">
      <w:pPr>
        <w:rPr>
          <w:sz w:val="20"/>
        </w:r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Zkladntext"/>
        <w:spacing w:before="73"/>
        <w:ind w:left="948"/>
        <w:jc w:val="left"/>
      </w:pPr>
      <w:r>
        <w:lastRenderedPageBreak/>
        <w:t>č.</w:t>
      </w:r>
      <w:r>
        <w:rPr>
          <w:spacing w:val="-3"/>
        </w:rPr>
        <w:t xml:space="preserve"> </w:t>
      </w:r>
      <w:r>
        <w:t>254/2001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vodní</w:t>
      </w:r>
      <w:r>
        <w:rPr>
          <w:spacing w:val="-2"/>
        </w:rPr>
        <w:t xml:space="preserve"> </w:t>
      </w:r>
      <w:r>
        <w:t>zákon,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prováděcími</w:t>
      </w:r>
      <w:r>
        <w:rPr>
          <w:spacing w:val="-2"/>
        </w:rPr>
        <w:t xml:space="preserve"> </w:t>
      </w:r>
      <w:r>
        <w:t>předpisy,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</w:t>
      </w:r>
      <w:r>
        <w:rPr>
          <w:sz w:val="20"/>
        </w:rPr>
        <w:t>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</w:t>
      </w:r>
      <w:r>
        <w:rPr>
          <w:w w:val="95"/>
          <w:sz w:val="20"/>
        </w:rPr>
        <w:t>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zřídit pouze ve prospěch banky s licencí ČNB. Příjemce podpory je vždy povinen doložit </w:t>
      </w:r>
      <w:r>
        <w:rPr>
          <w:sz w:val="20"/>
        </w:rPr>
        <w:t>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</w:t>
      </w:r>
      <w:r>
        <w:rPr>
          <w:sz w:val="20"/>
        </w:rPr>
        <w:t xml:space="preserve">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07/2027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z w:val="20"/>
        </w:rPr>
        <w:t>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</w:t>
      </w:r>
      <w:r>
        <w:rPr>
          <w:sz w:val="20"/>
        </w:rPr>
        <w:t xml:space="preserve">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7275DB" w:rsidRDefault="00C049B4">
      <w:pPr>
        <w:pStyle w:val="Zkladntext"/>
        <w:spacing w:before="121"/>
        <w:ind w:left="876" w:right="132"/>
      </w:pPr>
      <w:r>
        <w:t>V případě, že termín dokončení projektu uplynul pře</w:t>
      </w:r>
      <w:r>
        <w:t>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</w:t>
      </w:r>
      <w:r>
        <w:rPr>
          <w:spacing w:val="2"/>
        </w:rPr>
        <w:t xml:space="preserve"> </w:t>
      </w:r>
      <w:r>
        <w:t>prohlášení</w:t>
      </w:r>
      <w:r>
        <w:rPr>
          <w:spacing w:val="1"/>
        </w:rPr>
        <w:t xml:space="preserve"> </w:t>
      </w:r>
      <w:r>
        <w:t>není</w:t>
      </w:r>
      <w:r>
        <w:rPr>
          <w:spacing w:val="2"/>
        </w:rPr>
        <w:t xml:space="preserve"> </w:t>
      </w:r>
      <w:r>
        <w:t>pravdivé,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přijetí</w:t>
      </w:r>
      <w:r>
        <w:rPr>
          <w:spacing w:val="1"/>
        </w:rPr>
        <w:t xml:space="preserve"> </w:t>
      </w:r>
      <w:r>
        <w:t>podpory</w:t>
      </w:r>
      <w:r>
        <w:rPr>
          <w:spacing w:val="2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</w:p>
    <w:p w:rsidR="007275DB" w:rsidRDefault="007275DB">
      <w:p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Zkladntext"/>
        <w:spacing w:before="73"/>
        <w:ind w:left="876" w:right="132"/>
      </w:pPr>
      <w:r>
        <w:lastRenderedPageBreak/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877"/>
        </w:tabs>
        <w:ind w:left="876" w:right="130"/>
        <w:jc w:val="both"/>
        <w:rPr>
          <w:sz w:val="20"/>
        </w:rPr>
      </w:pPr>
      <w:r>
        <w:rPr>
          <w:sz w:val="20"/>
        </w:rPr>
        <w:t>se zavazuje nejpozději do konce 10/2027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7275DB" w:rsidRDefault="00C049B4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7275DB" w:rsidRDefault="00C049B4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7275DB" w:rsidRDefault="00C049B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7275DB" w:rsidRDefault="00C049B4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7275DB" w:rsidRDefault="00C049B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7275DB" w:rsidRDefault="007275DB">
      <w:pPr>
        <w:jc w:val="both"/>
        <w:rPr>
          <w:sz w:val="20"/>
        </w:r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Nadpis1"/>
        <w:spacing w:before="79"/>
      </w:pPr>
      <w:r>
        <w:lastRenderedPageBreak/>
        <w:t>V.</w:t>
      </w:r>
    </w:p>
    <w:p w:rsidR="007275DB" w:rsidRDefault="00C049B4">
      <w:pPr>
        <w:pStyle w:val="Nadpis2"/>
        <w:spacing w:before="1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18"/>
        </w:rPr>
      </w:pP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</w:t>
      </w:r>
      <w:r>
        <w:rPr>
          <w:sz w:val="20"/>
        </w:rPr>
        <w:t>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7275DB" w:rsidRDefault="00C049B4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7275DB" w:rsidRDefault="00C049B4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7275DB" w:rsidRDefault="00C049B4">
      <w:pPr>
        <w:pStyle w:val="Zkladntext"/>
        <w:spacing w:before="1"/>
        <w:jc w:val="left"/>
      </w:pPr>
      <w:r>
        <w:t>podpory.</w:t>
      </w:r>
    </w:p>
    <w:p w:rsidR="007275DB" w:rsidRDefault="007275DB">
      <w:pPr>
        <w:pStyle w:val="Zkladntext"/>
        <w:spacing w:before="12"/>
        <w:ind w:left="0"/>
        <w:jc w:val="left"/>
        <w:rPr>
          <w:sz w:val="35"/>
        </w:rPr>
      </w:pPr>
    </w:p>
    <w:p w:rsidR="007275DB" w:rsidRDefault="00C049B4">
      <w:pPr>
        <w:pStyle w:val="Nadpis1"/>
      </w:pPr>
      <w:r>
        <w:t>VI.</w:t>
      </w:r>
    </w:p>
    <w:p w:rsidR="007275DB" w:rsidRDefault="00C049B4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18"/>
        </w:rPr>
      </w:pP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7275DB" w:rsidRDefault="007275DB">
      <w:pPr>
        <w:jc w:val="both"/>
        <w:rPr>
          <w:sz w:val="20"/>
        </w:rPr>
        <w:sectPr w:rsidR="007275DB">
          <w:pgSz w:w="12240" w:h="15840"/>
          <w:pgMar w:top="1320" w:right="1000" w:bottom="960" w:left="1320" w:header="0" w:footer="771" w:gutter="0"/>
          <w:cols w:space="708"/>
        </w:sectPr>
      </w:pPr>
    </w:p>
    <w:p w:rsidR="007275DB" w:rsidRDefault="00C049B4">
      <w:pPr>
        <w:pStyle w:val="Zkladntext"/>
        <w:spacing w:before="73"/>
        <w:ind w:right="14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275DB" w:rsidRDefault="00C049B4">
      <w:pPr>
        <w:pStyle w:val="Zkladntext"/>
        <w:jc w:val="left"/>
      </w:pPr>
      <w:r>
        <w:t>Smlouvou.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275DB" w:rsidRDefault="00C049B4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1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275DB" w:rsidRDefault="00C049B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spacing w:before="2"/>
        <w:ind w:left="0"/>
        <w:jc w:val="left"/>
        <w:rPr>
          <w:sz w:val="19"/>
        </w:rPr>
      </w:pPr>
    </w:p>
    <w:p w:rsidR="007275DB" w:rsidRDefault="00C049B4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275DB" w:rsidRDefault="007275DB">
      <w:pPr>
        <w:pStyle w:val="Zkladntext"/>
        <w:ind w:left="0"/>
        <w:jc w:val="left"/>
        <w:rPr>
          <w:sz w:val="18"/>
        </w:rPr>
      </w:pPr>
    </w:p>
    <w:p w:rsidR="007275DB" w:rsidRDefault="00C049B4">
      <w:pPr>
        <w:pStyle w:val="Zkladntext"/>
        <w:ind w:left="382"/>
        <w:jc w:val="left"/>
      </w:pPr>
      <w:r>
        <w:t>dne:</w:t>
      </w: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spacing w:before="2"/>
        <w:ind w:left="0"/>
        <w:jc w:val="left"/>
        <w:rPr>
          <w:sz w:val="28"/>
        </w:rPr>
      </w:pPr>
    </w:p>
    <w:p w:rsidR="007275DB" w:rsidRDefault="00C049B4">
      <w:pPr>
        <w:pStyle w:val="Zkladntext"/>
        <w:tabs>
          <w:tab w:val="left" w:pos="6862"/>
          <w:tab w:val="left" w:pos="7194"/>
        </w:tabs>
        <w:spacing w:before="1"/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7275DB">
      <w:pPr>
        <w:pStyle w:val="Zkladntext"/>
        <w:spacing w:before="1"/>
        <w:ind w:left="0"/>
        <w:jc w:val="left"/>
        <w:rPr>
          <w:sz w:val="29"/>
        </w:rPr>
      </w:pPr>
    </w:p>
    <w:p w:rsidR="007275DB" w:rsidRDefault="00C049B4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vlastnický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7275DB" w:rsidRDefault="007275DB">
      <w:pPr>
        <w:pStyle w:val="Zkladntext"/>
        <w:ind w:left="0"/>
        <w:jc w:val="left"/>
        <w:rPr>
          <w:sz w:val="26"/>
        </w:rPr>
      </w:pPr>
    </w:p>
    <w:p w:rsidR="007275DB" w:rsidRDefault="00C049B4">
      <w:pPr>
        <w:pStyle w:val="Zkladntext"/>
        <w:spacing w:before="189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275DB" w:rsidRDefault="007275DB">
      <w:pPr>
        <w:spacing w:line="237" w:lineRule="auto"/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spacing w:before="32"/>
        <w:ind w:left="382"/>
        <w:rPr>
          <w:rFonts w:ascii="Calibri" w:hAnsi="Calibri"/>
        </w:rPr>
      </w:pPr>
      <w:r>
        <w:rPr>
          <w:rFonts w:ascii="Calibri" w:hAnsi="Calibri"/>
        </w:rPr>
        <w:lastRenderedPageBreak/>
        <w:t>Příloha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Smlouva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poskytnutí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podpory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Státního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fondu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životního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prostředí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České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republiky</w:t>
      </w:r>
    </w:p>
    <w:p w:rsidR="007275DB" w:rsidRDefault="007275DB">
      <w:pPr>
        <w:pStyle w:val="Zkladntext"/>
        <w:ind w:left="0"/>
        <w:jc w:val="left"/>
        <w:rPr>
          <w:rFonts w:ascii="Calibri"/>
          <w:sz w:val="22"/>
        </w:rPr>
      </w:pPr>
    </w:p>
    <w:p w:rsidR="007275DB" w:rsidRDefault="007275DB">
      <w:pPr>
        <w:pStyle w:val="Zkladntext"/>
        <w:ind w:left="0"/>
        <w:jc w:val="left"/>
        <w:rPr>
          <w:rFonts w:ascii="Calibri"/>
          <w:sz w:val="22"/>
        </w:rPr>
      </w:pPr>
    </w:p>
    <w:p w:rsidR="007275DB" w:rsidRDefault="007275DB">
      <w:pPr>
        <w:pStyle w:val="Zkladntext"/>
        <w:spacing w:before="5"/>
        <w:ind w:left="0"/>
        <w:jc w:val="left"/>
        <w:rPr>
          <w:rFonts w:ascii="Calibri"/>
          <w:sz w:val="19"/>
        </w:rPr>
      </w:pPr>
    </w:p>
    <w:p w:rsidR="007275DB" w:rsidRDefault="00C049B4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vlastnický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29"/>
        </w:rPr>
      </w:pP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right="131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</w:t>
      </w:r>
      <w:r>
        <w:rPr>
          <w:spacing w:val="1"/>
          <w:sz w:val="20"/>
        </w:rPr>
        <w:t xml:space="preserve"> </w:t>
      </w:r>
      <w:r>
        <w:rPr>
          <w:sz w:val="20"/>
        </w:rPr>
        <w:t>převodu vodohospodářské infrastruktury výhradně do vlastnictví hlavního vlastníka na relevantním</w:t>
      </w:r>
      <w:r>
        <w:rPr>
          <w:spacing w:val="-52"/>
          <w:sz w:val="20"/>
        </w:rPr>
        <w:t xml:space="preserve"> </w:t>
      </w:r>
      <w:r>
        <w:rPr>
          <w:sz w:val="20"/>
        </w:rPr>
        <w:t>území provozována v rámci vlastnického modelu, zejména bude platit, že subjekt zodpovědný za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 je 100% vlastněn vlastníkem dotčené infrastruktury a p</w:t>
      </w:r>
      <w:r>
        <w:rPr>
          <w:sz w:val="20"/>
        </w:rPr>
        <w:t>řípadnými dalšími veřejnými</w:t>
      </w:r>
      <w:r>
        <w:rPr>
          <w:spacing w:val="1"/>
          <w:sz w:val="20"/>
        </w:rPr>
        <w:t xml:space="preserve"> </w:t>
      </w:r>
      <w:r>
        <w:rPr>
          <w:sz w:val="20"/>
        </w:rPr>
        <w:t>vlastníky a infrastrukturu provozuje na základě smlouvy nebo jiného místně platného pověření a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vlastnický model viz dokument „Met</w:t>
      </w:r>
      <w:r>
        <w:rPr>
          <w:sz w:val="20"/>
        </w:rPr>
        <w:t>odika pro žadatele rozvádějící 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9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OPŽP</w:t>
      </w:r>
      <w:r>
        <w:rPr>
          <w:spacing w:val="12"/>
          <w:sz w:val="20"/>
        </w:rPr>
        <w:t xml:space="preserve"> </w:t>
      </w:r>
      <w:r>
        <w:rPr>
          <w:sz w:val="20"/>
        </w:rPr>
        <w:t>2021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2027“,</w:t>
      </w:r>
      <w:r>
        <w:rPr>
          <w:spacing w:val="11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  <w:r>
        <w:rPr>
          <w:spacing w:val="11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součástí</w:t>
      </w:r>
    </w:p>
    <w:p w:rsidR="007275DB" w:rsidRDefault="00C049B4">
      <w:pPr>
        <w:pStyle w:val="Zkladntext"/>
        <w:spacing w:before="2" w:line="264" w:lineRule="auto"/>
        <w:ind w:left="1101" w:right="133"/>
      </w:pPr>
      <w:r>
        <w:t>„Pravidel pro žadatele a příjemce podpory v Operačním programu Životní prostředí pro období</w:t>
      </w:r>
      <w:r>
        <w:rPr>
          <w:spacing w:val="1"/>
        </w:rPr>
        <w:t xml:space="preserve"> </w:t>
      </w:r>
      <w:r>
        <w:t>2021–2027“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„PrŽaP“).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týkajících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provozování</w:t>
      </w:r>
      <w:r>
        <w:rPr>
          <w:spacing w:val="-52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 pořízené (rekonstruované) s podporou poskytnutou podle této Smlouvy (podpořená</w:t>
      </w:r>
      <w:r>
        <w:rPr>
          <w:spacing w:val="-52"/>
        </w:rPr>
        <w:t xml:space="preserve"> </w:t>
      </w:r>
      <w:r>
        <w:t>infrastruktura) a veš</w:t>
      </w:r>
      <w:r>
        <w:t>kerá další infrastruktura provozovaná v této složce na území relevantní 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vlastnického modelu</w:t>
      </w:r>
      <w:r>
        <w:rPr>
          <w:spacing w:val="-1"/>
        </w:rPr>
        <w:t xml:space="preserve"> </w:t>
      </w:r>
      <w:r>
        <w:t>provozování.</w:t>
      </w: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102"/>
        </w:tabs>
        <w:spacing w:before="119" w:line="264" w:lineRule="auto"/>
        <w:ind w:left="1101" w:right="132" w:hanging="5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prosince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 projektu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převedena</w:t>
      </w:r>
      <w:r>
        <w:rPr>
          <w:spacing w:val="1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3"/>
          <w:sz w:val="20"/>
        </w:rPr>
        <w:t xml:space="preserve"> </w:t>
      </w:r>
      <w:r>
        <w:rPr>
          <w:sz w:val="20"/>
        </w:rPr>
        <w:t>hlavního</w:t>
      </w:r>
      <w:r>
        <w:rPr>
          <w:spacing w:val="-3"/>
          <w:sz w:val="20"/>
        </w:rPr>
        <w:t xml:space="preserve"> </w:t>
      </w:r>
      <w:r>
        <w:rPr>
          <w:sz w:val="20"/>
        </w:rPr>
        <w:t>vlastníka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relevantním</w:t>
      </w:r>
      <w:r>
        <w:rPr>
          <w:spacing w:val="-3"/>
          <w:sz w:val="20"/>
        </w:rPr>
        <w:t xml:space="preserve"> </w:t>
      </w:r>
      <w:r>
        <w:rPr>
          <w:sz w:val="20"/>
        </w:rPr>
        <w:t>území,</w:t>
      </w:r>
      <w:r>
        <w:rPr>
          <w:spacing w:val="-4"/>
          <w:sz w:val="20"/>
        </w:rPr>
        <w:t xml:space="preserve"> </w:t>
      </w:r>
      <w:r>
        <w:rPr>
          <w:sz w:val="20"/>
        </w:rPr>
        <w:t>kterým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Severočeská</w:t>
      </w:r>
      <w:r>
        <w:rPr>
          <w:spacing w:val="-4"/>
          <w:sz w:val="20"/>
        </w:rPr>
        <w:t xml:space="preserve"> </w:t>
      </w:r>
      <w:r>
        <w:rPr>
          <w:sz w:val="20"/>
        </w:rPr>
        <w:t>vodárenská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společnost, a.s. V rámci tohoto </w:t>
      </w:r>
      <w:r>
        <w:rPr>
          <w:sz w:val="20"/>
        </w:rPr>
        <w:t>převodu bude převeden veškerý majetek příjemce, který nepodléhá</w:t>
      </w:r>
      <w:r>
        <w:rPr>
          <w:spacing w:val="-52"/>
          <w:sz w:val="20"/>
        </w:rPr>
        <w:t xml:space="preserve"> </w:t>
      </w:r>
      <w:r>
        <w:rPr>
          <w:sz w:val="20"/>
        </w:rPr>
        <w:t>jiné výjimce z podmínky hlavního vlastníka dle Metodiky. K převodu majetku dojde za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 tak, aby nabývajícímu subjektu nebyla poskytnuta neoprávněná výhoda,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princi</w:t>
      </w:r>
      <w:r>
        <w:rPr>
          <w:sz w:val="20"/>
        </w:rPr>
        <w:t>pem řádného hospodáře nebo za podmínek odpovídajících majetkovému podílu v subjektu</w:t>
      </w:r>
      <w:r>
        <w:rPr>
          <w:spacing w:val="1"/>
          <w:sz w:val="20"/>
        </w:rPr>
        <w:t xml:space="preserve"> </w:t>
      </w:r>
      <w:r>
        <w:rPr>
          <w:sz w:val="20"/>
        </w:rPr>
        <w:t>budoucího nabyvatele. Příjemce dále zajistí dodržení podmínek relevantních rozhodnutí, resp.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také</w:t>
      </w:r>
      <w:r>
        <w:rPr>
          <w:spacing w:val="-1"/>
          <w:sz w:val="20"/>
        </w:rPr>
        <w:t xml:space="preserve"> </w:t>
      </w:r>
      <w:r>
        <w:rPr>
          <w:sz w:val="20"/>
        </w:rPr>
        <w:t>národní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oborové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legislativy.</w:t>
      </w: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2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 rámci podkladů pro předložení Závěrečného vyhodnocení akce. Nástroj Udržite</w:t>
      </w:r>
      <w:r>
        <w:rPr>
          <w:sz w:val="20"/>
        </w:rPr>
        <w:t>lnost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vyplněn za</w:t>
      </w:r>
      <w:r>
        <w:rPr>
          <w:spacing w:val="-1"/>
          <w:sz w:val="20"/>
        </w:rPr>
        <w:t xml:space="preserve"> </w:t>
      </w:r>
      <w:r>
        <w:rPr>
          <w:sz w:val="20"/>
        </w:rPr>
        <w:t>tarifní</w:t>
      </w:r>
      <w:r>
        <w:rPr>
          <w:spacing w:val="-1"/>
          <w:sz w:val="20"/>
        </w:rPr>
        <w:t xml:space="preserve"> </w:t>
      </w:r>
      <w:r>
        <w:rPr>
          <w:sz w:val="20"/>
        </w:rPr>
        <w:t>oblast</w:t>
      </w:r>
      <w:r>
        <w:rPr>
          <w:spacing w:val="-1"/>
          <w:sz w:val="20"/>
        </w:rPr>
        <w:t xml:space="preserve"> </w:t>
      </w:r>
      <w:r>
        <w:rPr>
          <w:sz w:val="20"/>
        </w:rPr>
        <w:t>hlavního vlastníka.</w:t>
      </w: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095"/>
        </w:tabs>
        <w:spacing w:before="120" w:line="264" w:lineRule="auto"/>
        <w:ind w:left="1094" w:right="133" w:hanging="576"/>
        <w:jc w:val="both"/>
        <w:rPr>
          <w:sz w:val="20"/>
        </w:rPr>
      </w:pPr>
      <w:r>
        <w:rPr>
          <w:w w:val="95"/>
          <w:sz w:val="20"/>
        </w:rPr>
        <w:t>Příjemce podpory zajistí, že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bude po dobu nejméně 10 let od 1. ledna roku následujícího po převodu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vodohospodářské infrastruktury výhradně do vlastnictví hlavního vlastníka na relevantním území,</w:t>
      </w:r>
      <w:r>
        <w:rPr>
          <w:spacing w:val="1"/>
          <w:sz w:val="20"/>
        </w:rPr>
        <w:t xml:space="preserve"> </w:t>
      </w:r>
      <w:r>
        <w:rPr>
          <w:sz w:val="20"/>
        </w:rPr>
        <w:t>zabe</w:t>
      </w:r>
      <w:r>
        <w:rPr>
          <w:sz w:val="20"/>
        </w:rPr>
        <w:t>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</w:t>
      </w:r>
      <w:r>
        <w:rPr>
          <w:sz w:val="20"/>
        </w:rPr>
        <w:t>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vodovodů a/nebo kanalizací je přípustná pouze z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 vytváří zdroje 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7275DB" w:rsidRDefault="007275DB">
      <w:pPr>
        <w:spacing w:line="264" w:lineRule="auto"/>
        <w:jc w:val="both"/>
        <w:rPr>
          <w:sz w:val="20"/>
        </w:rPr>
        <w:sectPr w:rsidR="007275DB">
          <w:pgSz w:w="12240" w:h="15840"/>
          <w:pgMar w:top="1100" w:right="1000" w:bottom="960" w:left="1320" w:header="0" w:footer="771" w:gutter="0"/>
          <w:cols w:space="708"/>
        </w:sectPr>
      </w:pP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095"/>
        </w:tabs>
        <w:spacing w:before="73" w:line="264" w:lineRule="auto"/>
        <w:ind w:left="1094" w:right="134" w:hanging="524"/>
        <w:jc w:val="both"/>
        <w:rPr>
          <w:sz w:val="20"/>
        </w:rPr>
      </w:pPr>
      <w:r>
        <w:rPr>
          <w:sz w:val="20"/>
        </w:rPr>
        <w:lastRenderedPageBreak/>
        <w:t>Prost</w:t>
      </w:r>
      <w:r>
        <w:rPr>
          <w:sz w:val="20"/>
        </w:rPr>
        <w:t>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1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platnosti související provozní smlouvy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7275DB" w:rsidRDefault="007275DB">
      <w:pPr>
        <w:pStyle w:val="Zkladntext"/>
        <w:spacing w:before="1"/>
        <w:ind w:left="0"/>
        <w:jc w:val="left"/>
        <w:rPr>
          <w:sz w:val="22"/>
        </w:rPr>
      </w:pPr>
    </w:p>
    <w:p w:rsidR="007275DB" w:rsidRDefault="00C049B4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right="131" w:hanging="634"/>
        <w:jc w:val="both"/>
        <w:rPr>
          <w:sz w:val="20"/>
        </w:rPr>
      </w:pPr>
      <w:r>
        <w:rPr>
          <w:sz w:val="20"/>
        </w:rPr>
        <w:t>V případě, že DPH byla zahrnuta do způsobilých výdajů akce, předmětná VHI bude převedena za</w:t>
      </w:r>
      <w:r>
        <w:rPr>
          <w:spacing w:val="1"/>
          <w:sz w:val="20"/>
        </w:rPr>
        <w:t xml:space="preserve"> </w:t>
      </w:r>
      <w:r>
        <w:rPr>
          <w:sz w:val="20"/>
        </w:rPr>
        <w:t>cenu   bez   vyčíslené   DPH,   aby   hlavnímu   vlastníkovi   nevzniknul   nárok   na   odpočet   DPH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nedošlo by ke změně ve způsobilosti DPH. V případě, kdy by </w:t>
      </w:r>
      <w:r>
        <w:rPr>
          <w:sz w:val="20"/>
        </w:rPr>
        <w:t>byla vyčíslena při převodu cena s</w:t>
      </w:r>
      <w:r>
        <w:rPr>
          <w:spacing w:val="1"/>
          <w:sz w:val="20"/>
        </w:rPr>
        <w:t xml:space="preserve"> </w:t>
      </w:r>
      <w:r>
        <w:rPr>
          <w:sz w:val="20"/>
        </w:rPr>
        <w:t>DPH,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nutné</w:t>
      </w:r>
      <w:r>
        <w:rPr>
          <w:spacing w:val="-1"/>
          <w:sz w:val="20"/>
        </w:rPr>
        <w:t xml:space="preserve"> </w:t>
      </w:r>
      <w:r>
        <w:rPr>
          <w:sz w:val="20"/>
        </w:rPr>
        <w:t>ověřit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1"/>
          <w:sz w:val="20"/>
        </w:rPr>
        <w:t xml:space="preserve"> </w:t>
      </w:r>
      <w:r>
        <w:rPr>
          <w:sz w:val="20"/>
        </w:rPr>
        <w:t>způsobilost</w:t>
      </w:r>
      <w:r>
        <w:rPr>
          <w:spacing w:val="1"/>
          <w:sz w:val="20"/>
        </w:rPr>
        <w:t xml:space="preserve"> </w:t>
      </w:r>
      <w:r>
        <w:rPr>
          <w:sz w:val="20"/>
        </w:rPr>
        <w:t>DPH na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275DB" w:rsidRDefault="007275DB">
      <w:pPr>
        <w:spacing w:line="264" w:lineRule="auto"/>
        <w:jc w:val="both"/>
        <w:rPr>
          <w:sz w:val="20"/>
        </w:r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7275DB" w:rsidRDefault="007275DB">
      <w:pPr>
        <w:pStyle w:val="Zkladntext"/>
        <w:spacing w:before="1"/>
        <w:ind w:left="0"/>
        <w:jc w:val="left"/>
        <w:rPr>
          <w:sz w:val="29"/>
        </w:rPr>
      </w:pPr>
    </w:p>
    <w:p w:rsidR="007275DB" w:rsidRDefault="00C049B4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</w:t>
      </w:r>
      <w:r>
        <w:t>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27"/>
        </w:rPr>
      </w:pPr>
    </w:p>
    <w:p w:rsidR="007275DB" w:rsidRDefault="00C049B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29"/>
        </w:rPr>
      </w:pP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7275DB" w:rsidRDefault="00C049B4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275DB" w:rsidRDefault="00C049B4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275DB" w:rsidRDefault="007275DB">
      <w:pPr>
        <w:spacing w:line="312" w:lineRule="auto"/>
        <w:jc w:val="both"/>
        <w:rPr>
          <w:sz w:val="20"/>
        </w:rPr>
        <w:sectPr w:rsidR="007275DB">
          <w:pgSz w:w="12240" w:h="15840"/>
          <w:pgMar w:top="1060" w:right="1000" w:bottom="960" w:left="1320" w:header="0" w:footer="771" w:gutter="0"/>
          <w:cols w:space="708"/>
        </w:sectPr>
      </w:pPr>
    </w:p>
    <w:p w:rsidR="007275DB" w:rsidRDefault="00C049B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275DB" w:rsidRDefault="007275D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275DB" w:rsidRDefault="00C049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275D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275DB" w:rsidRDefault="00C049B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275DB" w:rsidRDefault="00C049B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275D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275DB" w:rsidRDefault="00C049B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275DB" w:rsidRDefault="00C049B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275DB" w:rsidRDefault="00C049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275DB" w:rsidRDefault="00C049B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275D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275DB" w:rsidRDefault="00C049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275D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275DB" w:rsidRDefault="00C049B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275DB" w:rsidRDefault="00C049B4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275DB" w:rsidRDefault="00C049B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275DB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275DB" w:rsidRDefault="00C049B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275DB" w:rsidRDefault="00C049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7275DB" w:rsidRDefault="00C049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275DB" w:rsidRDefault="00C049B4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275DB" w:rsidRDefault="00C049B4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7275DB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7275DB" w:rsidRDefault="007275DB">
      <w:pPr>
        <w:rPr>
          <w:sz w:val="20"/>
        </w:rPr>
        <w:sectPr w:rsidR="007275DB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275DB" w:rsidRDefault="00C049B4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275D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275DB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8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275DB" w:rsidRDefault="00C049B4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275DB" w:rsidRDefault="00C049B4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275DB" w:rsidRDefault="00C049B4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7275D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275DB" w:rsidRDefault="00C049B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275D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275DB" w:rsidRDefault="00C049B4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275DB" w:rsidRDefault="00C049B4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275DB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275DB" w:rsidRDefault="00C049B4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275DB" w:rsidRDefault="00C049B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275DB" w:rsidRDefault="00C049B4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275DB" w:rsidRDefault="00C049B4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</w:t>
            </w:r>
            <w:r>
              <w:rPr>
                <w:sz w:val="20"/>
              </w:rPr>
              <w:t>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275DB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275DB" w:rsidRDefault="00C049B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7275DB" w:rsidRDefault="007275DB">
      <w:pPr>
        <w:rPr>
          <w:sz w:val="20"/>
        </w:rPr>
        <w:sectPr w:rsidR="007275D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275DB" w:rsidRDefault="00C049B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275DB" w:rsidRDefault="00C049B4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275DB" w:rsidRDefault="00C049B4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275DB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275DB" w:rsidRDefault="00C049B4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275DB" w:rsidRDefault="00C049B4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275DB" w:rsidRDefault="00C049B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275DB" w:rsidRDefault="00C049B4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275DB" w:rsidRDefault="00C049B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275DB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275DB" w:rsidRDefault="00C049B4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275DB" w:rsidRDefault="00C049B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75DB" w:rsidRDefault="00C049B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275DB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275DB" w:rsidRDefault="00C049B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275DB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275DB" w:rsidRDefault="00C049B4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275DB" w:rsidRDefault="00C049B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7275DB" w:rsidRDefault="00C45E7B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DD015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275DB" w:rsidRDefault="007275DB">
      <w:pPr>
        <w:pStyle w:val="Zkladntext"/>
        <w:ind w:left="0"/>
        <w:jc w:val="left"/>
        <w:rPr>
          <w:b/>
        </w:rPr>
      </w:pPr>
    </w:p>
    <w:p w:rsidR="007275DB" w:rsidRDefault="007275DB">
      <w:pPr>
        <w:pStyle w:val="Zkladntext"/>
        <w:spacing w:before="12"/>
        <w:ind w:left="0"/>
        <w:jc w:val="left"/>
        <w:rPr>
          <w:b/>
          <w:sz w:val="13"/>
        </w:rPr>
      </w:pPr>
    </w:p>
    <w:p w:rsidR="007275DB" w:rsidRDefault="00C049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275DB" w:rsidRDefault="007275DB">
      <w:pPr>
        <w:rPr>
          <w:sz w:val="16"/>
        </w:rPr>
        <w:sectPr w:rsidR="007275D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275DB" w:rsidRDefault="00C049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75DB" w:rsidRDefault="00C049B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275DB" w:rsidRDefault="00C049B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275DB" w:rsidRDefault="00C049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275DB" w:rsidRDefault="00C049B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 xml:space="preserve">10 %, </w:t>
            </w:r>
            <w:r>
              <w:rPr>
                <w:sz w:val="20"/>
              </w:rPr>
              <w:t>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275DB" w:rsidRDefault="00C049B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75DB" w:rsidRDefault="00C049B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275DB" w:rsidRDefault="00C049B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275DB" w:rsidRDefault="00C049B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275D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275DB" w:rsidRDefault="00C049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275DB" w:rsidRDefault="00C049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275DB" w:rsidRDefault="00C049B4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275DB" w:rsidRDefault="00C049B4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275DB" w:rsidRDefault="00C049B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75DB" w:rsidRDefault="00C049B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75DB" w:rsidRDefault="00C049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275DB" w:rsidRDefault="00C049B4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275DB" w:rsidRDefault="00C049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75DB" w:rsidRDefault="00C049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275D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275DB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275DB" w:rsidRDefault="00C049B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275DB" w:rsidRDefault="00C049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275DB" w:rsidRDefault="00C049B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275DB" w:rsidRDefault="00C049B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75DB" w:rsidRDefault="00C049B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75DB" w:rsidRDefault="00C049B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75DB" w:rsidRDefault="00C049B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275DB" w:rsidRDefault="00C049B4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275DB" w:rsidRDefault="00C049B4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7275DB" w:rsidRDefault="007275DB">
      <w:pPr>
        <w:spacing w:line="265" w:lineRule="exact"/>
        <w:rPr>
          <w:sz w:val="20"/>
        </w:rPr>
        <w:sectPr w:rsidR="007275DB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275DB" w:rsidRDefault="00C049B4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275DB" w:rsidRDefault="00C049B4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275DB" w:rsidRDefault="00C049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275DB" w:rsidRDefault="00C049B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275DB" w:rsidRDefault="00C049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275DB" w:rsidRDefault="00C049B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7275D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275DB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75DB" w:rsidRDefault="00C049B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275DB" w:rsidRDefault="00C049B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275DB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275DB" w:rsidRDefault="00C049B4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275DB" w:rsidRDefault="007275DB">
      <w:pPr>
        <w:rPr>
          <w:sz w:val="20"/>
        </w:rPr>
        <w:sectPr w:rsidR="007275DB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275DB" w:rsidRDefault="00C049B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275DB" w:rsidRDefault="00C049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275DB" w:rsidRDefault="00C049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275DB" w:rsidRDefault="00C049B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275DB" w:rsidRDefault="00C049B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75DB" w:rsidRDefault="00C049B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275DB" w:rsidRDefault="00C049B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275DB" w:rsidRDefault="00C049B4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275DB" w:rsidRDefault="00C049B4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275DB" w:rsidRDefault="00C049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275D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275DB" w:rsidRDefault="00C049B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275DB" w:rsidRDefault="00C049B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275DB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275DB" w:rsidRDefault="00C049B4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275DB" w:rsidRDefault="00C049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275DB" w:rsidRDefault="007275DB">
      <w:pPr>
        <w:rPr>
          <w:sz w:val="20"/>
        </w:rPr>
        <w:sectPr w:rsidR="007275D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275DB" w:rsidRDefault="00C049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275DB" w:rsidRDefault="00C049B4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275DB" w:rsidRDefault="00C049B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275DB" w:rsidRDefault="00C049B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275DB" w:rsidRDefault="00C049B4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275DB" w:rsidRDefault="00C049B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275DB" w:rsidRDefault="00C049B4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275DB" w:rsidRDefault="00C049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275DB" w:rsidRDefault="00C049B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275DB" w:rsidRDefault="00C049B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275DB" w:rsidRDefault="00C049B4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275DB" w:rsidRDefault="00C049B4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275DB" w:rsidRDefault="007275DB">
      <w:pPr>
        <w:rPr>
          <w:sz w:val="20"/>
        </w:rPr>
        <w:sectPr w:rsidR="007275D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275DB" w:rsidRDefault="00C049B4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275DB" w:rsidRDefault="00C049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275DB" w:rsidRDefault="00C049B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275DB" w:rsidRDefault="00C049B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275DB" w:rsidRDefault="00C049B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275DB" w:rsidRDefault="00C049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275DB" w:rsidRDefault="00C049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275DB" w:rsidRDefault="00C049B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275DB" w:rsidRDefault="00C049B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275D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275DB" w:rsidRDefault="00C049B4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275DB" w:rsidRDefault="00C049B4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275D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275DB" w:rsidRDefault="00C049B4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275D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275DB" w:rsidRDefault="00C049B4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7275DB" w:rsidRDefault="00C45E7B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3F3B4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275DB" w:rsidRDefault="007275DB">
      <w:pPr>
        <w:pStyle w:val="Zkladntext"/>
        <w:ind w:left="0"/>
        <w:jc w:val="left"/>
      </w:pPr>
    </w:p>
    <w:p w:rsidR="007275DB" w:rsidRDefault="007275DB">
      <w:pPr>
        <w:pStyle w:val="Zkladntext"/>
        <w:spacing w:before="12"/>
        <w:ind w:left="0"/>
        <w:jc w:val="left"/>
        <w:rPr>
          <w:sz w:val="13"/>
        </w:rPr>
      </w:pPr>
    </w:p>
    <w:p w:rsidR="007275DB" w:rsidRDefault="00C049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275DB" w:rsidRDefault="007275DB">
      <w:pPr>
        <w:rPr>
          <w:sz w:val="16"/>
        </w:rPr>
        <w:sectPr w:rsidR="007275D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275D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275DB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275DB" w:rsidRDefault="00C049B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275D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275DB" w:rsidRDefault="00C049B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75DB" w:rsidRDefault="007275D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275DB" w:rsidRDefault="007275D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275DB" w:rsidRDefault="00C049B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275D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275DB" w:rsidRDefault="007275D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275DB" w:rsidRDefault="00C049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275DB" w:rsidRDefault="007275D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275DB" w:rsidRDefault="00C049B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275DB" w:rsidRDefault="00C049B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275DB" w:rsidRDefault="00C049B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275D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275DB" w:rsidRDefault="00C049B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275DB" w:rsidRDefault="00C049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275DB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275DB" w:rsidRDefault="007275D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275DB" w:rsidRDefault="00C049B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275DB" w:rsidRDefault="00C049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049B4" w:rsidRDefault="00C049B4"/>
    <w:sectPr w:rsidR="00C049B4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B4" w:rsidRDefault="00C049B4">
      <w:r>
        <w:separator/>
      </w:r>
    </w:p>
  </w:endnote>
  <w:endnote w:type="continuationSeparator" w:id="0">
    <w:p w:rsidR="00C049B4" w:rsidRDefault="00C0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DB" w:rsidRDefault="00C45E7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5DB" w:rsidRDefault="00C049B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5E7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7275DB" w:rsidRDefault="00C049B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5E7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B4" w:rsidRDefault="00C049B4">
      <w:r>
        <w:separator/>
      </w:r>
    </w:p>
  </w:footnote>
  <w:footnote w:type="continuationSeparator" w:id="0">
    <w:p w:rsidR="00C049B4" w:rsidRDefault="00C0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B1EB2"/>
    <w:multiLevelType w:val="hybridMultilevel"/>
    <w:tmpl w:val="70EEBF40"/>
    <w:lvl w:ilvl="0" w:tplc="A34C422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DBADC8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594E6B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204603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7B028D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2A41AD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6A61C5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F04CA3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006061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2B290CFD"/>
    <w:multiLevelType w:val="hybridMultilevel"/>
    <w:tmpl w:val="01E2A08C"/>
    <w:lvl w:ilvl="0" w:tplc="ACF26A00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C30AF2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278531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B22E8E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3FA7A4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0D0C098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208F99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C1ABFE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3362B6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D523E73"/>
    <w:multiLevelType w:val="hybridMultilevel"/>
    <w:tmpl w:val="2744A3F0"/>
    <w:lvl w:ilvl="0" w:tplc="B0483C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56ADC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508EA9A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A066F1B6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8A72C2EA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3E104438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6CE64FDC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419A316C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70862042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EB6CD8"/>
    <w:multiLevelType w:val="hybridMultilevel"/>
    <w:tmpl w:val="DB001578"/>
    <w:lvl w:ilvl="0" w:tplc="24809BD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E4FA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48286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CA2C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92C7D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F2C8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5265E4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D24B2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24F9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2031E39"/>
    <w:multiLevelType w:val="hybridMultilevel"/>
    <w:tmpl w:val="39D8861A"/>
    <w:lvl w:ilvl="0" w:tplc="0AF6F8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90E2B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112291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BECE9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FBE80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ED01B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ADC5F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2248D8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A200A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1605FF"/>
    <w:multiLevelType w:val="hybridMultilevel"/>
    <w:tmpl w:val="5036937E"/>
    <w:lvl w:ilvl="0" w:tplc="E456516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448F19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B100D52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E8071C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F386F30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8144977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C85E773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698AA7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50EEA5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58E3EFC"/>
    <w:multiLevelType w:val="hybridMultilevel"/>
    <w:tmpl w:val="1EF28B44"/>
    <w:lvl w:ilvl="0" w:tplc="31C6EBE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C4AE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32F4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3830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DB222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B68CE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FCE1C5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ABC63B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400FD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D023912"/>
    <w:multiLevelType w:val="hybridMultilevel"/>
    <w:tmpl w:val="53EE560C"/>
    <w:lvl w:ilvl="0" w:tplc="7EF065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3694CA">
      <w:start w:val="1"/>
      <w:numFmt w:val="upperRoman"/>
      <w:lvlText w:val="%2."/>
      <w:lvlJc w:val="left"/>
      <w:pPr>
        <w:ind w:left="1102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2840CAE">
      <w:numFmt w:val="bullet"/>
      <w:lvlText w:val="•"/>
      <w:lvlJc w:val="left"/>
      <w:pPr>
        <w:ind w:left="2080" w:hanging="456"/>
      </w:pPr>
      <w:rPr>
        <w:rFonts w:hint="default"/>
        <w:lang w:val="cs-CZ" w:eastAsia="en-US" w:bidi="ar-SA"/>
      </w:rPr>
    </w:lvl>
    <w:lvl w:ilvl="3" w:tplc="F5685C10">
      <w:numFmt w:val="bullet"/>
      <w:lvlText w:val="•"/>
      <w:lvlJc w:val="left"/>
      <w:pPr>
        <w:ind w:left="3060" w:hanging="456"/>
      </w:pPr>
      <w:rPr>
        <w:rFonts w:hint="default"/>
        <w:lang w:val="cs-CZ" w:eastAsia="en-US" w:bidi="ar-SA"/>
      </w:rPr>
    </w:lvl>
    <w:lvl w:ilvl="4" w:tplc="2D5811F0">
      <w:numFmt w:val="bullet"/>
      <w:lvlText w:val="•"/>
      <w:lvlJc w:val="left"/>
      <w:pPr>
        <w:ind w:left="4040" w:hanging="456"/>
      </w:pPr>
      <w:rPr>
        <w:rFonts w:hint="default"/>
        <w:lang w:val="cs-CZ" w:eastAsia="en-US" w:bidi="ar-SA"/>
      </w:rPr>
    </w:lvl>
    <w:lvl w:ilvl="5" w:tplc="A764469C">
      <w:numFmt w:val="bullet"/>
      <w:lvlText w:val="•"/>
      <w:lvlJc w:val="left"/>
      <w:pPr>
        <w:ind w:left="5020" w:hanging="456"/>
      </w:pPr>
      <w:rPr>
        <w:rFonts w:hint="default"/>
        <w:lang w:val="cs-CZ" w:eastAsia="en-US" w:bidi="ar-SA"/>
      </w:rPr>
    </w:lvl>
    <w:lvl w:ilvl="6" w:tplc="36907EE0">
      <w:numFmt w:val="bullet"/>
      <w:lvlText w:val="•"/>
      <w:lvlJc w:val="left"/>
      <w:pPr>
        <w:ind w:left="6000" w:hanging="456"/>
      </w:pPr>
      <w:rPr>
        <w:rFonts w:hint="default"/>
        <w:lang w:val="cs-CZ" w:eastAsia="en-US" w:bidi="ar-SA"/>
      </w:rPr>
    </w:lvl>
    <w:lvl w:ilvl="7" w:tplc="F438C018">
      <w:numFmt w:val="bullet"/>
      <w:lvlText w:val="•"/>
      <w:lvlJc w:val="left"/>
      <w:pPr>
        <w:ind w:left="6980" w:hanging="456"/>
      </w:pPr>
      <w:rPr>
        <w:rFonts w:hint="default"/>
        <w:lang w:val="cs-CZ" w:eastAsia="en-US" w:bidi="ar-SA"/>
      </w:rPr>
    </w:lvl>
    <w:lvl w:ilvl="8" w:tplc="D278F46C">
      <w:numFmt w:val="bullet"/>
      <w:lvlText w:val="•"/>
      <w:lvlJc w:val="left"/>
      <w:pPr>
        <w:ind w:left="7960" w:hanging="456"/>
      </w:pPr>
      <w:rPr>
        <w:rFonts w:hint="default"/>
        <w:lang w:val="cs-CZ" w:eastAsia="en-US" w:bidi="ar-SA"/>
      </w:rPr>
    </w:lvl>
  </w:abstractNum>
  <w:abstractNum w:abstractNumId="8" w15:restartNumberingAfterBreak="0">
    <w:nsid w:val="76C65B1E"/>
    <w:multiLevelType w:val="hybridMultilevel"/>
    <w:tmpl w:val="A2400636"/>
    <w:lvl w:ilvl="0" w:tplc="84B249E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AA894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4C0F8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27A7F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65C8A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C3CD5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79EAB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2D6A4F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05684B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B"/>
    <w:rsid w:val="007275DB"/>
    <w:rsid w:val="00C049B4"/>
    <w:rsid w:val="00C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9AA194-CBD8-42C3-BD1C-0B70666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6038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2024-11-04T12:19:00Z</dcterms:created>
  <dcterms:modified xsi:type="dcterms:W3CDTF">2024-11-04T12:19:00Z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2024-11-04T00:00:00Z</vt:filetime>
  </property>
</Properties>
</file>