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23F25C0B">
                <wp:simplePos x="0" y="0"/>
                <wp:positionH relativeFrom="margin">
                  <wp:posOffset>5503</wp:posOffset>
                </wp:positionH>
                <wp:positionV relativeFrom="page">
                  <wp:posOffset>6908800</wp:posOffset>
                </wp:positionV>
                <wp:extent cx="4953000" cy="3115733"/>
                <wp:effectExtent l="0" t="0" r="0"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15733"/>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9171" w14:textId="77777777" w:rsidR="00C709B2" w:rsidRPr="00C709B2" w:rsidRDefault="006730D9" w:rsidP="00C709B2">
                            <w:r>
                              <w:t>č</w:t>
                            </w:r>
                            <w:r w:rsidR="00B07421">
                              <w:t>íslo sml</w:t>
                            </w:r>
                            <w:r w:rsidR="00205B32">
                              <w:t xml:space="preserve">ouvy </w:t>
                            </w:r>
                            <w:r w:rsidR="00C709B2">
                              <w:t>CzechTourism</w:t>
                            </w:r>
                            <w:r w:rsidR="00205B32">
                              <w:t>:</w:t>
                            </w:r>
                            <w:r w:rsidR="00C709B2">
                              <w:t xml:space="preserve"> </w:t>
                            </w:r>
                            <w:r w:rsidR="00C709B2" w:rsidRPr="00C709B2">
                              <w:t xml:space="preserve">2024/S/310/0184 </w:t>
                            </w:r>
                          </w:p>
                          <w:p w14:paraId="5DB002D4" w14:textId="03519763" w:rsidR="00B07421" w:rsidRPr="00172650" w:rsidRDefault="00B07421" w:rsidP="00E962A1"/>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5pt;margin-top:544pt;width:390pt;height:245.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" o:allowoverlap="f" filled="f" fillcolor="#e7f4fa" stroked="f">
                <v:textbox inset="0,0,0,0">
                  <w:txbxContent>
                    <w:p w14:paraId="62CD9171" w14:textId="77777777" w:rsidR="00C709B2" w:rsidRPr="00C709B2" w:rsidRDefault="006730D9" w:rsidP="00C709B2">
                      <w:r>
                        <w:t>č</w:t>
                      </w:r>
                      <w:r w:rsidR="00B07421">
                        <w:t>íslo sml</w:t>
                      </w:r>
                      <w:r w:rsidR="00205B32">
                        <w:t xml:space="preserve">ouvy </w:t>
                      </w:r>
                      <w:r w:rsidR="00C709B2">
                        <w:t>CzechTourism</w:t>
                      </w:r>
                      <w:r w:rsidR="00205B32">
                        <w:t>:</w:t>
                      </w:r>
                      <w:r w:rsidR="00C709B2">
                        <w:t xml:space="preserve"> </w:t>
                      </w:r>
                      <w:r w:rsidR="00C709B2" w:rsidRPr="00C709B2">
                        <w:t xml:space="preserve">2024/S/310/0184 </w:t>
                      </w:r>
                    </w:p>
                    <w:p w14:paraId="5DB002D4" w14:textId="03519763" w:rsidR="00B07421" w:rsidRPr="00172650" w:rsidRDefault="00B07421" w:rsidP="00E962A1"/>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4B218194" w:rsidR="00287C16" w:rsidRPr="00520DFC" w:rsidRDefault="009C70B9" w:rsidP="002F5C61">
                            <w:pPr>
                              <w:jc w:val="center"/>
                              <w:rPr>
                                <w:b/>
                                <w:bCs/>
                                <w:sz w:val="28"/>
                                <w:szCs w:val="28"/>
                                <w:lang w:eastAsia="cs-CZ"/>
                              </w:rPr>
                            </w:pPr>
                            <w:r>
                              <w:rPr>
                                <w:b/>
                                <w:bCs/>
                                <w:sz w:val="28"/>
                                <w:szCs w:val="28"/>
                                <w:lang w:eastAsia="cs-CZ"/>
                              </w:rPr>
                              <w:t xml:space="preserve">Asociací </w:t>
                            </w:r>
                            <w:r w:rsidR="000865D6">
                              <w:rPr>
                                <w:b/>
                                <w:bCs/>
                                <w:sz w:val="28"/>
                                <w:szCs w:val="28"/>
                                <w:lang w:eastAsia="cs-CZ"/>
                              </w:rPr>
                              <w:t xml:space="preserve">majitelů </w:t>
                            </w:r>
                            <w:r>
                              <w:rPr>
                                <w:b/>
                                <w:bCs/>
                                <w:sz w:val="28"/>
                                <w:szCs w:val="28"/>
                                <w:lang w:eastAsia="cs-CZ"/>
                              </w:rPr>
                              <w:t>golfových hřišť</w:t>
                            </w:r>
                            <w:r w:rsidR="002F5C61">
                              <w:rPr>
                                <w:b/>
                                <w:bCs/>
                                <w:sz w:val="28"/>
                                <w:szCs w:val="28"/>
                                <w:lang w:eastAsia="cs-CZ"/>
                              </w:rPr>
                              <w:t xml:space="preserve">, </w:t>
                            </w:r>
                            <w:r w:rsidR="000865D6">
                              <w:rPr>
                                <w:b/>
                                <w:bCs/>
                                <w:sz w:val="28"/>
                                <w:szCs w:val="28"/>
                                <w:lang w:eastAsia="cs-CZ"/>
                              </w:rPr>
                              <w:t>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4B218194" w:rsidR="00287C16" w:rsidRPr="00520DFC" w:rsidRDefault="009C70B9" w:rsidP="002F5C61">
                      <w:pPr>
                        <w:jc w:val="center"/>
                        <w:rPr>
                          <w:b/>
                          <w:bCs/>
                          <w:sz w:val="28"/>
                          <w:szCs w:val="28"/>
                          <w:lang w:eastAsia="cs-CZ"/>
                        </w:rPr>
                      </w:pPr>
                      <w:r>
                        <w:rPr>
                          <w:b/>
                          <w:bCs/>
                          <w:sz w:val="28"/>
                          <w:szCs w:val="28"/>
                          <w:lang w:eastAsia="cs-CZ"/>
                        </w:rPr>
                        <w:t xml:space="preserve">Asociací </w:t>
                      </w:r>
                      <w:r w:rsidR="000865D6">
                        <w:rPr>
                          <w:b/>
                          <w:bCs/>
                          <w:sz w:val="28"/>
                          <w:szCs w:val="28"/>
                          <w:lang w:eastAsia="cs-CZ"/>
                        </w:rPr>
                        <w:t xml:space="preserve">majitelů </w:t>
                      </w:r>
                      <w:r>
                        <w:rPr>
                          <w:b/>
                          <w:bCs/>
                          <w:sz w:val="28"/>
                          <w:szCs w:val="28"/>
                          <w:lang w:eastAsia="cs-CZ"/>
                        </w:rPr>
                        <w:t>golfových hřišť</w:t>
                      </w:r>
                      <w:r w:rsidR="002F5C61">
                        <w:rPr>
                          <w:b/>
                          <w:bCs/>
                          <w:sz w:val="28"/>
                          <w:szCs w:val="28"/>
                          <w:lang w:eastAsia="cs-CZ"/>
                        </w:rPr>
                        <w:t xml:space="preserve">, </w:t>
                      </w:r>
                      <w:r w:rsidR="000865D6">
                        <w:rPr>
                          <w:b/>
                          <w:bCs/>
                          <w:sz w:val="28"/>
                          <w:szCs w:val="28"/>
                          <w:lang w:eastAsia="cs-CZ"/>
                        </w:rPr>
                        <w:t>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1F89DF84" w:rsidR="009D54CF" w:rsidRPr="00291855" w:rsidRDefault="00657A16" w:rsidP="009B1ADD">
            <w:pPr>
              <w:pStyle w:val="Textkomente"/>
            </w:pPr>
            <w:r>
              <w:t>XXX</w:t>
            </w:r>
            <w:r w:rsidR="009B1ADD" w:rsidRPr="0067577F">
              <w:t xml:space="preserve">, ředitelkou odboru </w:t>
            </w:r>
            <w:bookmarkStart w:id="0" w:name="_Hlk114065723"/>
            <w:r w:rsidR="009B1ADD" w:rsidRPr="0067577F">
              <w:t>produktového managementu, výzkumu a B2B spolupráce ČCCR-CzechTourism</w:t>
            </w:r>
            <w:bookmarkEnd w:id="0"/>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B46AD1" w14:paraId="36A55927" w14:textId="77777777" w:rsidTr="00A465CC">
        <w:tc>
          <w:tcPr>
            <w:tcW w:w="2500" w:type="pct"/>
          </w:tcPr>
          <w:p w14:paraId="35883364" w14:textId="7CE93274" w:rsidR="00B07421" w:rsidRPr="00B46AD1" w:rsidRDefault="00B07421" w:rsidP="006E1BE5">
            <w:pPr>
              <w:pStyle w:val="TableTextCzechTourism"/>
              <w:keepNext/>
              <w:spacing w:line="260" w:lineRule="exact"/>
              <w:rPr>
                <w:rFonts w:ascii="Georgia" w:hAnsi="Georgia"/>
                <w:sz w:val="22"/>
                <w:szCs w:val="22"/>
              </w:rPr>
            </w:pPr>
            <w:r w:rsidRPr="00B46AD1">
              <w:rPr>
                <w:rFonts w:ascii="Georgia" w:hAnsi="Georgia"/>
                <w:sz w:val="22"/>
                <w:szCs w:val="22"/>
              </w:rPr>
              <w:t>Firma:</w:t>
            </w:r>
            <w:r w:rsidR="002F5C61" w:rsidRPr="00B46AD1">
              <w:rPr>
                <w:rFonts w:ascii="Georgia" w:hAnsi="Georgia"/>
                <w:sz w:val="22"/>
                <w:szCs w:val="22"/>
              </w:rPr>
              <w:t xml:space="preserve"> </w:t>
            </w:r>
          </w:p>
        </w:tc>
        <w:tc>
          <w:tcPr>
            <w:tcW w:w="2500" w:type="pct"/>
          </w:tcPr>
          <w:p w14:paraId="45285082" w14:textId="19417B43" w:rsidR="00B07421" w:rsidRPr="009D10BB" w:rsidRDefault="009D10BB" w:rsidP="006E1BE5">
            <w:pPr>
              <w:pStyle w:val="TableTextCzechTourism"/>
              <w:keepNext/>
              <w:spacing w:line="260" w:lineRule="exact"/>
              <w:rPr>
                <w:rFonts w:ascii="Georgia" w:hAnsi="Georgia"/>
                <w:b/>
                <w:bCs/>
                <w:sz w:val="22"/>
                <w:szCs w:val="22"/>
              </w:rPr>
            </w:pPr>
            <w:r w:rsidRPr="009D10BB">
              <w:rPr>
                <w:rFonts w:ascii="Georgia" w:hAnsi="Georgia"/>
                <w:b/>
                <w:bCs/>
                <w:sz w:val="22"/>
                <w:szCs w:val="22"/>
              </w:rPr>
              <w:t>Asociace majitelů golfových hřišť, s.r.o.</w:t>
            </w:r>
          </w:p>
        </w:tc>
      </w:tr>
      <w:tr w:rsidR="00D71102" w:rsidRPr="00B46AD1" w14:paraId="4159E303" w14:textId="77777777" w:rsidTr="00A465CC">
        <w:tc>
          <w:tcPr>
            <w:tcW w:w="2500" w:type="pct"/>
          </w:tcPr>
          <w:p w14:paraId="12B52AE6" w14:textId="52496F21"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Zapsanou v obchodním rejstříku vedeném</w:t>
            </w:r>
          </w:p>
        </w:tc>
        <w:tc>
          <w:tcPr>
            <w:tcW w:w="2500" w:type="pct"/>
          </w:tcPr>
          <w:p w14:paraId="4B3B69E2" w14:textId="0D1676FD" w:rsidR="00D71102" w:rsidRPr="00B46AD1" w:rsidRDefault="00320E7C" w:rsidP="00D71102">
            <w:pPr>
              <w:pStyle w:val="TableTextCzechTourism"/>
              <w:keepNext/>
              <w:spacing w:line="260" w:lineRule="exact"/>
              <w:rPr>
                <w:rFonts w:ascii="Georgia" w:hAnsi="Georgia"/>
                <w:sz w:val="22"/>
                <w:szCs w:val="22"/>
              </w:rPr>
            </w:pPr>
            <w:r w:rsidRPr="00B46AD1">
              <w:rPr>
                <w:rFonts w:ascii="Georgia" w:hAnsi="Georgia"/>
                <w:sz w:val="22"/>
                <w:szCs w:val="22"/>
              </w:rPr>
              <w:t>v Praze</w:t>
            </w:r>
            <w:r w:rsidR="00D71102" w:rsidRPr="00B46AD1">
              <w:rPr>
                <w:rFonts w:ascii="Georgia" w:hAnsi="Georgia"/>
                <w:sz w:val="22"/>
                <w:szCs w:val="22"/>
              </w:rPr>
              <w:t xml:space="preserve"> oddíl</w:t>
            </w:r>
            <w:r w:rsidRPr="00B46AD1">
              <w:rPr>
                <w:rFonts w:ascii="Georgia" w:hAnsi="Georgia"/>
                <w:sz w:val="22"/>
                <w:szCs w:val="22"/>
              </w:rPr>
              <w:t xml:space="preserve">u C </w:t>
            </w:r>
            <w:r w:rsidR="00D71102" w:rsidRPr="00B46AD1">
              <w:rPr>
                <w:rFonts w:ascii="Georgia" w:hAnsi="Georgia"/>
                <w:sz w:val="22"/>
                <w:szCs w:val="22"/>
              </w:rPr>
              <w:t>vlož</w:t>
            </w:r>
            <w:r w:rsidRPr="00B46AD1">
              <w:rPr>
                <w:rFonts w:ascii="Georgia" w:hAnsi="Georgia"/>
                <w:sz w:val="22"/>
                <w:szCs w:val="22"/>
              </w:rPr>
              <w:t xml:space="preserve">ce </w:t>
            </w:r>
            <w:r w:rsidR="00454CDC" w:rsidRPr="00B46AD1">
              <w:rPr>
                <w:rFonts w:ascii="Georgia" w:hAnsi="Georgia"/>
                <w:sz w:val="22"/>
                <w:szCs w:val="22"/>
              </w:rPr>
              <w:t>210600</w:t>
            </w:r>
          </w:p>
        </w:tc>
      </w:tr>
      <w:tr w:rsidR="00D71102" w:rsidRPr="00B46AD1" w14:paraId="2AFAACB2" w14:textId="77777777" w:rsidTr="00A465CC">
        <w:tc>
          <w:tcPr>
            <w:tcW w:w="2500" w:type="pct"/>
          </w:tcPr>
          <w:p w14:paraId="005A036A" w14:textId="0929356C"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Sídlo:</w:t>
            </w:r>
            <w:r w:rsidR="00C13E58" w:rsidRPr="00B46AD1">
              <w:rPr>
                <w:rFonts w:ascii="Georgia" w:hAnsi="Georgia"/>
                <w:sz w:val="22"/>
                <w:szCs w:val="22"/>
              </w:rPr>
              <w:t xml:space="preserve"> </w:t>
            </w:r>
          </w:p>
        </w:tc>
        <w:tc>
          <w:tcPr>
            <w:tcW w:w="2500" w:type="pct"/>
          </w:tcPr>
          <w:p w14:paraId="1841AF9C" w14:textId="0CF332ED" w:rsidR="00D71102" w:rsidRPr="00B46AD1" w:rsidRDefault="009D10BB" w:rsidP="00D71102">
            <w:pPr>
              <w:pStyle w:val="TableTextCzechTourism"/>
              <w:keepNext/>
              <w:spacing w:line="260" w:lineRule="exact"/>
              <w:rPr>
                <w:rFonts w:ascii="Georgia" w:hAnsi="Georgia"/>
                <w:sz w:val="22"/>
                <w:szCs w:val="22"/>
              </w:rPr>
            </w:pPr>
            <w:r w:rsidRPr="00B46AD1">
              <w:rPr>
                <w:rFonts w:ascii="Georgia" w:hAnsi="Georgia"/>
                <w:sz w:val="22"/>
                <w:szCs w:val="22"/>
              </w:rPr>
              <w:t>Štětkova 1638/18, 110 00 Praha 1</w:t>
            </w:r>
          </w:p>
        </w:tc>
      </w:tr>
      <w:tr w:rsidR="00D71102" w:rsidRPr="00B46AD1" w14:paraId="1947E6DA" w14:textId="77777777" w:rsidTr="00A465CC">
        <w:tc>
          <w:tcPr>
            <w:tcW w:w="2500" w:type="pct"/>
          </w:tcPr>
          <w:p w14:paraId="6DBFF345" w14:textId="1F58B752"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Zastoupená:</w:t>
            </w:r>
            <w:r w:rsidR="00392C5F" w:rsidRPr="00B46AD1">
              <w:rPr>
                <w:rFonts w:ascii="Georgia" w:hAnsi="Georgia"/>
                <w:sz w:val="22"/>
                <w:szCs w:val="22"/>
              </w:rPr>
              <w:t xml:space="preserve"> </w:t>
            </w:r>
          </w:p>
        </w:tc>
        <w:tc>
          <w:tcPr>
            <w:tcW w:w="2500" w:type="pct"/>
          </w:tcPr>
          <w:p w14:paraId="77E4A2D6" w14:textId="2EB3D200" w:rsidR="00D71102" w:rsidRPr="00B46AD1" w:rsidRDefault="00657A16" w:rsidP="00D71102">
            <w:pPr>
              <w:pStyle w:val="TableTextCzechTourism"/>
              <w:keepNext/>
              <w:spacing w:line="260" w:lineRule="exact"/>
              <w:rPr>
                <w:rFonts w:ascii="Georgia" w:hAnsi="Georgia"/>
                <w:sz w:val="22"/>
                <w:szCs w:val="22"/>
              </w:rPr>
            </w:pPr>
            <w:r>
              <w:rPr>
                <w:rFonts w:ascii="Georgia" w:hAnsi="Georgia"/>
                <w:sz w:val="22"/>
                <w:szCs w:val="22"/>
              </w:rPr>
              <w:t>XXX</w:t>
            </w:r>
            <w:r w:rsidR="009D10BB" w:rsidRPr="00B46AD1">
              <w:rPr>
                <w:rFonts w:ascii="Georgia" w:hAnsi="Georgia"/>
                <w:sz w:val="22"/>
                <w:szCs w:val="22"/>
              </w:rPr>
              <w:t>, jednatelem</w:t>
            </w:r>
          </w:p>
        </w:tc>
      </w:tr>
      <w:tr w:rsidR="00D71102" w:rsidRPr="00B46AD1" w14:paraId="1DC38BB1" w14:textId="77777777" w:rsidTr="00A465CC">
        <w:tc>
          <w:tcPr>
            <w:tcW w:w="2500" w:type="pct"/>
          </w:tcPr>
          <w:p w14:paraId="1BD32820" w14:textId="785564B9"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 xml:space="preserve">IČ: </w:t>
            </w:r>
          </w:p>
        </w:tc>
        <w:tc>
          <w:tcPr>
            <w:tcW w:w="2500" w:type="pct"/>
          </w:tcPr>
          <w:p w14:paraId="0EB7018F" w14:textId="7F0602D7" w:rsidR="00D71102" w:rsidRPr="00B46AD1" w:rsidRDefault="009D10BB" w:rsidP="00D71102">
            <w:pPr>
              <w:pStyle w:val="TableTextCzechTourism"/>
              <w:keepNext/>
              <w:spacing w:line="260" w:lineRule="exact"/>
              <w:rPr>
                <w:rFonts w:ascii="Georgia" w:hAnsi="Georgia"/>
                <w:sz w:val="22"/>
                <w:szCs w:val="22"/>
              </w:rPr>
            </w:pPr>
            <w:r w:rsidRPr="00B46AD1">
              <w:rPr>
                <w:rFonts w:ascii="Georgia" w:hAnsi="Georgia"/>
                <w:sz w:val="22"/>
                <w:szCs w:val="22"/>
              </w:rPr>
              <w:t>29380081</w:t>
            </w:r>
          </w:p>
        </w:tc>
      </w:tr>
      <w:tr w:rsidR="00D71102" w:rsidRPr="00B46AD1" w14:paraId="3D5E4FC5" w14:textId="77777777" w:rsidTr="00A465CC">
        <w:tc>
          <w:tcPr>
            <w:tcW w:w="2500" w:type="pct"/>
          </w:tcPr>
          <w:p w14:paraId="71D2B660" w14:textId="10D80DB7"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DIČ:</w:t>
            </w:r>
            <w:r w:rsidR="000865D6" w:rsidRPr="00B46AD1">
              <w:rPr>
                <w:rFonts w:ascii="Georgia" w:hAnsi="Georgia"/>
                <w:sz w:val="22"/>
                <w:szCs w:val="22"/>
              </w:rPr>
              <w:t xml:space="preserve"> </w:t>
            </w:r>
          </w:p>
        </w:tc>
        <w:tc>
          <w:tcPr>
            <w:tcW w:w="2500" w:type="pct"/>
          </w:tcPr>
          <w:p w14:paraId="3BAB801B" w14:textId="4B92EBB0" w:rsidR="00D71102" w:rsidRPr="00B46AD1" w:rsidRDefault="009D10BB" w:rsidP="00D71102">
            <w:pPr>
              <w:pStyle w:val="TableTextCzechTourism"/>
              <w:keepNext/>
              <w:spacing w:line="260" w:lineRule="exact"/>
              <w:rPr>
                <w:rFonts w:ascii="Georgia" w:hAnsi="Georgia"/>
                <w:sz w:val="22"/>
                <w:szCs w:val="22"/>
              </w:rPr>
            </w:pPr>
            <w:r w:rsidRPr="00B46AD1">
              <w:rPr>
                <w:rFonts w:ascii="Georgia" w:hAnsi="Georgia"/>
                <w:sz w:val="22"/>
                <w:szCs w:val="22"/>
              </w:rPr>
              <w:t>CZ29380081</w:t>
            </w:r>
          </w:p>
        </w:tc>
      </w:tr>
      <w:tr w:rsidR="00D71102" w:rsidRPr="00B46AD1" w14:paraId="15356CA3" w14:textId="77777777" w:rsidTr="0048161F">
        <w:tc>
          <w:tcPr>
            <w:tcW w:w="2500" w:type="pct"/>
            <w:tcBorders>
              <w:bottom w:val="single" w:sz="2" w:space="0" w:color="auto"/>
            </w:tcBorders>
          </w:tcPr>
          <w:p w14:paraId="662708BD" w14:textId="4AF05C24"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 xml:space="preserve">Poskytovatel je plátce DPH </w:t>
            </w:r>
          </w:p>
        </w:tc>
        <w:tc>
          <w:tcPr>
            <w:tcW w:w="2500" w:type="pct"/>
            <w:tcBorders>
              <w:bottom w:val="single" w:sz="2" w:space="0" w:color="auto"/>
            </w:tcBorders>
          </w:tcPr>
          <w:p w14:paraId="02872224" w14:textId="75B7EB30"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52DB87A3" w:rsidR="00D71102" w:rsidRPr="00B46AD1" w:rsidRDefault="00D71102" w:rsidP="00D71102">
            <w:pPr>
              <w:pStyle w:val="TableTextCzechTourism"/>
              <w:keepNext/>
              <w:spacing w:line="260" w:lineRule="exact"/>
              <w:rPr>
                <w:rFonts w:ascii="Georgia" w:hAnsi="Georgia"/>
                <w:sz w:val="22"/>
                <w:szCs w:val="22"/>
              </w:rPr>
            </w:pPr>
            <w:r w:rsidRPr="00B46AD1">
              <w:rPr>
                <w:rFonts w:ascii="Georgia" w:hAnsi="Georgia"/>
                <w:sz w:val="22"/>
                <w:szCs w:val="22"/>
              </w:rPr>
              <w:t>Bankovní spojení:</w:t>
            </w:r>
            <w:r w:rsidR="009B265D" w:rsidRPr="00B46AD1">
              <w:rPr>
                <w:rFonts w:ascii="Georgia" w:hAnsi="Georgia"/>
                <w:sz w:val="22"/>
                <w:szCs w:val="22"/>
              </w:rPr>
              <w:t xml:space="preserve"> </w:t>
            </w:r>
          </w:p>
        </w:tc>
        <w:tc>
          <w:tcPr>
            <w:tcW w:w="2500" w:type="pct"/>
            <w:tcBorders>
              <w:top w:val="single" w:sz="2" w:space="0" w:color="auto"/>
              <w:bottom w:val="single" w:sz="4" w:space="0" w:color="auto"/>
            </w:tcBorders>
          </w:tcPr>
          <w:p w14:paraId="2895BE02" w14:textId="235ADDD3" w:rsidR="00D71102" w:rsidRPr="00B46AD1" w:rsidRDefault="00657A16" w:rsidP="00B46AD1">
            <w:pPr>
              <w:pStyle w:val="Textkomente"/>
              <w:rPr>
                <w:szCs w:val="22"/>
              </w:rPr>
            </w:pPr>
            <w:r>
              <w:rPr>
                <w:lang w:eastAsia="cs-CZ"/>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42A4B592"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92C5F">
        <w:rPr>
          <w:sz w:val="22"/>
          <w:szCs w:val="22"/>
        </w:rPr>
        <w:t>API dat o golfových hřištích</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219CF0BC" w14:textId="2762A288" w:rsidR="00C8753E" w:rsidRPr="00C8753E" w:rsidRDefault="00C8753E" w:rsidP="0031421F">
      <w:r>
        <w:t>Tato Smlouva je uzavírána na základě předchozího průzkumu trhu.</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183D5908"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spojené </w:t>
      </w:r>
      <w:r w:rsidRPr="00280BDA">
        <w:t>s</w:t>
      </w:r>
      <w:r w:rsidR="00280BDA" w:rsidRPr="00280BDA">
        <w:t> </w:t>
      </w:r>
      <w:r w:rsidRPr="00280BDA">
        <w:t>p</w:t>
      </w:r>
      <w:r w:rsidR="00280BDA" w:rsidRPr="00280BDA">
        <w:t>oskytnutím dat o golfových hřištích k propagaci</w:t>
      </w:r>
      <w:r>
        <w:t xml:space="preserve"> České republiky</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3EEA24A1" w14:textId="667B912E" w:rsidR="00C851D0" w:rsidRPr="003B2F3E" w:rsidRDefault="00B07421" w:rsidP="003B2F3E">
      <w:pPr>
        <w:pStyle w:val="ListNumber-ContinueHeadingCzechTourism"/>
        <w:numPr>
          <w:ilvl w:val="1"/>
          <w:numId w:val="54"/>
        </w:numPr>
        <w:spacing w:after="240"/>
        <w:jc w:val="both"/>
        <w:rPr>
          <w:b/>
        </w:rPr>
      </w:pPr>
      <w:r>
        <w:t>Poskytovatel</w:t>
      </w:r>
      <w:r w:rsidRPr="00737301">
        <w:t xml:space="preserve"> se zavazuje podle této </w:t>
      </w:r>
      <w:r w:rsidR="00F94D29">
        <w:t>S</w:t>
      </w:r>
      <w:r w:rsidRPr="00737301">
        <w:t xml:space="preserve">mlouvy </w:t>
      </w:r>
      <w:r w:rsidR="00C8753E">
        <w:t xml:space="preserve">poskytnout Objednateli </w:t>
      </w:r>
      <w:r w:rsidR="003038EC">
        <w:t>dat</w:t>
      </w:r>
      <w:r w:rsidR="009B1ADD">
        <w:t>a</w:t>
      </w:r>
      <w:r w:rsidR="003038EC">
        <w:t xml:space="preserve"> o golfových hřištích </w:t>
      </w:r>
      <w:r w:rsidR="009B1ADD">
        <w:t xml:space="preserve">přes formulář API k propsání na webovém portálu </w:t>
      </w:r>
      <w:r w:rsidR="009B1ADD" w:rsidRPr="000865D6">
        <w:t>www.visitczechia.c</w:t>
      </w:r>
      <w:r w:rsidR="000865D6">
        <w:rPr>
          <w:rStyle w:val="Hypertextovodkaz"/>
          <w:rFonts w:cs="Arial"/>
        </w:rPr>
        <w:t>om</w:t>
      </w:r>
      <w:r w:rsidR="000E1CE8">
        <w:rPr>
          <w:rStyle w:val="Hypertextovodkaz"/>
          <w:rFonts w:cs="Arial"/>
        </w:rPr>
        <w:t xml:space="preserve"> a poskytnout mu k nim neomezenou nevýhradní licenci ke všem způsobům užití</w:t>
      </w:r>
      <w:r w:rsidR="009B1ADD">
        <w:t xml:space="preserve">. </w:t>
      </w:r>
      <w:r w:rsidR="003B2F3E">
        <w:t>Asociace</w:t>
      </w:r>
      <w:r w:rsidR="0009110B">
        <w:t xml:space="preserve"> </w:t>
      </w:r>
      <w:r w:rsidR="000865D6">
        <w:t xml:space="preserve">majitelů </w:t>
      </w:r>
      <w:r w:rsidR="0009110B">
        <w:t xml:space="preserve">golfových hřišť </w:t>
      </w:r>
      <w:r w:rsidR="009B1ADD">
        <w:t>poskytne</w:t>
      </w:r>
      <w:r w:rsidR="00C851D0">
        <w:t xml:space="preserve"> </w:t>
      </w:r>
      <w:r w:rsidR="003B2F3E">
        <w:t>informace o</w:t>
      </w:r>
      <w:r w:rsidR="00C851D0">
        <w:t>:</w:t>
      </w:r>
      <w:r w:rsidR="00FF0F05">
        <w:t xml:space="preserve"> </w:t>
      </w:r>
      <w:r w:rsidR="003B2F3E">
        <w:rPr>
          <w:rFonts w:eastAsia="Times New Roman"/>
        </w:rPr>
        <w:t>n</w:t>
      </w:r>
      <w:r w:rsidR="00FF0F05" w:rsidRPr="003B2F3E">
        <w:rPr>
          <w:rFonts w:eastAsia="Times New Roman"/>
        </w:rPr>
        <w:t xml:space="preserve">abíjení na el. </w:t>
      </w:r>
      <w:r w:rsidR="003B2F3E">
        <w:rPr>
          <w:rFonts w:eastAsia="Times New Roman"/>
        </w:rPr>
        <w:t>a</w:t>
      </w:r>
      <w:r w:rsidR="00FF0F05" w:rsidRPr="003B2F3E">
        <w:rPr>
          <w:rFonts w:eastAsia="Times New Roman"/>
        </w:rPr>
        <w:t xml:space="preserve">uto, </w:t>
      </w:r>
      <w:r w:rsidR="003B2F3E">
        <w:rPr>
          <w:rFonts w:eastAsia="Times New Roman"/>
        </w:rPr>
        <w:t>c</w:t>
      </w:r>
      <w:r w:rsidR="00FF0F05" w:rsidRPr="003B2F3E">
        <w:rPr>
          <w:rFonts w:eastAsia="Times New Roman"/>
        </w:rPr>
        <w:t xml:space="preserve">addie služba, </w:t>
      </w:r>
      <w:r w:rsidR="003B2F3E">
        <w:rPr>
          <w:rFonts w:eastAsia="Times New Roman"/>
        </w:rPr>
        <w:t>t</w:t>
      </w:r>
      <w:r w:rsidR="00FF0F05" w:rsidRPr="003B2F3E">
        <w:rPr>
          <w:rFonts w:eastAsia="Times New Roman"/>
        </w:rPr>
        <w:t xml:space="preserve">rolley, </w:t>
      </w:r>
      <w:r w:rsidR="003B2F3E">
        <w:rPr>
          <w:rFonts w:eastAsia="Times New Roman"/>
        </w:rPr>
        <w:t>b</w:t>
      </w:r>
      <w:r w:rsidR="00FF0F05" w:rsidRPr="003B2F3E">
        <w:rPr>
          <w:rFonts w:eastAsia="Times New Roman"/>
        </w:rPr>
        <w:t xml:space="preserve">uggy, </w:t>
      </w:r>
      <w:r w:rsidR="003B2F3E">
        <w:rPr>
          <w:rFonts w:eastAsia="Times New Roman"/>
        </w:rPr>
        <w:t>p</w:t>
      </w:r>
      <w:r w:rsidR="00FF0F05" w:rsidRPr="003B2F3E">
        <w:rPr>
          <w:rFonts w:eastAsia="Times New Roman"/>
        </w:rPr>
        <w:t xml:space="preserve">ůjčení setu, akademie. </w:t>
      </w:r>
      <w:r w:rsidR="003B2F3E">
        <w:rPr>
          <w:rFonts w:eastAsia="Times New Roman"/>
        </w:rPr>
        <w:t>s</w:t>
      </w:r>
      <w:r w:rsidR="00FF0F05" w:rsidRPr="003B2F3E">
        <w:rPr>
          <w:rFonts w:eastAsia="Times New Roman"/>
        </w:rPr>
        <w:t>tarter/maršál, PGA certifikace,</w:t>
      </w:r>
      <w:r w:rsidR="003B2F3E" w:rsidRPr="003B2F3E">
        <w:rPr>
          <w:rFonts w:eastAsia="Times New Roman"/>
        </w:rPr>
        <w:t xml:space="preserve"> </w:t>
      </w:r>
      <w:r w:rsidR="003B2F3E">
        <w:rPr>
          <w:rFonts w:eastAsia="Times New Roman"/>
        </w:rPr>
        <w:t>c</w:t>
      </w:r>
      <w:r w:rsidR="00FF0F05" w:rsidRPr="003B2F3E">
        <w:rPr>
          <w:rFonts w:eastAsia="Times New Roman"/>
        </w:rPr>
        <w:t>vičné plochy</w:t>
      </w:r>
      <w:r w:rsidR="003B2F3E" w:rsidRPr="003B2F3E">
        <w:rPr>
          <w:rFonts w:eastAsia="Times New Roman"/>
        </w:rPr>
        <w:t xml:space="preserve">, </w:t>
      </w:r>
      <w:r w:rsidR="003B2F3E">
        <w:rPr>
          <w:rFonts w:eastAsia="Times New Roman"/>
        </w:rPr>
        <w:t>r</w:t>
      </w:r>
      <w:r w:rsidR="00FF0F05" w:rsidRPr="003B2F3E">
        <w:rPr>
          <w:rFonts w:eastAsia="Times New Roman"/>
        </w:rPr>
        <w:t>estaurace v provozu – není samotná ikona</w:t>
      </w:r>
      <w:r w:rsidR="003B2F3E" w:rsidRPr="003B2F3E">
        <w:rPr>
          <w:rFonts w:eastAsia="Times New Roman"/>
        </w:rPr>
        <w:t xml:space="preserve">, </w:t>
      </w:r>
      <w:r w:rsidR="003B2F3E">
        <w:rPr>
          <w:rFonts w:eastAsia="Times New Roman"/>
        </w:rPr>
        <w:t>h</w:t>
      </w:r>
      <w:r w:rsidR="00FF0F05" w:rsidRPr="003B2F3E">
        <w:rPr>
          <w:rFonts w:eastAsia="Times New Roman"/>
        </w:rPr>
        <w:t>otel na hřišti</w:t>
      </w:r>
      <w:r w:rsidR="003B2F3E" w:rsidRPr="003B2F3E">
        <w:rPr>
          <w:rFonts w:eastAsia="Times New Roman"/>
        </w:rPr>
        <w:t xml:space="preserve">, </w:t>
      </w:r>
      <w:r w:rsidR="00FF0F05" w:rsidRPr="003B2F3E">
        <w:rPr>
          <w:rFonts w:eastAsia="Times New Roman"/>
        </w:rPr>
        <w:t>TOP10</w:t>
      </w:r>
      <w:r w:rsidR="003B2F3E" w:rsidRPr="003B2F3E">
        <w:rPr>
          <w:rFonts w:eastAsia="Times New Roman"/>
        </w:rPr>
        <w:t xml:space="preserve">, </w:t>
      </w:r>
      <w:r w:rsidR="003B2F3E">
        <w:rPr>
          <w:rFonts w:eastAsia="Times New Roman"/>
        </w:rPr>
        <w:t>p</w:t>
      </w:r>
      <w:r w:rsidR="00FF0F05" w:rsidRPr="003B2F3E">
        <w:rPr>
          <w:rFonts w:eastAsia="Times New Roman"/>
        </w:rPr>
        <w:t>es na hřiště</w:t>
      </w:r>
      <w:r w:rsidR="003B2F3E" w:rsidRPr="003B2F3E">
        <w:rPr>
          <w:rFonts w:eastAsia="Times New Roman"/>
        </w:rPr>
        <w:t xml:space="preserve">, </w:t>
      </w:r>
      <w:r w:rsidR="003B2F3E">
        <w:rPr>
          <w:rFonts w:eastAsia="Times New Roman"/>
        </w:rPr>
        <w:t>p</w:t>
      </w:r>
      <w:r w:rsidR="00FF0F05" w:rsidRPr="003B2F3E">
        <w:rPr>
          <w:rFonts w:eastAsia="Times New Roman"/>
        </w:rPr>
        <w:t>očet jamek</w:t>
      </w:r>
      <w:r w:rsidR="003B2F3E" w:rsidRPr="003B2F3E">
        <w:rPr>
          <w:rFonts w:eastAsia="Times New Roman"/>
        </w:rPr>
        <w:t xml:space="preserve">, </w:t>
      </w:r>
      <w:r w:rsidR="003B2F3E">
        <w:rPr>
          <w:rFonts w:eastAsia="Times New Roman"/>
        </w:rPr>
        <w:t>v </w:t>
      </w:r>
      <w:r w:rsidR="00FF0F05" w:rsidRPr="003B2F3E">
        <w:rPr>
          <w:rFonts w:eastAsia="Times New Roman"/>
        </w:rPr>
        <w:t>provozu</w:t>
      </w:r>
      <w:r w:rsidR="003B2F3E">
        <w:rPr>
          <w:rFonts w:eastAsia="Times New Roman"/>
        </w:rPr>
        <w:t xml:space="preserve">. </w:t>
      </w:r>
      <w:r w:rsidR="004D51E1">
        <w:rPr>
          <w:rFonts w:eastAsia="Times New Roman"/>
        </w:rPr>
        <w:t xml:space="preserve">Data budou </w:t>
      </w:r>
      <w:r w:rsidR="000E1CE8">
        <w:rPr>
          <w:rFonts w:eastAsia="Times New Roman"/>
        </w:rPr>
        <w:t xml:space="preserve">Objednateli předána </w:t>
      </w:r>
      <w:r w:rsidR="004D51E1">
        <w:rPr>
          <w:rFonts w:eastAsia="Times New Roman"/>
        </w:rPr>
        <w:t xml:space="preserve">přes API </w:t>
      </w:r>
      <w:r w:rsidR="003C0FE4">
        <w:rPr>
          <w:rFonts w:eastAsia="Times New Roman"/>
        </w:rPr>
        <w:t>se začátkem přenosu dat od roku 2025</w:t>
      </w:r>
      <w:r w:rsidR="000E1CE8">
        <w:rPr>
          <w:rFonts w:eastAsia="Times New Roman"/>
        </w:rPr>
        <w:t xml:space="preserve">, nejpozději do </w:t>
      </w:r>
      <w:r w:rsidR="005E6CC6">
        <w:rPr>
          <w:rFonts w:eastAsia="Times New Roman"/>
        </w:rPr>
        <w:t>3</w:t>
      </w:r>
      <w:r w:rsidR="00337CF0">
        <w:rPr>
          <w:rFonts w:eastAsia="Times New Roman"/>
        </w:rPr>
        <w:t>1</w:t>
      </w:r>
      <w:r w:rsidR="0031421F">
        <w:rPr>
          <w:rFonts w:eastAsia="Times New Roman"/>
        </w:rPr>
        <w:t>.1</w:t>
      </w:r>
      <w:r w:rsidR="00337CF0">
        <w:rPr>
          <w:rFonts w:eastAsia="Times New Roman"/>
        </w:rPr>
        <w:t>2</w:t>
      </w:r>
      <w:r w:rsidR="0031421F">
        <w:rPr>
          <w:rFonts w:eastAsia="Times New Roman"/>
        </w:rPr>
        <w:t>.202</w:t>
      </w:r>
      <w:r w:rsidR="005E6CC6">
        <w:rPr>
          <w:rFonts w:eastAsia="Times New Roman"/>
        </w:rPr>
        <w:t>4</w:t>
      </w:r>
      <w:r w:rsidR="0031421F">
        <w:rPr>
          <w:rFonts w:eastAsia="Times New Roman"/>
        </w:rPr>
        <w:t xml:space="preserve">. </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5FF7B6BD" w14:textId="610C90A4" w:rsidR="00C8753E" w:rsidRPr="0031421F" w:rsidRDefault="00D84D0F" w:rsidP="00C8753E">
      <w:pPr>
        <w:pStyle w:val="ListNumber-ContinueHeadingCzechTourism"/>
        <w:keepNext/>
        <w:keepLines/>
        <w:numPr>
          <w:ilvl w:val="1"/>
          <w:numId w:val="20"/>
        </w:numPr>
        <w:spacing w:after="240"/>
        <w:ind w:left="567" w:hanging="567"/>
        <w:jc w:val="both"/>
        <w:rPr>
          <w:bCs/>
          <w:color w:val="000000"/>
          <w:szCs w:val="22"/>
        </w:rPr>
      </w:pPr>
      <w:r>
        <w:t xml:space="preserve">Poskytovatel se zavazuje </w:t>
      </w:r>
      <w:r w:rsidR="00C8753E">
        <w:t>předat Objednateli</w:t>
      </w:r>
      <w:r w:rsidR="00A815F5" w:rsidRPr="0031421F">
        <w:rPr>
          <w:bCs/>
          <w:color w:val="000000"/>
          <w:szCs w:val="22"/>
        </w:rPr>
        <w:t xml:space="preserve"> dat</w:t>
      </w:r>
      <w:r w:rsidR="00C8753E">
        <w:rPr>
          <w:bCs/>
          <w:color w:val="000000"/>
          <w:szCs w:val="22"/>
        </w:rPr>
        <w:t>a</w:t>
      </w:r>
      <w:r w:rsidR="00A815F5" w:rsidRPr="0031421F">
        <w:rPr>
          <w:bCs/>
          <w:color w:val="000000"/>
          <w:szCs w:val="22"/>
        </w:rPr>
        <w:t xml:space="preserve"> o golfových hřištích přes </w:t>
      </w:r>
      <w:r w:rsidR="00C8753E">
        <w:rPr>
          <w:bCs/>
          <w:color w:val="000000"/>
          <w:szCs w:val="22"/>
        </w:rPr>
        <w:t xml:space="preserve">systém </w:t>
      </w:r>
      <w:r w:rsidR="00A815F5" w:rsidRPr="0031421F">
        <w:rPr>
          <w:bCs/>
          <w:color w:val="000000"/>
          <w:szCs w:val="22"/>
        </w:rPr>
        <w:t>API k propagaci Česka jako golfové destinace</w:t>
      </w:r>
      <w:r w:rsidR="00C8753E">
        <w:rPr>
          <w:bCs/>
          <w:color w:val="000000"/>
          <w:szCs w:val="22"/>
        </w:rPr>
        <w:t>, a to data týkající se</w:t>
      </w:r>
      <w:r w:rsidR="00A815F5" w:rsidRPr="0031421F">
        <w:rPr>
          <w:bCs/>
          <w:color w:val="000000"/>
          <w:szCs w:val="22"/>
        </w:rPr>
        <w:t xml:space="preserve"> </w:t>
      </w:r>
      <w:r w:rsidR="00C8753E">
        <w:rPr>
          <w:rFonts w:eastAsia="Times New Roman"/>
        </w:rPr>
        <w:t>n</w:t>
      </w:r>
      <w:r w:rsidR="00C8753E" w:rsidRPr="003B2F3E">
        <w:rPr>
          <w:rFonts w:eastAsia="Times New Roman"/>
        </w:rPr>
        <w:t xml:space="preserve">abíjení na el. </w:t>
      </w:r>
      <w:r w:rsidR="00C8753E">
        <w:rPr>
          <w:rFonts w:eastAsia="Times New Roman"/>
        </w:rPr>
        <w:t>a</w:t>
      </w:r>
      <w:r w:rsidR="00C8753E" w:rsidRPr="003B2F3E">
        <w:rPr>
          <w:rFonts w:eastAsia="Times New Roman"/>
        </w:rPr>
        <w:t xml:space="preserve">uto, </w:t>
      </w:r>
      <w:r w:rsidR="00C8753E">
        <w:rPr>
          <w:rFonts w:eastAsia="Times New Roman"/>
        </w:rPr>
        <w:t>c</w:t>
      </w:r>
      <w:r w:rsidR="00C8753E" w:rsidRPr="003B2F3E">
        <w:rPr>
          <w:rFonts w:eastAsia="Times New Roman"/>
        </w:rPr>
        <w:t xml:space="preserve">addie služba, </w:t>
      </w:r>
      <w:r w:rsidR="00C8753E">
        <w:rPr>
          <w:rFonts w:eastAsia="Times New Roman"/>
        </w:rPr>
        <w:t>t</w:t>
      </w:r>
      <w:r w:rsidR="00C8753E" w:rsidRPr="003B2F3E">
        <w:rPr>
          <w:rFonts w:eastAsia="Times New Roman"/>
        </w:rPr>
        <w:t xml:space="preserve">rolley, </w:t>
      </w:r>
      <w:r w:rsidR="00C8753E">
        <w:rPr>
          <w:rFonts w:eastAsia="Times New Roman"/>
        </w:rPr>
        <w:t>b</w:t>
      </w:r>
      <w:r w:rsidR="00C8753E" w:rsidRPr="003B2F3E">
        <w:rPr>
          <w:rFonts w:eastAsia="Times New Roman"/>
        </w:rPr>
        <w:t xml:space="preserve">uggy, </w:t>
      </w:r>
      <w:r w:rsidR="00C8753E">
        <w:rPr>
          <w:rFonts w:eastAsia="Times New Roman"/>
        </w:rPr>
        <w:t>p</w:t>
      </w:r>
      <w:r w:rsidR="00C8753E" w:rsidRPr="003B2F3E">
        <w:rPr>
          <w:rFonts w:eastAsia="Times New Roman"/>
        </w:rPr>
        <w:t xml:space="preserve">ůjčení setu, akademie. </w:t>
      </w:r>
      <w:r w:rsidR="00C8753E">
        <w:rPr>
          <w:rFonts w:eastAsia="Times New Roman"/>
        </w:rPr>
        <w:t>s</w:t>
      </w:r>
      <w:r w:rsidR="00C8753E" w:rsidRPr="003B2F3E">
        <w:rPr>
          <w:rFonts w:eastAsia="Times New Roman"/>
        </w:rPr>
        <w:t xml:space="preserve">tarter/maršál, PGA certifikace, </w:t>
      </w:r>
      <w:r w:rsidR="00C8753E">
        <w:rPr>
          <w:rFonts w:eastAsia="Times New Roman"/>
        </w:rPr>
        <w:t>c</w:t>
      </w:r>
      <w:r w:rsidR="00C8753E" w:rsidRPr="003B2F3E">
        <w:rPr>
          <w:rFonts w:eastAsia="Times New Roman"/>
        </w:rPr>
        <w:t xml:space="preserve">vičné plochy, </w:t>
      </w:r>
      <w:r w:rsidR="00C8753E">
        <w:rPr>
          <w:rFonts w:eastAsia="Times New Roman"/>
        </w:rPr>
        <w:t>r</w:t>
      </w:r>
      <w:r w:rsidR="00C8753E" w:rsidRPr="003B2F3E">
        <w:rPr>
          <w:rFonts w:eastAsia="Times New Roman"/>
        </w:rPr>
        <w:t xml:space="preserve">estaurace v provozu – není samotná ikona, </w:t>
      </w:r>
      <w:r w:rsidR="00C8753E">
        <w:rPr>
          <w:rFonts w:eastAsia="Times New Roman"/>
        </w:rPr>
        <w:t>h</w:t>
      </w:r>
      <w:r w:rsidR="00C8753E" w:rsidRPr="003B2F3E">
        <w:rPr>
          <w:rFonts w:eastAsia="Times New Roman"/>
        </w:rPr>
        <w:t xml:space="preserve">otel na hřišti, TOP10, </w:t>
      </w:r>
      <w:r w:rsidR="00C8753E">
        <w:rPr>
          <w:rFonts w:eastAsia="Times New Roman"/>
        </w:rPr>
        <w:t>p</w:t>
      </w:r>
      <w:r w:rsidR="00C8753E" w:rsidRPr="003B2F3E">
        <w:rPr>
          <w:rFonts w:eastAsia="Times New Roman"/>
        </w:rPr>
        <w:t xml:space="preserve">es na hřiště, </w:t>
      </w:r>
      <w:r w:rsidR="00C8753E">
        <w:rPr>
          <w:rFonts w:eastAsia="Times New Roman"/>
        </w:rPr>
        <w:t>p</w:t>
      </w:r>
      <w:r w:rsidR="00C8753E" w:rsidRPr="003B2F3E">
        <w:rPr>
          <w:rFonts w:eastAsia="Times New Roman"/>
        </w:rPr>
        <w:t xml:space="preserve">očet jamek, </w:t>
      </w:r>
      <w:r w:rsidR="00C8753E">
        <w:rPr>
          <w:rFonts w:eastAsia="Times New Roman"/>
        </w:rPr>
        <w:t>v </w:t>
      </w:r>
      <w:r w:rsidR="00C8753E" w:rsidRPr="003B2F3E">
        <w:rPr>
          <w:rFonts w:eastAsia="Times New Roman"/>
        </w:rPr>
        <w:t>provozu</w:t>
      </w:r>
      <w:r w:rsidR="00C8753E">
        <w:rPr>
          <w:rFonts w:eastAsia="Times New Roman"/>
        </w:rPr>
        <w:t xml:space="preserve">. Poskytovatel k těmto datům poskytuje Objednateli nevýhradní </w:t>
      </w:r>
      <w:r w:rsidR="000E1CE8">
        <w:rPr>
          <w:rFonts w:eastAsia="Times New Roman"/>
        </w:rPr>
        <w:t xml:space="preserve">ničím neomezenou </w:t>
      </w:r>
      <w:r w:rsidR="00C8753E">
        <w:rPr>
          <w:rFonts w:eastAsia="Times New Roman"/>
        </w:rPr>
        <w:t>licenci ke všem způsobům užití</w:t>
      </w:r>
      <w:r w:rsidR="000E1CE8">
        <w:rPr>
          <w:rFonts w:eastAsia="Times New Roman"/>
        </w:rPr>
        <w:t>.</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574A9133" w:rsidR="000612B7" w:rsidRPr="000612B7" w:rsidRDefault="00C34549" w:rsidP="00287C16">
      <w:pPr>
        <w:pStyle w:val="ListNumber-ContinueHeadingCzechTourism"/>
        <w:numPr>
          <w:ilvl w:val="0"/>
          <w:numId w:val="26"/>
        </w:numPr>
        <w:spacing w:after="240"/>
        <w:ind w:left="567" w:hanging="567"/>
        <w:jc w:val="both"/>
        <w:rPr>
          <w:szCs w:val="22"/>
        </w:rPr>
      </w:pPr>
      <w:r>
        <w:rPr>
          <w:szCs w:val="22"/>
        </w:rPr>
        <w:t>Tato Smlouva se uzavírá</w:t>
      </w:r>
      <w:r w:rsidR="009E6573">
        <w:rPr>
          <w:szCs w:val="22"/>
        </w:rPr>
        <w:t xml:space="preserve"> </w:t>
      </w:r>
      <w:r>
        <w:rPr>
          <w:szCs w:val="22"/>
        </w:rPr>
        <w:t xml:space="preserve">ode dne účinnosti této Smlouvy do konce všech aktivit a jejich vyhodnocení. </w:t>
      </w:r>
    </w:p>
    <w:p w14:paraId="424836E4" w14:textId="6040C5CF"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A668F9">
        <w:rPr>
          <w:bCs/>
          <w:szCs w:val="22"/>
        </w:rPr>
        <w:t>Česká republika</w:t>
      </w:r>
      <w:r w:rsidR="00FD033F">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B78B81D" w14:textId="3710A918"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A668F9">
        <w:rPr>
          <w:color w:val="000000" w:themeColor="text1"/>
        </w:rPr>
        <w:t>150 000</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47A82B83"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A668F9">
        <w:rPr>
          <w:szCs w:val="22"/>
        </w:rPr>
        <w:t>jedné faktury</w:t>
      </w:r>
      <w:r w:rsidR="000E517D">
        <w:rPr>
          <w:szCs w:val="22"/>
        </w:rPr>
        <w:t xml:space="preserve"> ve výši </w:t>
      </w:r>
      <w:r w:rsidR="00A668F9">
        <w:rPr>
          <w:szCs w:val="22"/>
        </w:rPr>
        <w:t>150 000 Kč</w:t>
      </w:r>
      <w:r w:rsidR="00EE43F7">
        <w:rPr>
          <w:szCs w:val="22"/>
        </w:rPr>
        <w:t xml:space="preserve"> </w:t>
      </w:r>
      <w:r w:rsidR="000E517D">
        <w:rPr>
          <w:szCs w:val="22"/>
        </w:rPr>
        <w:t>bez DP</w:t>
      </w:r>
      <w:r w:rsidR="00F0404C">
        <w:rPr>
          <w:szCs w:val="22"/>
        </w:rPr>
        <w:t>H</w:t>
      </w:r>
      <w:r w:rsidR="000E517D">
        <w:rPr>
          <w:szCs w:val="22"/>
        </w:rPr>
        <w:t>,</w:t>
      </w:r>
      <w:r w:rsidR="0059005A">
        <w:rPr>
          <w:szCs w:val="22"/>
        </w:rPr>
        <w:t xml:space="preserve"> </w:t>
      </w:r>
      <w:r w:rsidR="000E1CE8">
        <w:rPr>
          <w:szCs w:val="22"/>
        </w:rPr>
        <w:t>která bude vystavena po řádném a včasném poskytnutí plnění dle této Smlouvy</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3F2C66">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 xml:space="preserve">oskytovateli. V </w:t>
      </w:r>
      <w:r w:rsidRPr="00603FE8">
        <w:rPr>
          <w:szCs w:val="22"/>
        </w:rPr>
        <w:lastRenderedPageBreak/>
        <w:t>takovém případě bude lhůta splatnosti zastavena a opětovně začne běžet až po doručení opravené či doplněné faktury.</w:t>
      </w:r>
      <w:r w:rsidRPr="009237FC" w:rsidDel="00526F75">
        <w:rPr>
          <w:szCs w:val="22"/>
        </w:rPr>
        <w:t xml:space="preserve"> </w:t>
      </w:r>
    </w:p>
    <w:p w14:paraId="640086F1" w14:textId="3DF9678E" w:rsidR="00341D38" w:rsidRPr="009237FC" w:rsidRDefault="7E3E8A38" w:rsidP="001643F3">
      <w:pPr>
        <w:pStyle w:val="ListNumber-ContinueHeadingCzechTourism"/>
        <w:numPr>
          <w:ilvl w:val="1"/>
          <w:numId w:val="31"/>
        </w:numPr>
        <w:spacing w:after="240"/>
        <w:ind w:left="567" w:hanging="567"/>
        <w:jc w:val="both"/>
      </w:pPr>
      <w:r>
        <w:t>Faktura</w:t>
      </w:r>
      <w:r w:rsidR="00C4470D">
        <w:t xml:space="preserve"> spolu s kopií této Smlouvy </w:t>
      </w:r>
      <w:r>
        <w:t>bude zasílána Objednateli na e</w:t>
      </w:r>
      <w:r w:rsidR="00404E85">
        <w:t>-</w:t>
      </w:r>
      <w:r>
        <w:t xml:space="preserve">mailovou adresu: </w:t>
      </w:r>
      <w:r w:rsidR="00731C0E">
        <w:t>kubistova</w:t>
      </w:r>
      <w:r>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6F153D91"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 xml:space="preserve">ch z článku </w:t>
      </w:r>
      <w:r w:rsidR="000E1CE8">
        <w:rPr>
          <w:rFonts w:ascii="Georgia" w:hAnsi="Georgia"/>
          <w:sz w:val="22"/>
        </w:rPr>
        <w:t xml:space="preserve">II. a </w:t>
      </w:r>
      <w:r w:rsidR="0092326B">
        <w:rPr>
          <w:rFonts w:ascii="Georgia" w:hAnsi="Georgia"/>
          <w:sz w:val="22"/>
        </w:rPr>
        <w:t>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0F5F0B35"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0E1CE8">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lastRenderedPageBreak/>
        <w:t xml:space="preserve">8.1.2. </w:t>
      </w:r>
      <w:r>
        <w:rPr>
          <w:rFonts w:ascii="Georgia" w:hAnsi="Georgia"/>
          <w:bCs/>
          <w:sz w:val="22"/>
          <w:szCs w:val="22"/>
        </w:rPr>
        <w:tab/>
      </w:r>
      <w:r w:rsidRPr="009B265D">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74FE6767"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9C6C54">
        <w:rPr>
          <w:rFonts w:ascii="Georgia" w:hAnsi="Georgia"/>
          <w:sz w:val="22"/>
          <w:szCs w:val="22"/>
        </w:rPr>
        <w:t>na dobu neurčitou</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5ED1C989"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bookmarkStart w:id="1" w:name="_Hlk174034017"/>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bookmarkEnd w:id="1"/>
    <w:p w14:paraId="065389D0" w14:textId="3A50BAAC" w:rsidR="00C524E8" w:rsidRPr="00E832E9" w:rsidRDefault="00D5499D" w:rsidP="00287C16">
      <w:pPr>
        <w:pStyle w:val="Heading1-Number-FollowNumberCzechTourism"/>
        <w:keepNext/>
        <w:keepLines/>
        <w:spacing w:before="480" w:after="120"/>
        <w:ind w:left="0"/>
        <w:rPr>
          <w:sz w:val="24"/>
          <w:szCs w:val="24"/>
        </w:rPr>
      </w:pPr>
      <w:r>
        <w:rPr>
          <w:sz w:val="24"/>
          <w:szCs w:val="24"/>
        </w:rPr>
        <w:t>I</w:t>
      </w:r>
      <w:r w:rsidR="00C524E8"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32DAFB88" w14:textId="461628BC" w:rsidR="7E3E8A38" w:rsidRDefault="7E3E8A38" w:rsidP="00287C16">
      <w:pPr>
        <w:rPr>
          <w:color w:val="000000" w:themeColor="text1"/>
        </w:rPr>
      </w:pPr>
    </w:p>
    <w:p w14:paraId="2C411A03" w14:textId="77777777" w:rsidR="004B31FF" w:rsidRDefault="00C524E8" w:rsidP="004B31FF">
      <w:pPr>
        <w:pStyle w:val="Odstavecseseznamem"/>
        <w:numPr>
          <w:ilvl w:val="1"/>
          <w:numId w:val="55"/>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5BE64710" w:rsidR="00880BE1" w:rsidRDefault="00C524E8" w:rsidP="004B31FF">
      <w:pPr>
        <w:pStyle w:val="Odstavecseseznamem"/>
        <w:numPr>
          <w:ilvl w:val="1"/>
          <w:numId w:val="55"/>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4B31FF">
      <w:pPr>
        <w:pStyle w:val="Odstavecseseznamem"/>
        <w:numPr>
          <w:ilvl w:val="1"/>
          <w:numId w:val="55"/>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4B31FF">
      <w:pPr>
        <w:pStyle w:val="Odstavecseseznamem"/>
        <w:numPr>
          <w:ilvl w:val="1"/>
          <w:numId w:val="55"/>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4B31FF">
      <w:pPr>
        <w:pStyle w:val="Odstavecseseznamem"/>
        <w:numPr>
          <w:ilvl w:val="1"/>
          <w:numId w:val="55"/>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4B31FF">
      <w:pPr>
        <w:pStyle w:val="Odstavecseseznamem"/>
        <w:numPr>
          <w:ilvl w:val="1"/>
          <w:numId w:val="55"/>
        </w:numPr>
        <w:tabs>
          <w:tab w:val="clear" w:pos="454"/>
        </w:tabs>
        <w:spacing w:after="240"/>
        <w:ind w:left="567" w:hanging="567"/>
        <w:jc w:val="both"/>
      </w:pPr>
      <w:r w:rsidRPr="00502225">
        <w:lastRenderedPageBreak/>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07FAABAE"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2DD33B79" w:rsidR="00363709" w:rsidRPr="00B61016" w:rsidRDefault="00C72287"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10</w:t>
      </w:r>
      <w:r w:rsidR="00421068">
        <w:rPr>
          <w:szCs w:val="22"/>
        </w:rPr>
        <w:t>.1</w:t>
      </w:r>
      <w:r w:rsidR="00421068">
        <w:rPr>
          <w:szCs w:val="22"/>
        </w:rPr>
        <w:tab/>
      </w:r>
      <w:r w:rsidR="00B61016" w:rsidRPr="00B61016">
        <w:rPr>
          <w:szCs w:val="22"/>
        </w:rPr>
        <w:t xml:space="preserve">Tato Smlouva nabývá platnosti dnem jejího podpisu oběma smluvními stranami </w:t>
      </w:r>
      <w:bookmarkStart w:id="2" w:name="_Hlk174034950"/>
      <w:r w:rsidR="00B61016" w:rsidRPr="00B61016">
        <w:rPr>
          <w:szCs w:val="22"/>
        </w:rPr>
        <w:t xml:space="preserve">a účinnosti dnem jejího zveřejnění v registru smluv. </w:t>
      </w:r>
    </w:p>
    <w:bookmarkEnd w:id="2"/>
    <w:p w14:paraId="6A6A5877" w14:textId="5DD93074" w:rsidR="00E90D16" w:rsidRPr="00E90D16" w:rsidRDefault="00E90D16" w:rsidP="00C72287">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Objednatel je oprávněn Smlouvu bez udání důvodu vypovědět, výpovědní doba činí</w:t>
      </w:r>
      <w:r w:rsidR="00227121">
        <w:rPr>
          <w:szCs w:val="22"/>
        </w:rPr>
        <w:t xml:space="preserve"> </w:t>
      </w:r>
      <w:r w:rsidR="0068117C">
        <w:rPr>
          <w:szCs w:val="22"/>
        </w:rPr>
        <w:t>10 dní</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444D5034"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1B4BF809"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A44D12">
        <w:rPr>
          <w:rFonts w:ascii="Georgia" w:hAnsi="Georgia"/>
          <w:b w:val="0"/>
          <w:bCs/>
          <w:sz w:val="22"/>
          <w:szCs w:val="22"/>
        </w:rPr>
        <w:t>článku III</w:t>
      </w:r>
      <w:r w:rsidR="005F24BB" w:rsidRPr="00A44D12">
        <w:rPr>
          <w:rFonts w:ascii="Georgia" w:hAnsi="Georgia"/>
          <w:b w:val="0"/>
          <w:bCs/>
          <w:sz w:val="22"/>
          <w:szCs w:val="22"/>
        </w:rPr>
        <w:t xml:space="preserve">. </w:t>
      </w:r>
      <w:r w:rsidRPr="00A44D12">
        <w:rPr>
          <w:rFonts w:ascii="Georgia" w:hAnsi="Georgia" w:cs="Arial"/>
          <w:b w:val="0"/>
          <w:sz w:val="22"/>
          <w:szCs w:val="22"/>
        </w:rPr>
        <w:t>té</w:t>
      </w:r>
      <w:r w:rsidR="003B1374" w:rsidRPr="00A44D12">
        <w:rPr>
          <w:rFonts w:ascii="Georgia" w:hAnsi="Georgia" w:cs="Arial"/>
          <w:b w:val="0"/>
          <w:sz w:val="22"/>
          <w:szCs w:val="22"/>
        </w:rPr>
        <w:t>to Smlouvy po dobu delší než 15 </w:t>
      </w:r>
      <w:r w:rsidRPr="00A44D12">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A44D12">
        <w:rPr>
          <w:rFonts w:ascii="Georgia" w:hAnsi="Georgia"/>
          <w:b w:val="0"/>
          <w:bCs/>
          <w:sz w:val="22"/>
          <w:szCs w:val="22"/>
        </w:rPr>
        <w:t>článku III</w:t>
      </w:r>
      <w:r w:rsidR="005F24BB" w:rsidRPr="00A44D12">
        <w:rPr>
          <w:rFonts w:ascii="Georgia" w:hAnsi="Georgia"/>
          <w:b w:val="0"/>
          <w:bCs/>
          <w:sz w:val="22"/>
          <w:szCs w:val="22"/>
        </w:rPr>
        <w:t xml:space="preserve">. </w:t>
      </w:r>
      <w:r w:rsidR="003D41D3" w:rsidRPr="00A44D12">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lastRenderedPageBreak/>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7D793DC5"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11F89519" w:rsidR="00B07421" w:rsidRPr="001643F3" w:rsidRDefault="004B31FF" w:rsidP="004B31FF">
      <w:pPr>
        <w:pStyle w:val="Odstavecseseznamem"/>
        <w:numPr>
          <w:ilvl w:val="1"/>
          <w:numId w:val="56"/>
        </w:numPr>
        <w:tabs>
          <w:tab w:val="clear" w:pos="454"/>
        </w:tabs>
        <w:spacing w:after="240"/>
        <w:jc w:val="both"/>
      </w:pPr>
      <w:r>
        <w:t xml:space="preserve">  </w:t>
      </w:r>
      <w:r w:rsidR="00B07421" w:rsidRPr="001643F3">
        <w:t xml:space="preserve">Smluvní strany se dohodly na následujících kontaktních osobách: </w:t>
      </w:r>
    </w:p>
    <w:p w14:paraId="660A5F3B" w14:textId="19CC8786"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657A16">
        <w:rPr>
          <w:rFonts w:ascii="Georgia" w:hAnsi="Georgia"/>
          <w:b w:val="0"/>
          <w:sz w:val="22"/>
          <w:szCs w:val="22"/>
        </w:rPr>
        <w:t>XXX</w:t>
      </w:r>
    </w:p>
    <w:p w14:paraId="02E25929" w14:textId="55D7472E"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657A16">
        <w:rPr>
          <w:rFonts w:ascii="Georgia" w:hAnsi="Georgia"/>
          <w:b w:val="0"/>
          <w:sz w:val="22"/>
          <w:szCs w:val="22"/>
        </w:rPr>
        <w:t>XXX</w:t>
      </w:r>
    </w:p>
    <w:p w14:paraId="7F3AD047" w14:textId="74D99035" w:rsidR="00EE1FD1" w:rsidRPr="004B31FF" w:rsidRDefault="00DC4FA8" w:rsidP="004B31FF">
      <w:pPr>
        <w:pStyle w:val="Odstavecseseznamem"/>
        <w:numPr>
          <w:ilvl w:val="1"/>
          <w:numId w:val="56"/>
        </w:numPr>
        <w:tabs>
          <w:tab w:val="clear" w:pos="454"/>
          <w:tab w:val="clear" w:pos="907"/>
          <w:tab w:val="clear" w:pos="1361"/>
          <w:tab w:val="clear" w:pos="1814"/>
          <w:tab w:val="clear" w:pos="2268"/>
        </w:tabs>
        <w:spacing w:line="240" w:lineRule="auto"/>
        <w:ind w:left="709" w:hanging="709"/>
        <w:jc w:val="both"/>
        <w:rPr>
          <w:rFonts w:eastAsia="Times New Roman" w:cs="Times New Roman"/>
          <w:vanish/>
          <w:szCs w:val="22"/>
          <w:lang w:eastAsia="cs-CZ"/>
        </w:rPr>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2CD444D4" w14:textId="77777777" w:rsidR="00657A16" w:rsidRDefault="00492C98" w:rsidP="00287C16">
      <w:pPr>
        <w:pStyle w:val="Heading1-Number-FollowNumberCzechTourism"/>
        <w:keepNext/>
        <w:keepLines/>
        <w:spacing w:before="480" w:after="120"/>
        <w:ind w:left="0"/>
        <w:rPr>
          <w:sz w:val="24"/>
          <w:szCs w:val="24"/>
        </w:rPr>
      </w:pPr>
      <w:r w:rsidRPr="00E832E9">
        <w:rPr>
          <w:sz w:val="24"/>
          <w:szCs w:val="24"/>
        </w:rPr>
        <w:t xml:space="preserve">    </w:t>
      </w:r>
    </w:p>
    <w:p w14:paraId="43B7DEEE" w14:textId="3ED2820F" w:rsidR="00C868BE" w:rsidRPr="00E832E9" w:rsidRDefault="00EE1FD1" w:rsidP="00287C16">
      <w:pPr>
        <w:pStyle w:val="Heading1-Number-FollowNumberCzechTourism"/>
        <w:keepNext/>
        <w:keepLines/>
        <w:spacing w:before="480" w:after="120"/>
        <w:ind w:left="0"/>
        <w:rPr>
          <w:sz w:val="24"/>
          <w:szCs w:val="24"/>
        </w:rPr>
      </w:pPr>
      <w:r w:rsidRPr="00E832E9">
        <w:rPr>
          <w:sz w:val="24"/>
          <w:szCs w:val="24"/>
        </w:rPr>
        <w:t>XII.</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59DC8DA4" w:rsidR="00EE1FD1" w:rsidRPr="00492C98" w:rsidRDefault="00EE1FD1" w:rsidP="00A87E8C">
      <w:pPr>
        <w:pStyle w:val="Odstavecseseznamem"/>
        <w:numPr>
          <w:ilvl w:val="1"/>
          <w:numId w:val="58"/>
        </w:numPr>
        <w:tabs>
          <w:tab w:val="clear" w:pos="454"/>
        </w:tabs>
        <w:spacing w:after="240"/>
        <w:ind w:left="851" w:hanging="851"/>
        <w:jc w:val="both"/>
      </w:pPr>
      <w:bookmarkStart w:id="3"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6D87F329" w:rsidR="00492C98" w:rsidRDefault="00EE1FD1" w:rsidP="00A87E8C">
      <w:pPr>
        <w:pStyle w:val="Odstavecseseznamem"/>
        <w:numPr>
          <w:ilvl w:val="1"/>
          <w:numId w:val="58"/>
        </w:numPr>
        <w:tabs>
          <w:tab w:val="clear" w:pos="454"/>
        </w:tabs>
        <w:spacing w:after="240"/>
        <w:ind w:left="851" w:hanging="851"/>
        <w:jc w:val="both"/>
      </w:pPr>
      <w:r w:rsidRPr="00492C98">
        <w:lastRenderedPageBreak/>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A87E8C">
      <w:pPr>
        <w:pStyle w:val="Odstavecseseznamem"/>
        <w:numPr>
          <w:ilvl w:val="1"/>
          <w:numId w:val="58"/>
        </w:numPr>
        <w:tabs>
          <w:tab w:val="clear" w:pos="454"/>
        </w:tabs>
        <w:spacing w:after="240"/>
        <w:ind w:left="851" w:hanging="851"/>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3"/>
    <w:p w14:paraId="1E61A0D7" w14:textId="1133F88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C72287">
        <w:rPr>
          <w:sz w:val="24"/>
          <w:szCs w:val="24"/>
        </w:rPr>
        <w:t>II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38806689" w:rsidR="00736D01" w:rsidRPr="00A87E8C" w:rsidRDefault="005D4EAA" w:rsidP="00A87E8C">
      <w:pPr>
        <w:pStyle w:val="Odstavecseseznamem"/>
        <w:numPr>
          <w:ilvl w:val="1"/>
          <w:numId w:val="59"/>
        </w:numPr>
        <w:tabs>
          <w:tab w:val="clear" w:pos="454"/>
          <w:tab w:val="clear" w:pos="907"/>
          <w:tab w:val="clear" w:pos="1361"/>
          <w:tab w:val="clear" w:pos="1814"/>
          <w:tab w:val="clear" w:pos="2268"/>
        </w:tabs>
        <w:spacing w:before="120" w:after="60" w:line="240" w:lineRule="auto"/>
        <w:ind w:left="567" w:hanging="567"/>
        <w:jc w:val="both"/>
        <w:outlineLvl w:val="0"/>
        <w:rPr>
          <w:rFonts w:ascii="Calibri" w:eastAsia="Times New Roman" w:hAnsi="Calibri" w:cs="Times New Roman"/>
          <w:b/>
          <w:vanish/>
          <w:szCs w:val="22"/>
          <w:lang w:val="x-none"/>
        </w:rPr>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A87E8C">
      <w:pPr>
        <w:pStyle w:val="Odstavecseseznamem"/>
        <w:numPr>
          <w:ilvl w:val="1"/>
          <w:numId w:val="59"/>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A87E8C">
      <w:pPr>
        <w:pStyle w:val="Odstavecseseznamem"/>
        <w:numPr>
          <w:ilvl w:val="1"/>
          <w:numId w:val="59"/>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A87E8C">
      <w:pPr>
        <w:pStyle w:val="Odstavecseseznamem"/>
        <w:numPr>
          <w:ilvl w:val="1"/>
          <w:numId w:val="59"/>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A87E8C">
      <w:pPr>
        <w:pStyle w:val="Odstavecseseznamem"/>
        <w:numPr>
          <w:ilvl w:val="1"/>
          <w:numId w:val="59"/>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A87E8C">
      <w:pPr>
        <w:pStyle w:val="Odstavecseseznamem"/>
        <w:numPr>
          <w:ilvl w:val="1"/>
          <w:numId w:val="59"/>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A87E8C">
      <w:pPr>
        <w:pStyle w:val="Odstavecseseznamem"/>
        <w:numPr>
          <w:ilvl w:val="1"/>
          <w:numId w:val="59"/>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A87E8C">
      <w:pPr>
        <w:pStyle w:val="Odstavecseseznamem"/>
        <w:numPr>
          <w:ilvl w:val="1"/>
          <w:numId w:val="59"/>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A87E8C">
      <w:pPr>
        <w:pStyle w:val="Odstavecseseznamem"/>
        <w:numPr>
          <w:ilvl w:val="1"/>
          <w:numId w:val="59"/>
        </w:numPr>
        <w:tabs>
          <w:tab w:val="clear" w:pos="454"/>
        </w:tabs>
        <w:spacing w:after="240"/>
        <w:ind w:left="567" w:hanging="567"/>
        <w:jc w:val="both"/>
      </w:pPr>
      <w:r w:rsidRPr="00CD7C93">
        <w:lastRenderedPageBreak/>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A87E8C">
      <w:pPr>
        <w:pStyle w:val="Odstavecseseznamem"/>
        <w:numPr>
          <w:ilvl w:val="1"/>
          <w:numId w:val="59"/>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A87E8C">
      <w:pPr>
        <w:pStyle w:val="Odstavecseseznamem"/>
        <w:numPr>
          <w:ilvl w:val="1"/>
          <w:numId w:val="59"/>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A87E8C">
      <w:pPr>
        <w:pStyle w:val="Odstavecseseznamem"/>
        <w:numPr>
          <w:ilvl w:val="1"/>
          <w:numId w:val="59"/>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4" w:name="id.620b0c61e80a"/>
      <w:bookmarkStart w:id="5" w:name="id.b5c7156a1729"/>
      <w:bookmarkEnd w:id="4"/>
      <w:bookmarkEnd w:id="5"/>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3FC08ABE"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9C3465">
        <w:t xml:space="preserve">  </w:t>
      </w:r>
      <w:r>
        <w:tab/>
      </w:r>
      <w:r>
        <w:tab/>
      </w:r>
      <w:r>
        <w:tab/>
      </w:r>
      <w:r>
        <w:tab/>
      </w:r>
      <w:r>
        <w:tab/>
      </w:r>
      <w:r w:rsidR="009C3465">
        <w:tab/>
      </w:r>
      <w:r>
        <w:t xml:space="preserve">V </w:t>
      </w:r>
      <w:r w:rsidR="00A44D12">
        <w:t>Praze</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0DC20394" w14:textId="75B9800D" w:rsidR="00423AF7" w:rsidRPr="00D456AE" w:rsidRDefault="00C53A89" w:rsidP="00CD7C93">
      <w:pPr>
        <w:widowControl w:val="0"/>
        <w:rPr>
          <w:b/>
          <w:bCs/>
        </w:rPr>
      </w:pPr>
      <w:r w:rsidRPr="00D456AE">
        <w:rPr>
          <w:b/>
          <w:bCs/>
        </w:rPr>
        <w:t>Česká centrála cestovního ruchu</w:t>
      </w:r>
      <w:r w:rsidR="009C3465" w:rsidRPr="00D456AE">
        <w:rPr>
          <w:b/>
          <w:bCs/>
        </w:rPr>
        <w:tab/>
      </w:r>
      <w:r w:rsidR="009C3465" w:rsidRPr="00D456AE">
        <w:rPr>
          <w:b/>
          <w:bCs/>
        </w:rPr>
        <w:tab/>
        <w:t xml:space="preserve">Asociace </w:t>
      </w:r>
      <w:r w:rsidR="000865D6">
        <w:rPr>
          <w:b/>
          <w:bCs/>
        </w:rPr>
        <w:t xml:space="preserve">majitelů </w:t>
      </w:r>
      <w:r w:rsidR="009C3465" w:rsidRPr="00D456AE">
        <w:rPr>
          <w:b/>
          <w:bCs/>
        </w:rPr>
        <w:t xml:space="preserve">golfových hřišť, </w:t>
      </w:r>
      <w:r w:rsidR="000865D6">
        <w:rPr>
          <w:b/>
          <w:bCs/>
        </w:rPr>
        <w:t>s.r.o.</w:t>
      </w:r>
    </w:p>
    <w:p w14:paraId="5FDF292C" w14:textId="56D72794" w:rsidR="00C53A89" w:rsidRPr="00D456AE" w:rsidRDefault="00C53A89" w:rsidP="00CD7C93">
      <w:pPr>
        <w:widowControl w:val="0"/>
        <w:rPr>
          <w:b/>
          <w:bCs/>
        </w:rPr>
      </w:pPr>
      <w:r w:rsidRPr="00D456AE">
        <w:rPr>
          <w:b/>
          <w:bCs/>
        </w:rPr>
        <w:t>-CzechTourism</w:t>
      </w:r>
      <w:r w:rsidR="009C3465" w:rsidRPr="00D456AE">
        <w:rPr>
          <w:b/>
          <w:bCs/>
        </w:rPr>
        <w:tab/>
      </w:r>
      <w:r w:rsidR="009C3465" w:rsidRPr="00D456AE">
        <w:rPr>
          <w:b/>
          <w:bCs/>
        </w:rPr>
        <w:tab/>
      </w:r>
      <w:r w:rsidR="009C3465" w:rsidRPr="00D456AE">
        <w:rPr>
          <w:b/>
          <w:bCs/>
        </w:rPr>
        <w:tab/>
      </w:r>
      <w:r w:rsidR="009C3465" w:rsidRPr="00D456AE">
        <w:rPr>
          <w:b/>
          <w:bCs/>
        </w:rPr>
        <w:tab/>
      </w:r>
      <w:r w:rsidR="009C3465" w:rsidRPr="00D456AE">
        <w:rPr>
          <w:b/>
          <w:bCs/>
        </w:rPr>
        <w:tab/>
      </w:r>
      <w:r w:rsidR="009C3465" w:rsidRPr="00D456AE">
        <w:rPr>
          <w:b/>
          <w:bCs/>
        </w:rPr>
        <w:tab/>
      </w:r>
      <w:r w:rsidR="009C3465" w:rsidRPr="00D456AE">
        <w:rPr>
          <w:b/>
          <w:bCs/>
        </w:rPr>
        <w:tab/>
      </w:r>
      <w:r w:rsidR="00657A16">
        <w:rPr>
          <w:b/>
          <w:bCs/>
        </w:rPr>
        <w:t>XXX</w:t>
      </w:r>
    </w:p>
    <w:p w14:paraId="51AC9261" w14:textId="187D4FF9" w:rsidR="009C3465" w:rsidRDefault="00657A16" w:rsidP="00CD7C93">
      <w:pPr>
        <w:widowControl w:val="0"/>
      </w:pPr>
      <w:r>
        <w:rPr>
          <w:b/>
          <w:bCs/>
        </w:rPr>
        <w:t>XXX</w:t>
      </w:r>
      <w:r>
        <w:rPr>
          <w:b/>
          <w:bCs/>
        </w:rPr>
        <w:tab/>
      </w:r>
      <w:r>
        <w:rPr>
          <w:b/>
          <w:bCs/>
        </w:rPr>
        <w:tab/>
      </w:r>
      <w:r>
        <w:rPr>
          <w:b/>
          <w:bCs/>
        </w:rPr>
        <w:tab/>
      </w:r>
      <w:r>
        <w:rPr>
          <w:b/>
          <w:bCs/>
        </w:rPr>
        <w:tab/>
      </w:r>
      <w:r>
        <w:rPr>
          <w:b/>
          <w:bCs/>
        </w:rPr>
        <w:tab/>
      </w:r>
      <w:r>
        <w:rPr>
          <w:b/>
          <w:bCs/>
        </w:rPr>
        <w:tab/>
      </w:r>
      <w:r>
        <w:rPr>
          <w:b/>
          <w:bCs/>
        </w:rPr>
        <w:tab/>
      </w:r>
      <w:r>
        <w:rPr>
          <w:b/>
          <w:bCs/>
        </w:rPr>
        <w:tab/>
      </w:r>
      <w:r>
        <w:rPr>
          <w:b/>
          <w:bCs/>
        </w:rPr>
        <w:tab/>
      </w:r>
      <w:r w:rsidR="00423AF7" w:rsidRPr="00D456AE">
        <w:rPr>
          <w:b/>
          <w:bCs/>
        </w:rPr>
        <w:tab/>
      </w:r>
      <w:r w:rsidR="00423AF7" w:rsidRPr="00D456AE">
        <w:rPr>
          <w:b/>
          <w:bCs/>
        </w:rPr>
        <w:tab/>
      </w:r>
      <w:r w:rsidR="00423AF7">
        <w:tab/>
      </w:r>
      <w:r w:rsidR="00754594">
        <w:t>jednatel</w:t>
      </w:r>
    </w:p>
    <w:p w14:paraId="216412F8" w14:textId="77777777" w:rsidR="00D456AE" w:rsidRDefault="00D456AE" w:rsidP="00CD7C93">
      <w:pPr>
        <w:widowControl w:val="0"/>
      </w:pPr>
      <w:r w:rsidRPr="0033220D">
        <w:t>ředite</w:t>
      </w:r>
      <w:r>
        <w:t>lka</w:t>
      </w:r>
      <w:r w:rsidRPr="0033220D">
        <w:t xml:space="preserve"> </w:t>
      </w:r>
      <w:r>
        <w:t xml:space="preserve">odboru produktového </w:t>
      </w:r>
    </w:p>
    <w:p w14:paraId="76CBDD76" w14:textId="77777777" w:rsidR="00D456AE" w:rsidRDefault="00D456AE" w:rsidP="00CD7C93">
      <w:pPr>
        <w:widowControl w:val="0"/>
      </w:pPr>
      <w:r>
        <w:t xml:space="preserve">managementu, výzkumu a B2B </w:t>
      </w:r>
    </w:p>
    <w:p w14:paraId="44CFA9FF" w14:textId="6DF54E5B" w:rsidR="00423AF7" w:rsidRDefault="00D456AE" w:rsidP="00CD7C93">
      <w:pPr>
        <w:widowControl w:val="0"/>
      </w:pPr>
      <w:r>
        <w:t>spolupráce</w:t>
      </w:r>
    </w:p>
    <w:p w14:paraId="3B9806E8" w14:textId="6478867A" w:rsidR="00CD7C93" w:rsidRDefault="00CD7C93" w:rsidP="00CD7C93">
      <w:pPr>
        <w:widowControl w:val="0"/>
      </w:pPr>
      <w:r>
        <w:tab/>
      </w:r>
      <w:r>
        <w:tab/>
      </w:r>
      <w:r>
        <w:tab/>
      </w:r>
      <w:r>
        <w:tab/>
      </w:r>
      <w:r>
        <w:tab/>
      </w:r>
      <w:r>
        <w:tab/>
      </w:r>
      <w:r>
        <w:tab/>
      </w:r>
      <w:r>
        <w:tab/>
      </w:r>
      <w:r>
        <w:tab/>
      </w:r>
      <w:r>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1"/>
      <w:headerReference w:type="first" r:id="rId12"/>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D8B94" w14:textId="77777777" w:rsidR="005E13CA" w:rsidRDefault="005E13CA" w:rsidP="00D067DD">
      <w:pPr>
        <w:spacing w:line="240" w:lineRule="auto"/>
      </w:pPr>
      <w:r>
        <w:separator/>
      </w:r>
    </w:p>
  </w:endnote>
  <w:endnote w:type="continuationSeparator" w:id="0">
    <w:p w14:paraId="4275CB75" w14:textId="77777777" w:rsidR="005E13CA" w:rsidRDefault="005E13CA"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75FF" w14:textId="77777777" w:rsidR="005E13CA" w:rsidRDefault="005E13CA" w:rsidP="00D067DD">
      <w:pPr>
        <w:spacing w:line="240" w:lineRule="auto"/>
      </w:pPr>
      <w:r>
        <w:separator/>
      </w:r>
    </w:p>
  </w:footnote>
  <w:footnote w:type="continuationSeparator" w:id="0">
    <w:p w14:paraId="5BAED8B1" w14:textId="77777777" w:rsidR="005E13CA" w:rsidRDefault="005E13CA"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23453D59"/>
    <w:multiLevelType w:val="hybridMultilevel"/>
    <w:tmpl w:val="95DA3B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3843E79"/>
    <w:multiLevelType w:val="multilevel"/>
    <w:tmpl w:val="BCBADD8C"/>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6129" w:hanging="2160"/>
      </w:pPr>
      <w:rPr>
        <w:rFonts w:hint="default"/>
        <w:b w:val="0"/>
      </w:rPr>
    </w:lvl>
    <w:lvl w:ilvl="8">
      <w:start w:val="1"/>
      <w:numFmt w:val="decimal"/>
      <w:lvlText w:val="%1.%2.%3.%4.%5.%6.%7.%8.%9."/>
      <w:lvlJc w:val="left"/>
      <w:pPr>
        <w:ind w:left="6696" w:hanging="2160"/>
      </w:pPr>
      <w:rPr>
        <w:rFonts w:hint="default"/>
        <w:b w:val="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1CB7C6E"/>
    <w:multiLevelType w:val="multilevel"/>
    <w:tmpl w:val="BD70FDF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4F727F23"/>
    <w:multiLevelType w:val="hybridMultilevel"/>
    <w:tmpl w:val="7BBC7B08"/>
    <w:lvl w:ilvl="0" w:tplc="7DC2E21A">
      <w:start w:val="11"/>
      <w:numFmt w:val="decimal"/>
      <w:lvlText w:val="%1."/>
      <w:lvlJc w:val="left"/>
      <w:pPr>
        <w:ind w:left="720" w:hanging="360"/>
      </w:pPr>
      <w:rPr>
        <w:rFonts w:eastAsia="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2" w15:restartNumberingAfterBreak="0">
    <w:nsid w:val="591376F3"/>
    <w:multiLevelType w:val="multilevel"/>
    <w:tmpl w:val="4142DE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3667B34"/>
    <w:multiLevelType w:val="multilevel"/>
    <w:tmpl w:val="8D3226D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1B088B"/>
    <w:multiLevelType w:val="multilevel"/>
    <w:tmpl w:val="BDAABE56"/>
    <w:lvl w:ilvl="0">
      <w:start w:val="13"/>
      <w:numFmt w:val="decimal"/>
      <w:lvlText w:val="%1"/>
      <w:lvlJc w:val="left"/>
      <w:pPr>
        <w:ind w:left="360" w:hanging="360"/>
      </w:pPr>
      <w:rPr>
        <w:rFonts w:ascii="Georgia" w:eastAsia="Calibri" w:hAnsi="Georgia" w:cs="Arial" w:hint="default"/>
        <w:b w:val="0"/>
      </w:rPr>
    </w:lvl>
    <w:lvl w:ilvl="1">
      <w:start w:val="1"/>
      <w:numFmt w:val="decimal"/>
      <w:lvlText w:val="%1.%2"/>
      <w:lvlJc w:val="left"/>
      <w:pPr>
        <w:ind w:left="360" w:hanging="360"/>
      </w:pPr>
      <w:rPr>
        <w:rFonts w:ascii="Georgia" w:eastAsia="Calibri" w:hAnsi="Georgia" w:cs="Arial" w:hint="default"/>
        <w:b w:val="0"/>
      </w:rPr>
    </w:lvl>
    <w:lvl w:ilvl="2">
      <w:start w:val="1"/>
      <w:numFmt w:val="decimal"/>
      <w:lvlText w:val="%1.%2.%3"/>
      <w:lvlJc w:val="left"/>
      <w:pPr>
        <w:ind w:left="720" w:hanging="720"/>
      </w:pPr>
      <w:rPr>
        <w:rFonts w:ascii="Georgia" w:eastAsia="Calibri" w:hAnsi="Georgia" w:cs="Arial" w:hint="default"/>
        <w:b w:val="0"/>
      </w:rPr>
    </w:lvl>
    <w:lvl w:ilvl="3">
      <w:start w:val="1"/>
      <w:numFmt w:val="decimal"/>
      <w:lvlText w:val="%1.%2.%3.%4"/>
      <w:lvlJc w:val="left"/>
      <w:pPr>
        <w:ind w:left="720" w:hanging="720"/>
      </w:pPr>
      <w:rPr>
        <w:rFonts w:ascii="Georgia" w:eastAsia="Calibri" w:hAnsi="Georgia" w:cs="Arial" w:hint="default"/>
        <w:b w:val="0"/>
      </w:rPr>
    </w:lvl>
    <w:lvl w:ilvl="4">
      <w:start w:val="1"/>
      <w:numFmt w:val="decimal"/>
      <w:lvlText w:val="%1.%2.%3.%4.%5"/>
      <w:lvlJc w:val="left"/>
      <w:pPr>
        <w:ind w:left="1080" w:hanging="1080"/>
      </w:pPr>
      <w:rPr>
        <w:rFonts w:ascii="Georgia" w:eastAsia="Calibri" w:hAnsi="Georgia" w:cs="Arial" w:hint="default"/>
        <w:b w:val="0"/>
      </w:rPr>
    </w:lvl>
    <w:lvl w:ilvl="5">
      <w:start w:val="1"/>
      <w:numFmt w:val="decimal"/>
      <w:lvlText w:val="%1.%2.%3.%4.%5.%6"/>
      <w:lvlJc w:val="left"/>
      <w:pPr>
        <w:ind w:left="1080" w:hanging="1080"/>
      </w:pPr>
      <w:rPr>
        <w:rFonts w:ascii="Georgia" w:eastAsia="Calibri" w:hAnsi="Georgia" w:cs="Arial" w:hint="default"/>
        <w:b w:val="0"/>
      </w:rPr>
    </w:lvl>
    <w:lvl w:ilvl="6">
      <w:start w:val="1"/>
      <w:numFmt w:val="decimal"/>
      <w:lvlText w:val="%1.%2.%3.%4.%5.%6.%7"/>
      <w:lvlJc w:val="left"/>
      <w:pPr>
        <w:ind w:left="1440" w:hanging="1440"/>
      </w:pPr>
      <w:rPr>
        <w:rFonts w:ascii="Georgia" w:eastAsia="Calibri" w:hAnsi="Georgia" w:cs="Arial" w:hint="default"/>
        <w:b w:val="0"/>
      </w:rPr>
    </w:lvl>
    <w:lvl w:ilvl="7">
      <w:start w:val="1"/>
      <w:numFmt w:val="decimal"/>
      <w:lvlText w:val="%1.%2.%3.%4.%5.%6.%7.%8"/>
      <w:lvlJc w:val="left"/>
      <w:pPr>
        <w:ind w:left="1440" w:hanging="1440"/>
      </w:pPr>
      <w:rPr>
        <w:rFonts w:ascii="Georgia" w:eastAsia="Calibri" w:hAnsi="Georgia" w:cs="Arial" w:hint="default"/>
        <w:b w:val="0"/>
      </w:rPr>
    </w:lvl>
    <w:lvl w:ilvl="8">
      <w:start w:val="1"/>
      <w:numFmt w:val="decimal"/>
      <w:lvlText w:val="%1.%2.%3.%4.%5.%6.%7.%8.%9"/>
      <w:lvlJc w:val="left"/>
      <w:pPr>
        <w:ind w:left="1800" w:hanging="1800"/>
      </w:pPr>
      <w:rPr>
        <w:rFonts w:ascii="Georgia" w:eastAsia="Calibri" w:hAnsi="Georgia" w:cs="Arial" w:hint="default"/>
        <w:b w:val="0"/>
      </w:rPr>
    </w:lvl>
  </w:abstractNum>
  <w:abstractNum w:abstractNumId="5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F2505D1"/>
    <w:multiLevelType w:val="hybridMultilevel"/>
    <w:tmpl w:val="5860ECE4"/>
    <w:lvl w:ilvl="0" w:tplc="46EEA278">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705063559">
    <w:abstractNumId w:val="5"/>
  </w:num>
  <w:num w:numId="2" w16cid:durableId="1395393987">
    <w:abstractNumId w:val="4"/>
  </w:num>
  <w:num w:numId="3" w16cid:durableId="1032614196">
    <w:abstractNumId w:val="3"/>
  </w:num>
  <w:num w:numId="4" w16cid:durableId="607662585">
    <w:abstractNumId w:val="2"/>
  </w:num>
  <w:num w:numId="5" w16cid:durableId="1261334157">
    <w:abstractNumId w:val="6"/>
  </w:num>
  <w:num w:numId="6" w16cid:durableId="1975673819">
    <w:abstractNumId w:val="1"/>
  </w:num>
  <w:num w:numId="7" w16cid:durableId="647780655">
    <w:abstractNumId w:val="0"/>
  </w:num>
  <w:num w:numId="8" w16cid:durableId="391848824">
    <w:abstractNumId w:val="53"/>
  </w:num>
  <w:num w:numId="9" w16cid:durableId="1754862242">
    <w:abstractNumId w:val="12"/>
  </w:num>
  <w:num w:numId="10" w16cid:durableId="1927155093">
    <w:abstractNumId w:val="40"/>
  </w:num>
  <w:num w:numId="11" w16cid:durableId="1042436090">
    <w:abstractNumId w:val="34"/>
  </w:num>
  <w:num w:numId="12" w16cid:durableId="1144275968">
    <w:abstractNumId w:val="7"/>
  </w:num>
  <w:num w:numId="13" w16cid:durableId="1177386791">
    <w:abstractNumId w:val="32"/>
  </w:num>
  <w:num w:numId="14" w16cid:durableId="1158960413">
    <w:abstractNumId w:val="21"/>
  </w:num>
  <w:num w:numId="15" w16cid:durableId="2116168107">
    <w:abstractNumId w:val="27"/>
  </w:num>
  <w:num w:numId="16" w16cid:durableId="312102153">
    <w:abstractNumId w:val="13"/>
  </w:num>
  <w:num w:numId="17" w16cid:durableId="1319381608">
    <w:abstractNumId w:val="22"/>
  </w:num>
  <w:num w:numId="18" w16cid:durableId="1100182125">
    <w:abstractNumId w:val="14"/>
  </w:num>
  <w:num w:numId="19" w16cid:durableId="572859724">
    <w:abstractNumId w:val="33"/>
  </w:num>
  <w:num w:numId="20" w16cid:durableId="736049342">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966501783">
    <w:abstractNumId w:val="23"/>
  </w:num>
  <w:num w:numId="22" w16cid:durableId="1548250875">
    <w:abstractNumId w:val="38"/>
  </w:num>
  <w:num w:numId="23" w16cid:durableId="155807950">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876580928">
    <w:abstractNumId w:val="46"/>
  </w:num>
  <w:num w:numId="25" w16cid:durableId="202211306">
    <w:abstractNumId w:val="10"/>
  </w:num>
  <w:num w:numId="26" w16cid:durableId="181555825">
    <w:abstractNumId w:val="37"/>
  </w:num>
  <w:num w:numId="27" w16cid:durableId="223180054">
    <w:abstractNumId w:val="9"/>
  </w:num>
  <w:num w:numId="28" w16cid:durableId="61102105">
    <w:abstractNumId w:val="47"/>
  </w:num>
  <w:num w:numId="29" w16cid:durableId="451754886">
    <w:abstractNumId w:val="44"/>
  </w:num>
  <w:num w:numId="30" w16cid:durableId="1068380876">
    <w:abstractNumId w:val="11"/>
  </w:num>
  <w:num w:numId="31" w16cid:durableId="1315724512">
    <w:abstractNumId w:val="29"/>
  </w:num>
  <w:num w:numId="32" w16cid:durableId="73168544">
    <w:abstractNumId w:val="35"/>
  </w:num>
  <w:num w:numId="33" w16cid:durableId="1295058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7050412">
    <w:abstractNumId w:val="20"/>
  </w:num>
  <w:num w:numId="35" w16cid:durableId="1376393776">
    <w:abstractNumId w:val="51"/>
  </w:num>
  <w:num w:numId="36" w16cid:durableId="403112315">
    <w:abstractNumId w:val="24"/>
  </w:num>
  <w:num w:numId="37" w16cid:durableId="1911649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5325964">
    <w:abstractNumId w:val="45"/>
  </w:num>
  <w:num w:numId="39" w16cid:durableId="33358919">
    <w:abstractNumId w:val="30"/>
    <w:lvlOverride w:ilvl="0">
      <w:startOverride w:val="14"/>
    </w:lvlOverride>
    <w:lvlOverride w:ilvl="1">
      <w:startOverride w:val="1"/>
    </w:lvlOverride>
  </w:num>
  <w:num w:numId="40" w16cid:durableId="825433808">
    <w:abstractNumId w:val="52"/>
  </w:num>
  <w:num w:numId="41" w16cid:durableId="2022976281">
    <w:abstractNumId w:val="49"/>
  </w:num>
  <w:num w:numId="42" w16cid:durableId="2054691627">
    <w:abstractNumId w:val="8"/>
  </w:num>
  <w:num w:numId="43" w16cid:durableId="1722512192">
    <w:abstractNumId w:val="36"/>
  </w:num>
  <w:num w:numId="44" w16cid:durableId="1597322324">
    <w:abstractNumId w:val="16"/>
  </w:num>
  <w:num w:numId="45" w16cid:durableId="694160247">
    <w:abstractNumId w:val="0"/>
  </w:num>
  <w:num w:numId="46" w16cid:durableId="1562591351">
    <w:abstractNumId w:val="41"/>
  </w:num>
  <w:num w:numId="47" w16cid:durableId="1646934348">
    <w:abstractNumId w:val="15"/>
  </w:num>
  <w:num w:numId="48" w16cid:durableId="757562014">
    <w:abstractNumId w:val="31"/>
  </w:num>
  <w:num w:numId="49" w16cid:durableId="117720117">
    <w:abstractNumId w:val="43"/>
  </w:num>
  <w:num w:numId="50" w16cid:durableId="37750761">
    <w:abstractNumId w:val="54"/>
  </w:num>
  <w:num w:numId="51" w16cid:durableId="643193822">
    <w:abstractNumId w:val="26"/>
  </w:num>
  <w:num w:numId="52" w16cid:durableId="1471241727">
    <w:abstractNumId w:val="55"/>
  </w:num>
  <w:num w:numId="53" w16cid:durableId="1396708199">
    <w:abstractNumId w:val="17"/>
  </w:num>
  <w:num w:numId="54" w16cid:durableId="438720455">
    <w:abstractNumId w:val="18"/>
  </w:num>
  <w:num w:numId="55" w16cid:durableId="1763254267">
    <w:abstractNumId w:val="42"/>
  </w:num>
  <w:num w:numId="56" w16cid:durableId="267393995">
    <w:abstractNumId w:val="28"/>
  </w:num>
  <w:num w:numId="57" w16cid:durableId="679704315">
    <w:abstractNumId w:val="39"/>
  </w:num>
  <w:num w:numId="58" w16cid:durableId="1343314380">
    <w:abstractNumId w:val="48"/>
  </w:num>
  <w:num w:numId="59" w16cid:durableId="809135808">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19EF"/>
    <w:rsid w:val="00013DE7"/>
    <w:rsid w:val="0001489C"/>
    <w:rsid w:val="0001725F"/>
    <w:rsid w:val="00017E04"/>
    <w:rsid w:val="000210CA"/>
    <w:rsid w:val="00022589"/>
    <w:rsid w:val="00027D84"/>
    <w:rsid w:val="00030796"/>
    <w:rsid w:val="000310B1"/>
    <w:rsid w:val="00031AE0"/>
    <w:rsid w:val="00033C13"/>
    <w:rsid w:val="00034AC7"/>
    <w:rsid w:val="0003570D"/>
    <w:rsid w:val="00035783"/>
    <w:rsid w:val="000358FE"/>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293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865D6"/>
    <w:rsid w:val="00091051"/>
    <w:rsid w:val="0009110B"/>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6CD8"/>
    <w:rsid w:val="000C7C96"/>
    <w:rsid w:val="000D0630"/>
    <w:rsid w:val="000D0F1B"/>
    <w:rsid w:val="000D0F2C"/>
    <w:rsid w:val="000D108C"/>
    <w:rsid w:val="000D12CC"/>
    <w:rsid w:val="000D1B44"/>
    <w:rsid w:val="000D2035"/>
    <w:rsid w:val="000D4FD0"/>
    <w:rsid w:val="000E0315"/>
    <w:rsid w:val="000E16EA"/>
    <w:rsid w:val="000E1CE8"/>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13F0"/>
    <w:rsid w:val="001515D7"/>
    <w:rsid w:val="001524C9"/>
    <w:rsid w:val="00153162"/>
    <w:rsid w:val="00153267"/>
    <w:rsid w:val="00153F5C"/>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B4E2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7A2"/>
    <w:rsid w:val="001F0201"/>
    <w:rsid w:val="001F388E"/>
    <w:rsid w:val="001F3E28"/>
    <w:rsid w:val="001F6968"/>
    <w:rsid w:val="002007AB"/>
    <w:rsid w:val="00200BEA"/>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3E03"/>
    <w:rsid w:val="00224521"/>
    <w:rsid w:val="00224AA4"/>
    <w:rsid w:val="00227121"/>
    <w:rsid w:val="0023189B"/>
    <w:rsid w:val="002335ED"/>
    <w:rsid w:val="00240854"/>
    <w:rsid w:val="00240C62"/>
    <w:rsid w:val="00241709"/>
    <w:rsid w:val="00242A96"/>
    <w:rsid w:val="00245984"/>
    <w:rsid w:val="00254BB1"/>
    <w:rsid w:val="00256BE6"/>
    <w:rsid w:val="00257314"/>
    <w:rsid w:val="00262F08"/>
    <w:rsid w:val="00262FA8"/>
    <w:rsid w:val="002631CE"/>
    <w:rsid w:val="00265117"/>
    <w:rsid w:val="002652D3"/>
    <w:rsid w:val="0026636A"/>
    <w:rsid w:val="00266795"/>
    <w:rsid w:val="00270027"/>
    <w:rsid w:val="0027070E"/>
    <w:rsid w:val="00270B89"/>
    <w:rsid w:val="00273B20"/>
    <w:rsid w:val="002760F8"/>
    <w:rsid w:val="00280BDA"/>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B7E5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5C61"/>
    <w:rsid w:val="002F664B"/>
    <w:rsid w:val="002F6CD3"/>
    <w:rsid w:val="002F77D2"/>
    <w:rsid w:val="003010EA"/>
    <w:rsid w:val="00301F9F"/>
    <w:rsid w:val="003038EC"/>
    <w:rsid w:val="003061FD"/>
    <w:rsid w:val="0030724C"/>
    <w:rsid w:val="00310A8D"/>
    <w:rsid w:val="00312FD9"/>
    <w:rsid w:val="0031421F"/>
    <w:rsid w:val="00314910"/>
    <w:rsid w:val="003200C7"/>
    <w:rsid w:val="00320E7C"/>
    <w:rsid w:val="0032108E"/>
    <w:rsid w:val="003222CB"/>
    <w:rsid w:val="00322CE6"/>
    <w:rsid w:val="0032550E"/>
    <w:rsid w:val="00326EBE"/>
    <w:rsid w:val="00330D42"/>
    <w:rsid w:val="00331A46"/>
    <w:rsid w:val="0033283E"/>
    <w:rsid w:val="003352FC"/>
    <w:rsid w:val="00337079"/>
    <w:rsid w:val="00337CF0"/>
    <w:rsid w:val="0034133E"/>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4E24"/>
    <w:rsid w:val="003753A4"/>
    <w:rsid w:val="0037576E"/>
    <w:rsid w:val="0037644C"/>
    <w:rsid w:val="00376B00"/>
    <w:rsid w:val="003770E4"/>
    <w:rsid w:val="0038146D"/>
    <w:rsid w:val="00382041"/>
    <w:rsid w:val="00382DC0"/>
    <w:rsid w:val="003838F5"/>
    <w:rsid w:val="00384120"/>
    <w:rsid w:val="00384C88"/>
    <w:rsid w:val="00384CCC"/>
    <w:rsid w:val="0038643B"/>
    <w:rsid w:val="00387554"/>
    <w:rsid w:val="00391632"/>
    <w:rsid w:val="003918D4"/>
    <w:rsid w:val="003929BD"/>
    <w:rsid w:val="00392C5F"/>
    <w:rsid w:val="00394FC6"/>
    <w:rsid w:val="003976BC"/>
    <w:rsid w:val="003A041E"/>
    <w:rsid w:val="003A1A8F"/>
    <w:rsid w:val="003A1BD1"/>
    <w:rsid w:val="003A417B"/>
    <w:rsid w:val="003A45BD"/>
    <w:rsid w:val="003A4BB3"/>
    <w:rsid w:val="003A6B1F"/>
    <w:rsid w:val="003A6EDB"/>
    <w:rsid w:val="003A76AF"/>
    <w:rsid w:val="003B1374"/>
    <w:rsid w:val="003B14DE"/>
    <w:rsid w:val="003B2F3E"/>
    <w:rsid w:val="003B309B"/>
    <w:rsid w:val="003B5CED"/>
    <w:rsid w:val="003B6C3F"/>
    <w:rsid w:val="003C0FDB"/>
    <w:rsid w:val="003C0FE4"/>
    <w:rsid w:val="003C207C"/>
    <w:rsid w:val="003C5A68"/>
    <w:rsid w:val="003D06A5"/>
    <w:rsid w:val="003D0C8A"/>
    <w:rsid w:val="003D0D41"/>
    <w:rsid w:val="003D1833"/>
    <w:rsid w:val="003D1FB6"/>
    <w:rsid w:val="003D296B"/>
    <w:rsid w:val="003D33E8"/>
    <w:rsid w:val="003D3B35"/>
    <w:rsid w:val="003D3E7C"/>
    <w:rsid w:val="003D41D3"/>
    <w:rsid w:val="003D76D1"/>
    <w:rsid w:val="003E6C5D"/>
    <w:rsid w:val="003F1960"/>
    <w:rsid w:val="003F1FFA"/>
    <w:rsid w:val="003F2C66"/>
    <w:rsid w:val="003F35D1"/>
    <w:rsid w:val="003F5548"/>
    <w:rsid w:val="003F5871"/>
    <w:rsid w:val="00400E43"/>
    <w:rsid w:val="0040176C"/>
    <w:rsid w:val="00403704"/>
    <w:rsid w:val="004038FE"/>
    <w:rsid w:val="00403953"/>
    <w:rsid w:val="00404E85"/>
    <w:rsid w:val="00405FA5"/>
    <w:rsid w:val="00406102"/>
    <w:rsid w:val="004063CC"/>
    <w:rsid w:val="00406B86"/>
    <w:rsid w:val="00406E79"/>
    <w:rsid w:val="004111E5"/>
    <w:rsid w:val="00412602"/>
    <w:rsid w:val="0041285A"/>
    <w:rsid w:val="004147ED"/>
    <w:rsid w:val="00416C55"/>
    <w:rsid w:val="00417410"/>
    <w:rsid w:val="004203B2"/>
    <w:rsid w:val="00421068"/>
    <w:rsid w:val="00421A04"/>
    <w:rsid w:val="00423939"/>
    <w:rsid w:val="00423AF7"/>
    <w:rsid w:val="00426232"/>
    <w:rsid w:val="00427AE9"/>
    <w:rsid w:val="00427CCF"/>
    <w:rsid w:val="00427E14"/>
    <w:rsid w:val="004313D3"/>
    <w:rsid w:val="0043143C"/>
    <w:rsid w:val="00432B42"/>
    <w:rsid w:val="00435A17"/>
    <w:rsid w:val="00435C90"/>
    <w:rsid w:val="0043752F"/>
    <w:rsid w:val="00441542"/>
    <w:rsid w:val="00442683"/>
    <w:rsid w:val="00442D01"/>
    <w:rsid w:val="00444082"/>
    <w:rsid w:val="00445069"/>
    <w:rsid w:val="0044534D"/>
    <w:rsid w:val="00447E40"/>
    <w:rsid w:val="0045040C"/>
    <w:rsid w:val="00451C04"/>
    <w:rsid w:val="00453E9A"/>
    <w:rsid w:val="00454CDC"/>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1FF"/>
    <w:rsid w:val="004B3D29"/>
    <w:rsid w:val="004B4073"/>
    <w:rsid w:val="004C0507"/>
    <w:rsid w:val="004C25E8"/>
    <w:rsid w:val="004C51EC"/>
    <w:rsid w:val="004C52FC"/>
    <w:rsid w:val="004C5F46"/>
    <w:rsid w:val="004C6131"/>
    <w:rsid w:val="004D51E1"/>
    <w:rsid w:val="004E35A6"/>
    <w:rsid w:val="004E3FCB"/>
    <w:rsid w:val="004E42DD"/>
    <w:rsid w:val="004E563B"/>
    <w:rsid w:val="004E7242"/>
    <w:rsid w:val="004E78B1"/>
    <w:rsid w:val="004E7E2C"/>
    <w:rsid w:val="004F0151"/>
    <w:rsid w:val="004F0A70"/>
    <w:rsid w:val="004F2A04"/>
    <w:rsid w:val="004F3A10"/>
    <w:rsid w:val="004F4F70"/>
    <w:rsid w:val="004F585E"/>
    <w:rsid w:val="004F5CAB"/>
    <w:rsid w:val="004F5D34"/>
    <w:rsid w:val="004F5EF5"/>
    <w:rsid w:val="004F75B2"/>
    <w:rsid w:val="005005BD"/>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2C1"/>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657"/>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13CA"/>
    <w:rsid w:val="005E3CB6"/>
    <w:rsid w:val="005E3E24"/>
    <w:rsid w:val="005E4CBE"/>
    <w:rsid w:val="005E6CC6"/>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2BE7"/>
    <w:rsid w:val="00645042"/>
    <w:rsid w:val="00647BF4"/>
    <w:rsid w:val="00650B91"/>
    <w:rsid w:val="00655C08"/>
    <w:rsid w:val="00656C3E"/>
    <w:rsid w:val="00657A16"/>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17C"/>
    <w:rsid w:val="00681488"/>
    <w:rsid w:val="00681D56"/>
    <w:rsid w:val="00682F1A"/>
    <w:rsid w:val="006868F2"/>
    <w:rsid w:val="00693323"/>
    <w:rsid w:val="0069463C"/>
    <w:rsid w:val="006949D8"/>
    <w:rsid w:val="006952F1"/>
    <w:rsid w:val="00696980"/>
    <w:rsid w:val="006A0F57"/>
    <w:rsid w:val="006A371D"/>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3FE1"/>
    <w:rsid w:val="006C457B"/>
    <w:rsid w:val="006C5920"/>
    <w:rsid w:val="006C7931"/>
    <w:rsid w:val="006D119B"/>
    <w:rsid w:val="006D18C4"/>
    <w:rsid w:val="006D3189"/>
    <w:rsid w:val="006D3DE8"/>
    <w:rsid w:val="006D524A"/>
    <w:rsid w:val="006D63D1"/>
    <w:rsid w:val="006D6CEE"/>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1C0E"/>
    <w:rsid w:val="00732893"/>
    <w:rsid w:val="00736229"/>
    <w:rsid w:val="00736D01"/>
    <w:rsid w:val="00737301"/>
    <w:rsid w:val="00740B1B"/>
    <w:rsid w:val="00740BAA"/>
    <w:rsid w:val="0074266D"/>
    <w:rsid w:val="00744174"/>
    <w:rsid w:val="00747148"/>
    <w:rsid w:val="007527AD"/>
    <w:rsid w:val="00753652"/>
    <w:rsid w:val="00753CAB"/>
    <w:rsid w:val="00754594"/>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03C0"/>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15CA"/>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57A0A"/>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18F4"/>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16670"/>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5D7A"/>
    <w:rsid w:val="00950965"/>
    <w:rsid w:val="00950C8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3AD4"/>
    <w:rsid w:val="00983D22"/>
    <w:rsid w:val="0098470F"/>
    <w:rsid w:val="00984A16"/>
    <w:rsid w:val="00985159"/>
    <w:rsid w:val="009866AE"/>
    <w:rsid w:val="00986C53"/>
    <w:rsid w:val="009870E0"/>
    <w:rsid w:val="00987D48"/>
    <w:rsid w:val="0099037B"/>
    <w:rsid w:val="00992B35"/>
    <w:rsid w:val="009957B9"/>
    <w:rsid w:val="00995972"/>
    <w:rsid w:val="00996DB8"/>
    <w:rsid w:val="00997C9C"/>
    <w:rsid w:val="009A149F"/>
    <w:rsid w:val="009A18C9"/>
    <w:rsid w:val="009A2A44"/>
    <w:rsid w:val="009A2ACC"/>
    <w:rsid w:val="009A3136"/>
    <w:rsid w:val="009A44C3"/>
    <w:rsid w:val="009A5129"/>
    <w:rsid w:val="009A530B"/>
    <w:rsid w:val="009A5E93"/>
    <w:rsid w:val="009A7A1A"/>
    <w:rsid w:val="009B1ADD"/>
    <w:rsid w:val="009B265D"/>
    <w:rsid w:val="009B3E64"/>
    <w:rsid w:val="009B483F"/>
    <w:rsid w:val="009B492B"/>
    <w:rsid w:val="009B54C5"/>
    <w:rsid w:val="009B5621"/>
    <w:rsid w:val="009B5DA2"/>
    <w:rsid w:val="009B5FCF"/>
    <w:rsid w:val="009B65BB"/>
    <w:rsid w:val="009B7590"/>
    <w:rsid w:val="009C01D2"/>
    <w:rsid w:val="009C1C25"/>
    <w:rsid w:val="009C33FC"/>
    <w:rsid w:val="009C3465"/>
    <w:rsid w:val="009C5182"/>
    <w:rsid w:val="009C6C54"/>
    <w:rsid w:val="009C70B9"/>
    <w:rsid w:val="009C7276"/>
    <w:rsid w:val="009D10BB"/>
    <w:rsid w:val="009D54CF"/>
    <w:rsid w:val="009E011D"/>
    <w:rsid w:val="009E03E7"/>
    <w:rsid w:val="009E0FD8"/>
    <w:rsid w:val="009E28AD"/>
    <w:rsid w:val="009E3A43"/>
    <w:rsid w:val="009E3B09"/>
    <w:rsid w:val="009E6573"/>
    <w:rsid w:val="009E7F19"/>
    <w:rsid w:val="009F2D14"/>
    <w:rsid w:val="009F4828"/>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11E3"/>
    <w:rsid w:val="00A223C9"/>
    <w:rsid w:val="00A23D96"/>
    <w:rsid w:val="00A25C0E"/>
    <w:rsid w:val="00A25F95"/>
    <w:rsid w:val="00A2725E"/>
    <w:rsid w:val="00A31804"/>
    <w:rsid w:val="00A31990"/>
    <w:rsid w:val="00A34FB3"/>
    <w:rsid w:val="00A35DB1"/>
    <w:rsid w:val="00A360D8"/>
    <w:rsid w:val="00A36F71"/>
    <w:rsid w:val="00A37F71"/>
    <w:rsid w:val="00A40383"/>
    <w:rsid w:val="00A41423"/>
    <w:rsid w:val="00A44D12"/>
    <w:rsid w:val="00A4532E"/>
    <w:rsid w:val="00A465CC"/>
    <w:rsid w:val="00A46CE5"/>
    <w:rsid w:val="00A509B2"/>
    <w:rsid w:val="00A509CA"/>
    <w:rsid w:val="00A524A7"/>
    <w:rsid w:val="00A53D7F"/>
    <w:rsid w:val="00A54CF1"/>
    <w:rsid w:val="00A57765"/>
    <w:rsid w:val="00A57A12"/>
    <w:rsid w:val="00A6080B"/>
    <w:rsid w:val="00A6099F"/>
    <w:rsid w:val="00A63B47"/>
    <w:rsid w:val="00A64133"/>
    <w:rsid w:val="00A64FFD"/>
    <w:rsid w:val="00A668F9"/>
    <w:rsid w:val="00A710A9"/>
    <w:rsid w:val="00A718D5"/>
    <w:rsid w:val="00A73644"/>
    <w:rsid w:val="00A73DE9"/>
    <w:rsid w:val="00A75B94"/>
    <w:rsid w:val="00A76EA1"/>
    <w:rsid w:val="00A801F3"/>
    <w:rsid w:val="00A815F5"/>
    <w:rsid w:val="00A81ED5"/>
    <w:rsid w:val="00A82492"/>
    <w:rsid w:val="00A82D1C"/>
    <w:rsid w:val="00A82DC5"/>
    <w:rsid w:val="00A864CA"/>
    <w:rsid w:val="00A86E84"/>
    <w:rsid w:val="00A86E95"/>
    <w:rsid w:val="00A8756A"/>
    <w:rsid w:val="00A87E8C"/>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7AD"/>
    <w:rsid w:val="00AC0957"/>
    <w:rsid w:val="00AC1956"/>
    <w:rsid w:val="00AC1DD0"/>
    <w:rsid w:val="00AC4DB9"/>
    <w:rsid w:val="00AC4F1F"/>
    <w:rsid w:val="00AC527F"/>
    <w:rsid w:val="00AC5752"/>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3AF2"/>
    <w:rsid w:val="00AF478D"/>
    <w:rsid w:val="00AF6310"/>
    <w:rsid w:val="00AF68E5"/>
    <w:rsid w:val="00AF6EA1"/>
    <w:rsid w:val="00AF774B"/>
    <w:rsid w:val="00B00841"/>
    <w:rsid w:val="00B03187"/>
    <w:rsid w:val="00B03CF9"/>
    <w:rsid w:val="00B057BD"/>
    <w:rsid w:val="00B05E2C"/>
    <w:rsid w:val="00B06025"/>
    <w:rsid w:val="00B063C5"/>
    <w:rsid w:val="00B06996"/>
    <w:rsid w:val="00B06C01"/>
    <w:rsid w:val="00B07421"/>
    <w:rsid w:val="00B10F87"/>
    <w:rsid w:val="00B1396F"/>
    <w:rsid w:val="00B14561"/>
    <w:rsid w:val="00B16530"/>
    <w:rsid w:val="00B20098"/>
    <w:rsid w:val="00B2368F"/>
    <w:rsid w:val="00B2498E"/>
    <w:rsid w:val="00B24A5D"/>
    <w:rsid w:val="00B250D0"/>
    <w:rsid w:val="00B25FB4"/>
    <w:rsid w:val="00B2762A"/>
    <w:rsid w:val="00B2783F"/>
    <w:rsid w:val="00B3282F"/>
    <w:rsid w:val="00B363FA"/>
    <w:rsid w:val="00B37199"/>
    <w:rsid w:val="00B37DC1"/>
    <w:rsid w:val="00B37F82"/>
    <w:rsid w:val="00B43E79"/>
    <w:rsid w:val="00B4501B"/>
    <w:rsid w:val="00B45CE4"/>
    <w:rsid w:val="00B46AD1"/>
    <w:rsid w:val="00B54917"/>
    <w:rsid w:val="00B55B66"/>
    <w:rsid w:val="00B563D2"/>
    <w:rsid w:val="00B575FB"/>
    <w:rsid w:val="00B577CF"/>
    <w:rsid w:val="00B60455"/>
    <w:rsid w:val="00B61016"/>
    <w:rsid w:val="00B61E82"/>
    <w:rsid w:val="00B65C13"/>
    <w:rsid w:val="00B66264"/>
    <w:rsid w:val="00B6653B"/>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3E58"/>
    <w:rsid w:val="00C1616D"/>
    <w:rsid w:val="00C16A73"/>
    <w:rsid w:val="00C17F4A"/>
    <w:rsid w:val="00C212EC"/>
    <w:rsid w:val="00C215AF"/>
    <w:rsid w:val="00C21D58"/>
    <w:rsid w:val="00C226B9"/>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470D"/>
    <w:rsid w:val="00C47C91"/>
    <w:rsid w:val="00C50450"/>
    <w:rsid w:val="00C516EE"/>
    <w:rsid w:val="00C5228D"/>
    <w:rsid w:val="00C524E8"/>
    <w:rsid w:val="00C53A89"/>
    <w:rsid w:val="00C53D58"/>
    <w:rsid w:val="00C540BA"/>
    <w:rsid w:val="00C5478B"/>
    <w:rsid w:val="00C549F9"/>
    <w:rsid w:val="00C55553"/>
    <w:rsid w:val="00C57C27"/>
    <w:rsid w:val="00C57DAA"/>
    <w:rsid w:val="00C61C1B"/>
    <w:rsid w:val="00C63123"/>
    <w:rsid w:val="00C63AF9"/>
    <w:rsid w:val="00C63B42"/>
    <w:rsid w:val="00C6499D"/>
    <w:rsid w:val="00C67651"/>
    <w:rsid w:val="00C7082C"/>
    <w:rsid w:val="00C709B2"/>
    <w:rsid w:val="00C7107C"/>
    <w:rsid w:val="00C721A4"/>
    <w:rsid w:val="00C72287"/>
    <w:rsid w:val="00C72474"/>
    <w:rsid w:val="00C80B14"/>
    <w:rsid w:val="00C810E5"/>
    <w:rsid w:val="00C81613"/>
    <w:rsid w:val="00C851D0"/>
    <w:rsid w:val="00C85C9B"/>
    <w:rsid w:val="00C868BE"/>
    <w:rsid w:val="00C86E1F"/>
    <w:rsid w:val="00C8753E"/>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5C3B"/>
    <w:rsid w:val="00CF64EF"/>
    <w:rsid w:val="00D0274C"/>
    <w:rsid w:val="00D036D7"/>
    <w:rsid w:val="00D03B52"/>
    <w:rsid w:val="00D04262"/>
    <w:rsid w:val="00D04EF6"/>
    <w:rsid w:val="00D06163"/>
    <w:rsid w:val="00D067DD"/>
    <w:rsid w:val="00D06E25"/>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0FA"/>
    <w:rsid w:val="00D35D32"/>
    <w:rsid w:val="00D36701"/>
    <w:rsid w:val="00D37CD2"/>
    <w:rsid w:val="00D41E2C"/>
    <w:rsid w:val="00D4213F"/>
    <w:rsid w:val="00D42283"/>
    <w:rsid w:val="00D43092"/>
    <w:rsid w:val="00D43880"/>
    <w:rsid w:val="00D4403E"/>
    <w:rsid w:val="00D44E30"/>
    <w:rsid w:val="00D456AE"/>
    <w:rsid w:val="00D468C3"/>
    <w:rsid w:val="00D46D86"/>
    <w:rsid w:val="00D4701C"/>
    <w:rsid w:val="00D479DF"/>
    <w:rsid w:val="00D50A26"/>
    <w:rsid w:val="00D5499D"/>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4D0F"/>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6F1"/>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99D"/>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32"/>
    <w:rsid w:val="00E573AD"/>
    <w:rsid w:val="00E57C79"/>
    <w:rsid w:val="00E600C2"/>
    <w:rsid w:val="00E60F6E"/>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2F1B"/>
    <w:rsid w:val="00F25941"/>
    <w:rsid w:val="00F25FFE"/>
    <w:rsid w:val="00F2616A"/>
    <w:rsid w:val="00F300BF"/>
    <w:rsid w:val="00F32610"/>
    <w:rsid w:val="00F33CE2"/>
    <w:rsid w:val="00F407A5"/>
    <w:rsid w:val="00F42377"/>
    <w:rsid w:val="00F42BF9"/>
    <w:rsid w:val="00F42F40"/>
    <w:rsid w:val="00F464FB"/>
    <w:rsid w:val="00F46AD3"/>
    <w:rsid w:val="00F47046"/>
    <w:rsid w:val="00F473E8"/>
    <w:rsid w:val="00F5000B"/>
    <w:rsid w:val="00F51C67"/>
    <w:rsid w:val="00F53EFE"/>
    <w:rsid w:val="00F5513A"/>
    <w:rsid w:val="00F55C7A"/>
    <w:rsid w:val="00F57461"/>
    <w:rsid w:val="00F613E4"/>
    <w:rsid w:val="00F630FF"/>
    <w:rsid w:val="00F636AB"/>
    <w:rsid w:val="00F63E3C"/>
    <w:rsid w:val="00F63F60"/>
    <w:rsid w:val="00F653BA"/>
    <w:rsid w:val="00F65673"/>
    <w:rsid w:val="00F66E7D"/>
    <w:rsid w:val="00F67774"/>
    <w:rsid w:val="00F67903"/>
    <w:rsid w:val="00F67AF9"/>
    <w:rsid w:val="00F70D11"/>
    <w:rsid w:val="00F71EE9"/>
    <w:rsid w:val="00F72684"/>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38B7"/>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033F"/>
    <w:rsid w:val="00FD12BC"/>
    <w:rsid w:val="00FD447A"/>
    <w:rsid w:val="00FD4512"/>
    <w:rsid w:val="00FD49C2"/>
    <w:rsid w:val="00FD4C1C"/>
    <w:rsid w:val="00FD65F7"/>
    <w:rsid w:val="00FD7909"/>
    <w:rsid w:val="00FD7C6A"/>
    <w:rsid w:val="00FE0BAE"/>
    <w:rsid w:val="00FE1C1C"/>
    <w:rsid w:val="00FE279B"/>
    <w:rsid w:val="00FE2D11"/>
    <w:rsid w:val="00FE3371"/>
    <w:rsid w:val="00FE3B01"/>
    <w:rsid w:val="00FE5676"/>
    <w:rsid w:val="00FE6499"/>
    <w:rsid w:val="00FF0621"/>
    <w:rsid w:val="00FF0F05"/>
    <w:rsid w:val="00FF5E90"/>
    <w:rsid w:val="00FF6762"/>
    <w:rsid w:val="126E52DD"/>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9B1ADD"/>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80680">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46198633">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697653410">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4" ma:contentTypeDescription="Create a new document." ma:contentTypeScope="" ma:versionID="0b13bf93f6ea5c269d1dd1c87f11cb22">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9489efc450f0de9eb105871a82e2a802"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4AA7B86F-2761-4C63-BFE5-D81A2F6C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9FD55-6B04-2849-A817-45B792DCAB5E}">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18</TotalTime>
  <Pages>11</Pages>
  <Words>2972</Words>
  <Characters>17535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15</cp:revision>
  <cp:lastPrinted>2020-11-19T14:20:00Z</cp:lastPrinted>
  <dcterms:created xsi:type="dcterms:W3CDTF">2024-10-09T06:06:00Z</dcterms:created>
  <dcterms:modified xsi:type="dcterms:W3CDTF">2024-11-04T13:32:00Z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