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E70FC" w14:textId="77777777" w:rsidR="00962113" w:rsidRDefault="00962113" w:rsidP="00ED77B0">
      <w:pPr>
        <w:pStyle w:val="Nzev"/>
        <w:tabs>
          <w:tab w:val="left" w:pos="9356"/>
        </w:tabs>
      </w:pPr>
    </w:p>
    <w:p w14:paraId="03641D82" w14:textId="77777777" w:rsidR="009F1EAA" w:rsidRPr="009F1EAA" w:rsidRDefault="009F1EAA" w:rsidP="009F1EAA">
      <w:pPr>
        <w:spacing w:before="0"/>
        <w:jc w:val="center"/>
        <w:rPr>
          <w:rFonts w:ascii="Calibri" w:eastAsia="Times New Roman" w:hAnsi="Calibri" w:cs="Times New Roman"/>
          <w:b/>
          <w:caps/>
          <w:sz w:val="44"/>
          <w:szCs w:val="44"/>
          <w:lang w:eastAsia="cs-CZ"/>
        </w:rPr>
      </w:pPr>
      <w:r w:rsidRPr="009F1EAA">
        <w:rPr>
          <w:rFonts w:ascii="Calibri" w:eastAsia="Times New Roman" w:hAnsi="Calibri" w:cs="Times New Roman"/>
          <w:b/>
          <w:caps/>
          <w:sz w:val="44"/>
          <w:szCs w:val="44"/>
          <w:lang w:eastAsia="cs-CZ"/>
        </w:rPr>
        <w:t>smlouva o dílo</w:t>
      </w:r>
    </w:p>
    <w:p w14:paraId="35B41156" w14:textId="0D1F6179" w:rsidR="00382DD1" w:rsidRPr="00D707D2" w:rsidRDefault="00382DD1" w:rsidP="009F1EAA">
      <w:pPr>
        <w:tabs>
          <w:tab w:val="left" w:pos="2127"/>
        </w:tabs>
        <w:jc w:val="center"/>
        <w:rPr>
          <w:rFonts w:eastAsia="Times New Roman" w:cstheme="minorHAnsi"/>
          <w:lang w:eastAsia="cs-CZ"/>
        </w:rPr>
      </w:pPr>
      <w:r w:rsidRPr="00D707D2">
        <w:rPr>
          <w:rFonts w:eastAsia="Times New Roman" w:cstheme="minorHAnsi"/>
          <w:lang w:eastAsia="cs-CZ"/>
        </w:rPr>
        <w:t>uzavřen</w:t>
      </w:r>
      <w:r>
        <w:rPr>
          <w:rFonts w:eastAsia="Times New Roman" w:cstheme="minorHAnsi"/>
          <w:lang w:eastAsia="cs-CZ"/>
        </w:rPr>
        <w:t>á</w:t>
      </w:r>
      <w:r w:rsidRPr="00D707D2">
        <w:rPr>
          <w:rFonts w:eastAsia="Times New Roman" w:cstheme="minorHAnsi"/>
          <w:lang w:eastAsia="cs-CZ"/>
        </w:rPr>
        <w:t xml:space="preserve"> podle § 2586 a následujících zákona č. 89/2012 Sb., občanský zákoník, ve znění pozdějších předpisů (dále jen „občanský zákoník“)</w:t>
      </w:r>
    </w:p>
    <w:p w14:paraId="6E039459" w14:textId="77777777" w:rsidR="005F05B0" w:rsidRDefault="005F05B0" w:rsidP="002A340B">
      <w:pPr>
        <w:rPr>
          <w:noProof/>
          <w:lang w:eastAsia="cs-CZ"/>
        </w:rPr>
      </w:pPr>
    </w:p>
    <w:p w14:paraId="1A5F0675" w14:textId="77777777" w:rsidR="005F05B0" w:rsidRPr="00603EEA" w:rsidRDefault="000A620B" w:rsidP="002A340B">
      <w:pPr>
        <w:rPr>
          <w:rStyle w:val="Siln"/>
        </w:rPr>
      </w:pPr>
      <w:r w:rsidRPr="00603EEA">
        <w:rPr>
          <w:rStyle w:val="Siln"/>
        </w:rPr>
        <w:t>OBJEDNATEL</w:t>
      </w:r>
    </w:p>
    <w:p w14:paraId="7BC35A1E" w14:textId="125AB6C3" w:rsidR="0013020E" w:rsidRPr="0013020E" w:rsidRDefault="0013020E" w:rsidP="0013020E">
      <w:pPr>
        <w:spacing w:before="0"/>
        <w:rPr>
          <w:rFonts w:ascii="Calibri" w:eastAsia="Times New Roman" w:hAnsi="Calibri" w:cs="Calibri"/>
          <w:b/>
          <w:bCs/>
          <w:lang w:eastAsia="cs-CZ"/>
        </w:rPr>
      </w:pPr>
      <w:r w:rsidRPr="0013020E">
        <w:rPr>
          <w:rFonts w:ascii="Calibri" w:eastAsia="Times New Roman" w:hAnsi="Calibri" w:cs="Calibri"/>
          <w:b/>
          <w:bCs/>
          <w:lang w:eastAsia="cs-CZ"/>
        </w:rPr>
        <w:t>Název:</w:t>
      </w:r>
      <w:r w:rsidRPr="0013020E">
        <w:rPr>
          <w:rFonts w:ascii="Calibri" w:eastAsia="Times New Roman" w:hAnsi="Calibri" w:cs="Calibri"/>
          <w:b/>
          <w:bCs/>
          <w:lang w:eastAsia="cs-CZ"/>
        </w:rPr>
        <w:tab/>
      </w:r>
      <w:r>
        <w:rPr>
          <w:rFonts w:ascii="Calibri" w:eastAsia="Times New Roman" w:hAnsi="Calibri" w:cs="Calibri"/>
          <w:b/>
          <w:bCs/>
          <w:lang w:eastAsia="cs-CZ"/>
        </w:rPr>
        <w:tab/>
      </w:r>
      <w:r w:rsidRPr="0013020E">
        <w:rPr>
          <w:rFonts w:ascii="Calibri" w:eastAsia="Times New Roman" w:hAnsi="Calibri" w:cs="Calibri"/>
          <w:b/>
          <w:bCs/>
          <w:lang w:eastAsia="cs-CZ"/>
        </w:rPr>
        <w:tab/>
        <w:t>Služby Boskovice, s.r.o.</w:t>
      </w:r>
    </w:p>
    <w:p w14:paraId="106520EC" w14:textId="5E4666A1" w:rsidR="0013020E" w:rsidRPr="00177D6C" w:rsidRDefault="0013020E" w:rsidP="0013020E">
      <w:pPr>
        <w:spacing w:before="0"/>
        <w:rPr>
          <w:rFonts w:ascii="Calibri" w:eastAsia="Times New Roman" w:hAnsi="Calibri" w:cs="Calibri"/>
          <w:lang w:eastAsia="cs-CZ"/>
        </w:rPr>
      </w:pPr>
      <w:r w:rsidRPr="0013020E">
        <w:rPr>
          <w:rFonts w:ascii="Calibri" w:eastAsia="Times New Roman" w:hAnsi="Calibri" w:cs="Calibri"/>
          <w:lang w:eastAsia="cs-CZ"/>
        </w:rPr>
        <w:t>IČO:</w:t>
      </w:r>
      <w:r w:rsidRPr="0013020E">
        <w:rPr>
          <w:rFonts w:ascii="Calibri" w:eastAsia="Times New Roman" w:hAnsi="Calibri" w:cs="Calibri"/>
          <w:lang w:eastAsia="cs-CZ"/>
        </w:rPr>
        <w:tab/>
      </w:r>
      <w:r>
        <w:rPr>
          <w:rFonts w:ascii="Calibri" w:eastAsia="Times New Roman" w:hAnsi="Calibri" w:cs="Calibri"/>
          <w:lang w:eastAsia="cs-CZ"/>
        </w:rPr>
        <w:tab/>
      </w:r>
      <w:r w:rsidRPr="0013020E">
        <w:rPr>
          <w:rFonts w:ascii="Calibri" w:eastAsia="Times New Roman" w:hAnsi="Calibri" w:cs="Calibri"/>
          <w:lang w:eastAsia="cs-CZ"/>
        </w:rPr>
        <w:tab/>
        <w:t xml:space="preserve">26944855 </w:t>
      </w:r>
      <w:r w:rsidR="009F21FE">
        <w:rPr>
          <w:rFonts w:ascii="Calibri" w:eastAsia="Times New Roman" w:hAnsi="Calibri" w:cs="Calibri"/>
          <w:lang w:eastAsia="cs-CZ"/>
        </w:rPr>
        <w:br/>
      </w:r>
      <w:proofErr w:type="gramStart"/>
      <w:r w:rsidR="009F21FE" w:rsidRPr="00177D6C">
        <w:rPr>
          <w:rFonts w:ascii="Calibri" w:eastAsia="Times New Roman" w:hAnsi="Calibri" w:cs="Calibri"/>
          <w:lang w:eastAsia="cs-CZ"/>
        </w:rPr>
        <w:t xml:space="preserve">DIČ:   </w:t>
      </w:r>
      <w:proofErr w:type="gramEnd"/>
      <w:r w:rsidR="009F21FE" w:rsidRPr="00177D6C">
        <w:rPr>
          <w:rFonts w:ascii="Calibri" w:eastAsia="Times New Roman" w:hAnsi="Calibri" w:cs="Calibri"/>
          <w:lang w:eastAsia="cs-CZ"/>
        </w:rPr>
        <w:t xml:space="preserve">                              CZ26944855</w:t>
      </w:r>
    </w:p>
    <w:p w14:paraId="12ACAE84" w14:textId="5D93BB5D" w:rsidR="0013020E" w:rsidRPr="00177D6C" w:rsidRDefault="0013020E" w:rsidP="0013020E">
      <w:pPr>
        <w:spacing w:before="0"/>
        <w:rPr>
          <w:rFonts w:ascii="Calibri" w:eastAsia="Times New Roman" w:hAnsi="Calibri" w:cs="Calibri"/>
          <w:lang w:eastAsia="cs-CZ"/>
        </w:rPr>
      </w:pPr>
      <w:r w:rsidRPr="00177D6C">
        <w:rPr>
          <w:rFonts w:ascii="Calibri" w:eastAsia="Times New Roman" w:hAnsi="Calibri" w:cs="Calibri"/>
          <w:lang w:eastAsia="cs-CZ"/>
        </w:rPr>
        <w:t>se sídlem:</w:t>
      </w:r>
      <w:r w:rsidRPr="00177D6C">
        <w:rPr>
          <w:rFonts w:ascii="Calibri" w:eastAsia="Times New Roman" w:hAnsi="Calibri" w:cs="Calibri"/>
          <w:lang w:eastAsia="cs-CZ"/>
        </w:rPr>
        <w:tab/>
      </w:r>
      <w:r w:rsidRPr="00177D6C">
        <w:rPr>
          <w:rFonts w:ascii="Calibri" w:eastAsia="Times New Roman" w:hAnsi="Calibri" w:cs="Calibri"/>
          <w:lang w:eastAsia="cs-CZ"/>
        </w:rPr>
        <w:tab/>
        <w:t>U Lázní 2063/3, 680 01 Boskovice</w:t>
      </w:r>
    </w:p>
    <w:p w14:paraId="05AFBAF3" w14:textId="77777777" w:rsidR="0013020E" w:rsidRPr="00177D6C" w:rsidRDefault="0013020E" w:rsidP="0013020E">
      <w:pPr>
        <w:spacing w:before="0"/>
        <w:rPr>
          <w:rFonts w:ascii="Calibri" w:eastAsia="Times New Roman" w:hAnsi="Calibri" w:cs="Calibri"/>
          <w:lang w:eastAsia="cs-CZ"/>
        </w:rPr>
      </w:pPr>
      <w:r w:rsidRPr="00177D6C">
        <w:rPr>
          <w:rFonts w:ascii="Calibri" w:eastAsia="Times New Roman" w:hAnsi="Calibri" w:cs="Calibri"/>
          <w:lang w:eastAsia="cs-CZ"/>
        </w:rPr>
        <w:t xml:space="preserve">zapsaná v Obchodním rejstříku u Krajského soudu v Brně, oddíl C, vložka 47100 </w:t>
      </w:r>
    </w:p>
    <w:p w14:paraId="658D4D94" w14:textId="33D78C11" w:rsidR="00FD218D" w:rsidRPr="00177D6C" w:rsidRDefault="00FD218D" w:rsidP="0013020E">
      <w:pPr>
        <w:pStyle w:val="Bezmezer"/>
        <w:rPr>
          <w:noProof/>
          <w:lang w:eastAsia="cs-CZ"/>
        </w:rPr>
      </w:pPr>
      <w:r w:rsidRPr="00177D6C">
        <w:rPr>
          <w:noProof/>
          <w:lang w:eastAsia="cs-CZ"/>
        </w:rPr>
        <w:t>Bankovní spojení:</w:t>
      </w:r>
      <w:r w:rsidR="0013020E" w:rsidRPr="00177D6C">
        <w:rPr>
          <w:noProof/>
          <w:lang w:eastAsia="cs-CZ"/>
        </w:rPr>
        <w:tab/>
      </w:r>
      <w:r w:rsidR="009F21FE" w:rsidRPr="00177D6C">
        <w:rPr>
          <w:noProof/>
          <w:lang w:eastAsia="cs-CZ"/>
        </w:rPr>
        <w:t>Komerční banka,a.s.</w:t>
      </w:r>
    </w:p>
    <w:p w14:paraId="78E6259E" w14:textId="586DBDF2" w:rsidR="00FD218D" w:rsidRPr="00177D6C" w:rsidRDefault="0013020E" w:rsidP="0013020E">
      <w:pPr>
        <w:pStyle w:val="Bezmezer"/>
        <w:rPr>
          <w:noProof/>
          <w:lang w:eastAsia="cs-CZ"/>
        </w:rPr>
      </w:pPr>
      <w:r w:rsidRPr="00177D6C">
        <w:rPr>
          <w:noProof/>
          <w:lang w:eastAsia="cs-CZ"/>
        </w:rPr>
        <w:t>č</w:t>
      </w:r>
      <w:r w:rsidR="00FD218D" w:rsidRPr="00177D6C">
        <w:rPr>
          <w:noProof/>
          <w:lang w:eastAsia="cs-CZ"/>
        </w:rPr>
        <w:t>íslo účtu:</w:t>
      </w:r>
      <w:r w:rsidR="00FD218D" w:rsidRPr="00177D6C">
        <w:rPr>
          <w:noProof/>
          <w:lang w:eastAsia="cs-CZ"/>
        </w:rPr>
        <w:tab/>
      </w:r>
      <w:r w:rsidRPr="00177D6C">
        <w:rPr>
          <w:noProof/>
          <w:lang w:eastAsia="cs-CZ"/>
        </w:rPr>
        <w:tab/>
      </w:r>
      <w:r w:rsidR="009F21FE" w:rsidRPr="00177D6C">
        <w:rPr>
          <w:noProof/>
          <w:lang w:eastAsia="cs-CZ"/>
        </w:rPr>
        <w:t>35 – 2095650207/0100</w:t>
      </w:r>
    </w:p>
    <w:p w14:paraId="4F360455" w14:textId="77777777" w:rsidR="0013020E" w:rsidRPr="0013020E" w:rsidRDefault="0013020E" w:rsidP="0013020E">
      <w:pPr>
        <w:spacing w:before="0"/>
        <w:rPr>
          <w:rFonts w:ascii="Calibri" w:eastAsia="Times New Roman" w:hAnsi="Calibri" w:cs="Calibri"/>
          <w:lang w:eastAsia="cs-CZ"/>
        </w:rPr>
      </w:pPr>
      <w:r w:rsidRPr="0013020E">
        <w:rPr>
          <w:rFonts w:ascii="Calibri" w:eastAsia="Times New Roman" w:hAnsi="Calibri" w:cs="Calibri"/>
          <w:lang w:eastAsia="cs-CZ"/>
        </w:rPr>
        <w:t>zastoupená:</w:t>
      </w:r>
      <w:r>
        <w:rPr>
          <w:rFonts w:ascii="Calibri" w:eastAsia="Times New Roman" w:hAnsi="Calibri" w:cs="Calibri"/>
          <w:lang w:eastAsia="cs-CZ"/>
        </w:rPr>
        <w:tab/>
      </w:r>
      <w:r>
        <w:rPr>
          <w:rFonts w:ascii="Calibri" w:eastAsia="Times New Roman" w:hAnsi="Calibri" w:cs="Calibri"/>
          <w:lang w:eastAsia="cs-CZ"/>
        </w:rPr>
        <w:tab/>
      </w:r>
      <w:r w:rsidRPr="0013020E">
        <w:rPr>
          <w:rFonts w:ascii="Calibri" w:eastAsia="Times New Roman" w:hAnsi="Calibri" w:cs="Calibri"/>
          <w:lang w:eastAsia="cs-CZ"/>
        </w:rPr>
        <w:t>Mgr. Milanem Stryou, jednatelem</w:t>
      </w:r>
      <w:r w:rsidRPr="0013020E">
        <w:rPr>
          <w:rFonts w:ascii="Calibri" w:eastAsia="Times New Roman" w:hAnsi="Calibri" w:cs="Calibri"/>
          <w:lang w:eastAsia="cs-CZ"/>
        </w:rPr>
        <w:tab/>
      </w:r>
    </w:p>
    <w:p w14:paraId="011C12CC" w14:textId="77777777" w:rsidR="007B3B41" w:rsidRDefault="007B3B41" w:rsidP="00603EEA">
      <w:pPr>
        <w:pStyle w:val="Bezmezer"/>
        <w:rPr>
          <w:noProof/>
          <w:lang w:eastAsia="cs-CZ"/>
        </w:rPr>
      </w:pPr>
    </w:p>
    <w:p w14:paraId="44EB8E19" w14:textId="77777777" w:rsidR="00962113" w:rsidRDefault="00962113" w:rsidP="00603EEA">
      <w:pPr>
        <w:pStyle w:val="Bezmezer"/>
        <w:rPr>
          <w:noProof/>
          <w:lang w:eastAsia="cs-CZ"/>
        </w:rPr>
      </w:pPr>
      <w:r>
        <w:rPr>
          <w:noProof/>
          <w:lang w:eastAsia="cs-CZ"/>
        </w:rPr>
        <w:t>a</w:t>
      </w:r>
    </w:p>
    <w:p w14:paraId="1BB728EE" w14:textId="77777777" w:rsidR="002C6DF4" w:rsidRDefault="002C6DF4" w:rsidP="00603EEA">
      <w:pPr>
        <w:pStyle w:val="Bezmezer"/>
        <w:rPr>
          <w:noProof/>
          <w:lang w:eastAsia="cs-CZ"/>
        </w:rPr>
      </w:pPr>
    </w:p>
    <w:p w14:paraId="5CA9EFC0" w14:textId="77777777" w:rsidR="002C6DF4" w:rsidRPr="00603EEA" w:rsidRDefault="000A620B" w:rsidP="00603EEA">
      <w:pPr>
        <w:ind w:left="3261" w:hanging="2552"/>
        <w:rPr>
          <w:rStyle w:val="Siln"/>
        </w:rPr>
      </w:pPr>
      <w:r w:rsidRPr="00603EEA">
        <w:rPr>
          <w:rStyle w:val="Siln"/>
        </w:rPr>
        <w:t>ZHOTOVITEL</w:t>
      </w:r>
    </w:p>
    <w:p w14:paraId="7E5F88EA" w14:textId="2BCEED6C" w:rsidR="008748C1" w:rsidRPr="006F7290" w:rsidRDefault="00D417D3" w:rsidP="006F7290">
      <w:pPr>
        <w:ind w:left="3261" w:hanging="2552"/>
        <w:rPr>
          <w:rStyle w:val="Siln"/>
        </w:rPr>
      </w:pPr>
      <w:r w:rsidRPr="006F7290">
        <w:rPr>
          <w:rStyle w:val="Siln"/>
        </w:rPr>
        <w:t>Název</w:t>
      </w:r>
      <w:r w:rsidR="002C6DF4" w:rsidRPr="006F7290">
        <w:rPr>
          <w:rStyle w:val="Siln"/>
        </w:rPr>
        <w:t>:</w:t>
      </w:r>
      <w:r w:rsidR="002C6DF4" w:rsidRPr="006F7290">
        <w:rPr>
          <w:rStyle w:val="Siln"/>
        </w:rPr>
        <w:tab/>
      </w:r>
      <w:r w:rsidR="00381EFE">
        <w:rPr>
          <w:rFonts w:cstheme="minorHAnsi"/>
          <w:b/>
          <w:noProof/>
        </w:rPr>
        <w:t>CERGO ENERGY s.r.o.</w:t>
      </w:r>
    </w:p>
    <w:p w14:paraId="321475FD" w14:textId="23BD4DA7" w:rsidR="008748C1" w:rsidRDefault="008748C1" w:rsidP="00603EEA">
      <w:pPr>
        <w:pStyle w:val="Bezmezer"/>
        <w:ind w:left="3261" w:hanging="2552"/>
        <w:rPr>
          <w:noProof/>
          <w:lang w:eastAsia="cs-CZ"/>
        </w:rPr>
      </w:pPr>
      <w:r>
        <w:rPr>
          <w:noProof/>
          <w:lang w:eastAsia="cs-CZ"/>
        </w:rPr>
        <w:t>Sídlo:</w:t>
      </w:r>
      <w:r>
        <w:rPr>
          <w:noProof/>
          <w:lang w:eastAsia="cs-CZ"/>
        </w:rPr>
        <w:tab/>
      </w:r>
      <w:r w:rsidR="00381EFE">
        <w:rPr>
          <w:noProof/>
          <w:lang w:eastAsia="cs-CZ"/>
        </w:rPr>
        <w:t>Horní Lhota 127, 678 01 Blansko</w:t>
      </w:r>
    </w:p>
    <w:p w14:paraId="55FF43D9" w14:textId="02F54FBA" w:rsidR="008748C1" w:rsidRDefault="002C6DF4" w:rsidP="00603EEA">
      <w:pPr>
        <w:pStyle w:val="Bezmezer"/>
        <w:ind w:left="3261" w:hanging="2552"/>
        <w:rPr>
          <w:noProof/>
          <w:lang w:eastAsia="cs-CZ"/>
        </w:rPr>
      </w:pPr>
      <w:r w:rsidRPr="002C6DF4">
        <w:rPr>
          <w:noProof/>
          <w:lang w:eastAsia="cs-CZ"/>
        </w:rPr>
        <w:t>Zápis v obchodním rejstříku</w:t>
      </w:r>
      <w:r w:rsidR="008748C1">
        <w:rPr>
          <w:noProof/>
          <w:lang w:eastAsia="cs-CZ"/>
        </w:rPr>
        <w:t>:</w:t>
      </w:r>
      <w:r w:rsidR="008748C1">
        <w:rPr>
          <w:noProof/>
          <w:lang w:eastAsia="cs-CZ"/>
        </w:rPr>
        <w:tab/>
      </w:r>
      <w:r w:rsidR="00EB17A7">
        <w:rPr>
          <w:noProof/>
          <w:lang w:eastAsia="cs-CZ"/>
        </w:rPr>
        <w:t xml:space="preserve">u </w:t>
      </w:r>
      <w:r w:rsidR="00381EFE">
        <w:rPr>
          <w:noProof/>
          <w:lang w:eastAsia="cs-CZ"/>
        </w:rPr>
        <w:t>Krajsk</w:t>
      </w:r>
      <w:r w:rsidR="00EB17A7">
        <w:rPr>
          <w:noProof/>
          <w:lang w:eastAsia="cs-CZ"/>
        </w:rPr>
        <w:t>ého soudu v</w:t>
      </w:r>
      <w:r w:rsidR="00381EFE">
        <w:rPr>
          <w:noProof/>
          <w:lang w:eastAsia="cs-CZ"/>
        </w:rPr>
        <w:t> Brně, oddíl C</w:t>
      </w:r>
      <w:r w:rsidR="00EB17A7">
        <w:rPr>
          <w:noProof/>
          <w:lang w:eastAsia="cs-CZ"/>
        </w:rPr>
        <w:t>, vložka 84112</w:t>
      </w:r>
    </w:p>
    <w:p w14:paraId="3CDACCF9" w14:textId="5A93978E" w:rsidR="008748C1" w:rsidRPr="00B05923" w:rsidRDefault="00FD77A8" w:rsidP="00603EEA">
      <w:pPr>
        <w:pStyle w:val="Bezmezer"/>
        <w:ind w:left="3261" w:hanging="2552"/>
        <w:rPr>
          <w:bCs/>
          <w:noProof/>
          <w:lang w:eastAsia="cs-CZ"/>
        </w:rPr>
      </w:pPr>
      <w:r w:rsidRPr="00FD77A8">
        <w:rPr>
          <w:noProof/>
          <w:lang w:eastAsia="cs-CZ"/>
        </w:rPr>
        <w:t>Zástupce</w:t>
      </w:r>
      <w:r w:rsidR="008748C1">
        <w:rPr>
          <w:noProof/>
          <w:lang w:eastAsia="cs-CZ"/>
        </w:rPr>
        <w:t>:</w:t>
      </w:r>
      <w:r w:rsidR="008748C1">
        <w:rPr>
          <w:noProof/>
          <w:lang w:eastAsia="cs-CZ"/>
        </w:rPr>
        <w:tab/>
      </w:r>
      <w:r w:rsidR="00EB17A7" w:rsidRPr="00B05923">
        <w:rPr>
          <w:rFonts w:cstheme="minorHAnsi"/>
          <w:bCs/>
          <w:noProof/>
        </w:rPr>
        <w:t>Ing. Michal Jetelina, jednatel</w:t>
      </w:r>
    </w:p>
    <w:p w14:paraId="30F650F0" w14:textId="7ECB549C" w:rsidR="008748C1" w:rsidRPr="00B05923" w:rsidRDefault="008748C1" w:rsidP="00603EEA">
      <w:pPr>
        <w:pStyle w:val="Bezmezer"/>
        <w:ind w:left="3261" w:hanging="2552"/>
        <w:rPr>
          <w:bCs/>
          <w:noProof/>
          <w:lang w:eastAsia="cs-CZ"/>
        </w:rPr>
      </w:pPr>
      <w:r w:rsidRPr="00B05923">
        <w:rPr>
          <w:bCs/>
          <w:noProof/>
          <w:lang w:eastAsia="cs-CZ"/>
        </w:rPr>
        <w:t>IČ</w:t>
      </w:r>
      <w:r w:rsidR="00FD70EA" w:rsidRPr="00B05923">
        <w:rPr>
          <w:bCs/>
          <w:noProof/>
          <w:lang w:eastAsia="cs-CZ"/>
        </w:rPr>
        <w:t>O</w:t>
      </w:r>
      <w:r w:rsidRPr="00B05923">
        <w:rPr>
          <w:bCs/>
          <w:noProof/>
          <w:lang w:eastAsia="cs-CZ"/>
        </w:rPr>
        <w:t>:</w:t>
      </w:r>
      <w:r w:rsidRPr="00B05923">
        <w:rPr>
          <w:bCs/>
          <w:noProof/>
          <w:lang w:eastAsia="cs-CZ"/>
        </w:rPr>
        <w:tab/>
      </w:r>
      <w:r w:rsidR="00EB17A7" w:rsidRPr="00B05923">
        <w:rPr>
          <w:rFonts w:cstheme="minorHAnsi"/>
          <w:bCs/>
          <w:noProof/>
        </w:rPr>
        <w:t>03242919</w:t>
      </w:r>
    </w:p>
    <w:p w14:paraId="748BD0EA" w14:textId="4FE2A3C7" w:rsidR="008748C1" w:rsidRPr="00B05923" w:rsidRDefault="008748C1" w:rsidP="00603EEA">
      <w:pPr>
        <w:pStyle w:val="Bezmezer"/>
        <w:ind w:left="3261" w:hanging="2552"/>
        <w:rPr>
          <w:bCs/>
          <w:noProof/>
          <w:lang w:eastAsia="cs-CZ"/>
        </w:rPr>
      </w:pPr>
      <w:r w:rsidRPr="00B05923">
        <w:rPr>
          <w:bCs/>
          <w:noProof/>
          <w:lang w:eastAsia="cs-CZ"/>
        </w:rPr>
        <w:t>DIČ:</w:t>
      </w:r>
      <w:r w:rsidRPr="00B05923">
        <w:rPr>
          <w:bCs/>
          <w:noProof/>
          <w:lang w:eastAsia="cs-CZ"/>
        </w:rPr>
        <w:tab/>
      </w:r>
      <w:r w:rsidR="00EB17A7" w:rsidRPr="00B05923">
        <w:rPr>
          <w:rFonts w:cstheme="minorHAnsi"/>
          <w:bCs/>
          <w:noProof/>
        </w:rPr>
        <w:t>CZ03242919</w:t>
      </w:r>
    </w:p>
    <w:p w14:paraId="32DA9705" w14:textId="41D32DA3" w:rsidR="008748C1" w:rsidRPr="00B05923" w:rsidRDefault="002C6DF4" w:rsidP="00603EEA">
      <w:pPr>
        <w:pStyle w:val="Bezmezer"/>
        <w:ind w:left="3261" w:hanging="2552"/>
        <w:rPr>
          <w:bCs/>
          <w:noProof/>
          <w:lang w:eastAsia="cs-CZ"/>
        </w:rPr>
      </w:pPr>
      <w:r w:rsidRPr="00B05923">
        <w:rPr>
          <w:bCs/>
          <w:noProof/>
          <w:lang w:eastAsia="cs-CZ"/>
        </w:rPr>
        <w:t>Bankovní spojení:</w:t>
      </w:r>
      <w:r w:rsidRPr="00B05923">
        <w:rPr>
          <w:bCs/>
          <w:noProof/>
          <w:lang w:eastAsia="cs-CZ"/>
        </w:rPr>
        <w:tab/>
      </w:r>
      <w:r w:rsidR="00EB17A7" w:rsidRPr="00B05923">
        <w:rPr>
          <w:rFonts w:cstheme="minorHAnsi"/>
          <w:bCs/>
          <w:noProof/>
        </w:rPr>
        <w:t>Komerční banka, a.s. , účet číslo: 107-7876800207/</w:t>
      </w:r>
      <w:r w:rsidR="004C3EBF">
        <w:rPr>
          <w:rFonts w:cstheme="minorHAnsi"/>
          <w:bCs/>
          <w:noProof/>
        </w:rPr>
        <w:t>0</w:t>
      </w:r>
      <w:r w:rsidR="00EB17A7" w:rsidRPr="00B05923">
        <w:rPr>
          <w:rFonts w:cstheme="minorHAnsi"/>
          <w:bCs/>
          <w:noProof/>
        </w:rPr>
        <w:t>100</w:t>
      </w:r>
    </w:p>
    <w:p w14:paraId="29EE0C8F" w14:textId="7E5F89A9" w:rsidR="007B3B41" w:rsidRDefault="007B3B41" w:rsidP="007B3B41">
      <w:pPr>
        <w:pStyle w:val="Bezmezer"/>
        <w:ind w:left="3261" w:hanging="2552"/>
        <w:rPr>
          <w:noProof/>
          <w:lang w:eastAsia="cs-CZ"/>
        </w:rPr>
      </w:pPr>
      <w:r>
        <w:rPr>
          <w:noProof/>
          <w:lang w:eastAsia="cs-CZ"/>
        </w:rPr>
        <w:t>Kontaktní osoby:</w:t>
      </w:r>
      <w:r>
        <w:rPr>
          <w:noProof/>
          <w:lang w:eastAsia="cs-CZ"/>
        </w:rPr>
        <w:tab/>
      </w:r>
      <w:r w:rsidR="00EB17A7">
        <w:rPr>
          <w:noProof/>
          <w:lang w:eastAsia="cs-CZ"/>
        </w:rPr>
        <w:t>Ing. Michal Jetelina</w:t>
      </w:r>
    </w:p>
    <w:p w14:paraId="13C27DAB" w14:textId="270BF665" w:rsidR="00B106E5" w:rsidRDefault="0013020E" w:rsidP="00B106E5">
      <w:pPr>
        <w:pStyle w:val="Bezmezer"/>
        <w:numPr>
          <w:ilvl w:val="0"/>
          <w:numId w:val="7"/>
        </w:numPr>
        <w:tabs>
          <w:tab w:val="left" w:pos="3261"/>
        </w:tabs>
        <w:rPr>
          <w:noProof/>
          <w:lang w:eastAsia="cs-CZ"/>
        </w:rPr>
      </w:pPr>
      <w:r w:rsidRPr="0013020E">
        <w:rPr>
          <w:noProof/>
          <w:lang w:eastAsia="cs-CZ"/>
        </w:rPr>
        <w:t>Zodpovědný projektant</w:t>
      </w:r>
      <w:r w:rsidR="007B3B41">
        <w:rPr>
          <w:noProof/>
          <w:lang w:eastAsia="cs-CZ"/>
        </w:rPr>
        <w:t>:</w:t>
      </w:r>
      <w:r w:rsidR="00171B95">
        <w:rPr>
          <w:noProof/>
          <w:lang w:eastAsia="cs-CZ"/>
        </w:rPr>
        <w:t xml:space="preserve"> </w:t>
      </w:r>
      <w:r w:rsidR="00B05923">
        <w:rPr>
          <w:noProof/>
          <w:lang w:eastAsia="cs-CZ"/>
        </w:rPr>
        <w:t>Ing. Michal Trunda</w:t>
      </w:r>
    </w:p>
    <w:p w14:paraId="6C669D03" w14:textId="29E3F9AC" w:rsidR="002C6DF4" w:rsidRDefault="002C6DF4" w:rsidP="00FD77A8">
      <w:pPr>
        <w:pStyle w:val="Bezmezer"/>
        <w:ind w:left="3261" w:hanging="2552"/>
        <w:rPr>
          <w:noProof/>
          <w:lang w:eastAsia="cs-CZ"/>
        </w:rPr>
      </w:pPr>
    </w:p>
    <w:p w14:paraId="37A25FF8" w14:textId="77777777" w:rsidR="002C6DF4" w:rsidRDefault="002C6DF4" w:rsidP="00603EEA">
      <w:pPr>
        <w:pStyle w:val="Bezmezer"/>
        <w:rPr>
          <w:noProof/>
          <w:lang w:eastAsia="cs-CZ"/>
        </w:rPr>
      </w:pPr>
    </w:p>
    <w:p w14:paraId="592B07F6" w14:textId="77777777" w:rsidR="00D417D3" w:rsidRDefault="00D417D3" w:rsidP="002A340B">
      <w:pPr>
        <w:rPr>
          <w:noProof/>
          <w:lang w:eastAsia="cs-CZ"/>
        </w:rPr>
      </w:pPr>
      <w:r>
        <w:br w:type="page"/>
      </w:r>
    </w:p>
    <w:p w14:paraId="0187D993" w14:textId="77777777" w:rsidR="007F7FD6" w:rsidRDefault="007F7FD6" w:rsidP="00AE03EF">
      <w:pPr>
        <w:pStyle w:val="Nadpis1"/>
        <w:sectPr w:rsidR="007F7FD6" w:rsidSect="00EC5EFD">
          <w:headerReference w:type="default" r:id="rId11"/>
          <w:footerReference w:type="default" r:id="rId12"/>
          <w:footerReference w:type="first" r:id="rId13"/>
          <w:pgSz w:w="11906" w:h="16838"/>
          <w:pgMar w:top="1135" w:right="1417" w:bottom="1276" w:left="851" w:header="426" w:footer="551" w:gutter="0"/>
          <w:cols w:space="708"/>
          <w:titlePg/>
          <w:docGrid w:linePitch="360"/>
        </w:sectPr>
      </w:pPr>
    </w:p>
    <w:p w14:paraId="6D069D19" w14:textId="1980DCFD" w:rsidR="00AE03EF" w:rsidRPr="00DB4577" w:rsidRDefault="00932581" w:rsidP="00AE03EF">
      <w:pPr>
        <w:pStyle w:val="Nadpis1"/>
      </w:pPr>
      <w:r>
        <w:lastRenderedPageBreak/>
        <w:t>Definice</w:t>
      </w:r>
    </w:p>
    <w:p w14:paraId="1E04B094" w14:textId="62B2A104" w:rsidR="00932581" w:rsidRPr="008A2F66" w:rsidRDefault="00932581" w:rsidP="00F84304">
      <w:pPr>
        <w:pStyle w:val="Nadpis2"/>
        <w:rPr>
          <w:rFonts w:ascii="Palatino Linotype" w:hAnsi="Palatino Linotype" w:cs="Arial Narrow"/>
        </w:rPr>
      </w:pPr>
      <w:r w:rsidRPr="00932581">
        <w:rPr>
          <w:rFonts w:ascii="Calibri" w:eastAsia="Calibri" w:hAnsi="Calibri" w:cs="Times New Roman"/>
          <w:bCs w:val="0"/>
          <w:noProof w:val="0"/>
          <w:lang w:eastAsia="en-US"/>
        </w:rPr>
        <w:t>Ve Smlouvě se rozumí:</w:t>
      </w:r>
    </w:p>
    <w:p w14:paraId="79D80EB6" w14:textId="1C7C18B1" w:rsidR="00932581" w:rsidRDefault="00932581" w:rsidP="009F1EAA">
      <w:pPr>
        <w:pStyle w:val="Nadpis3"/>
        <w:ind w:left="1134" w:hanging="424"/>
      </w:pPr>
      <w:r w:rsidRPr="001C71C2">
        <w:rPr>
          <w:b/>
        </w:rPr>
        <w:t>A</w:t>
      </w:r>
      <w:r>
        <w:rPr>
          <w:b/>
        </w:rPr>
        <w:t>D</w:t>
      </w:r>
      <w:r w:rsidRPr="001C71C2">
        <w:rPr>
          <w:b/>
        </w:rPr>
        <w:t xml:space="preserve"> </w:t>
      </w:r>
      <w:r w:rsidRPr="00544CC8">
        <w:t>auto</w:t>
      </w:r>
      <w:r>
        <w:t xml:space="preserve">rský dozor, tj. </w:t>
      </w:r>
      <w:r w:rsidRPr="001C71C2">
        <w:t xml:space="preserve">všechny výkony a činnosti </w:t>
      </w:r>
      <w:r w:rsidR="00FD70EA" w:rsidRPr="001C71C2">
        <w:t xml:space="preserve">Zhotovitele </w:t>
      </w:r>
      <w:r w:rsidRPr="001C71C2">
        <w:t>o obsahu a rozsahu uvedené</w:t>
      </w:r>
      <w:r w:rsidR="00EB313F">
        <w:t>m</w:t>
      </w:r>
      <w:r w:rsidRPr="001C71C2">
        <w:t xml:space="preserve"> v</w:t>
      </w:r>
      <w:r>
        <w:t xml:space="preserve"> příslušné </w:t>
      </w:r>
      <w:r w:rsidRPr="001C71C2">
        <w:t>příloze Smlouvy,</w:t>
      </w:r>
    </w:p>
    <w:p w14:paraId="5819F6B3" w14:textId="77777777" w:rsidR="005C3292" w:rsidRPr="001C71C2" w:rsidRDefault="005C3292" w:rsidP="009F1EAA">
      <w:pPr>
        <w:pStyle w:val="Nadpis3"/>
        <w:ind w:left="1134" w:hanging="424"/>
      </w:pPr>
      <w:r w:rsidRPr="001C71C2">
        <w:rPr>
          <w:b/>
        </w:rPr>
        <w:t>AZ</w:t>
      </w:r>
      <w:r w:rsidRPr="001C71C2">
        <w:t xml:space="preserve"> zákon č. 121/2000 Sb., o právu autorském, o právech souvisejících s právem autorským a o změně některých zákonů (autorský zákon), ve znění pozdějších předpisů,</w:t>
      </w:r>
    </w:p>
    <w:p w14:paraId="771A1F3E" w14:textId="77777777" w:rsidR="005C3292" w:rsidRPr="001C71C2" w:rsidRDefault="005C3292" w:rsidP="009F1EAA">
      <w:pPr>
        <w:pStyle w:val="Nadpis3"/>
        <w:ind w:left="1134" w:hanging="424"/>
      </w:pPr>
      <w:r w:rsidRPr="001C71C2">
        <w:rPr>
          <w:b/>
        </w:rPr>
        <w:t>Cenou díla</w:t>
      </w:r>
      <w:r w:rsidRPr="001C71C2">
        <w:t xml:space="preserve"> částka</w:t>
      </w:r>
      <w:r>
        <w:t>, která náleží Zhotoviteli za řádné a včasné provedení Díla,</w:t>
      </w:r>
      <w:r w:rsidRPr="001C71C2">
        <w:t xml:space="preserve"> </w:t>
      </w:r>
    </w:p>
    <w:p w14:paraId="2FBF7D97" w14:textId="32E7EFB8" w:rsidR="005C3292" w:rsidRPr="001C71C2" w:rsidRDefault="005C3292" w:rsidP="009F1EAA">
      <w:pPr>
        <w:pStyle w:val="Nadpis3"/>
        <w:ind w:left="1134" w:hanging="424"/>
      </w:pPr>
      <w:r w:rsidRPr="001C71C2">
        <w:rPr>
          <w:b/>
        </w:rPr>
        <w:t xml:space="preserve">ČSN </w:t>
      </w:r>
      <w:r w:rsidRPr="001C71C2">
        <w:t xml:space="preserve">technické normy vydané </w:t>
      </w:r>
      <w:r w:rsidR="0026306F">
        <w:t>a spravované Českou agenturou pro standardizaci</w:t>
      </w:r>
      <w:r w:rsidRPr="001C71C2">
        <w:t xml:space="preserve">, resp. </w:t>
      </w:r>
      <w:r w:rsidR="0026306F">
        <w:t>jejími</w:t>
      </w:r>
      <w:r w:rsidR="0026306F" w:rsidRPr="001C71C2">
        <w:t xml:space="preserve"> </w:t>
      </w:r>
      <w:r w:rsidRPr="001C71C2">
        <w:t>právními předchůdci,</w:t>
      </w:r>
    </w:p>
    <w:p w14:paraId="6041D8D4" w14:textId="77777777" w:rsidR="005C3292" w:rsidRPr="001C71C2" w:rsidRDefault="005C3292" w:rsidP="009F1EAA">
      <w:pPr>
        <w:pStyle w:val="Nadpis3"/>
        <w:ind w:left="1134" w:hanging="424"/>
      </w:pPr>
      <w:r w:rsidRPr="001C71C2">
        <w:rPr>
          <w:b/>
        </w:rPr>
        <w:t>Dílem</w:t>
      </w:r>
      <w:r w:rsidRPr="001C71C2">
        <w:t xml:space="preserve"> soubor závazků Zhotovitele dle Smlouvy, zejména závazků vyhotovit P</w:t>
      </w:r>
      <w:r>
        <w:t>D</w:t>
      </w:r>
      <w:r w:rsidRPr="001C71C2">
        <w:t xml:space="preserve">, obstarat </w:t>
      </w:r>
      <w:r>
        <w:t>R</w:t>
      </w:r>
      <w:r w:rsidRPr="001C71C2">
        <w:t xml:space="preserve">ozhodnutí a poskytnout </w:t>
      </w:r>
      <w:r>
        <w:t>AD</w:t>
      </w:r>
      <w:r w:rsidRPr="001C71C2">
        <w:t>,</w:t>
      </w:r>
    </w:p>
    <w:p w14:paraId="59282816" w14:textId="77777777" w:rsidR="005C3292" w:rsidRDefault="005C3292" w:rsidP="009F1EAA">
      <w:pPr>
        <w:pStyle w:val="Nadpis3"/>
        <w:ind w:left="1134" w:hanging="424"/>
        <w:rPr>
          <w:b/>
        </w:rPr>
      </w:pPr>
      <w:r w:rsidRPr="001C71C2">
        <w:rPr>
          <w:b/>
        </w:rPr>
        <w:t xml:space="preserve">Dodavatelem </w:t>
      </w:r>
      <w:r w:rsidRPr="001C71C2">
        <w:t xml:space="preserve">osoba, která provádí </w:t>
      </w:r>
      <w:r>
        <w:t>Stavbu</w:t>
      </w:r>
      <w:r w:rsidRPr="001C71C2">
        <w:t>, dodávky či služby v rámci Výstavby</w:t>
      </w:r>
      <w:r>
        <w:t>,</w:t>
      </w:r>
      <w:r w:rsidRPr="001C71C2">
        <w:rPr>
          <w:b/>
        </w:rPr>
        <w:t xml:space="preserve"> </w:t>
      </w:r>
    </w:p>
    <w:p w14:paraId="1940DB36" w14:textId="14EFCCC2" w:rsidR="006415AA" w:rsidRDefault="006415AA" w:rsidP="009F1EAA">
      <w:pPr>
        <w:pStyle w:val="Nadpis3"/>
        <w:ind w:left="1134" w:hanging="424"/>
      </w:pPr>
      <w:r w:rsidRPr="001C71C2">
        <w:rPr>
          <w:b/>
        </w:rPr>
        <w:t>Dokumentací zakázky</w:t>
      </w:r>
      <w:r w:rsidRPr="001C71C2">
        <w:t xml:space="preserve"> se rozumí soubor veškerých dokumentů či podkladů nezbytných či vhodných pro to, aby </w:t>
      </w:r>
      <w:r>
        <w:t>PD</w:t>
      </w:r>
      <w:r w:rsidRPr="001C71C2">
        <w:t xml:space="preserve"> mohla být vyhotovena či aby </w:t>
      </w:r>
      <w:r>
        <w:t>R</w:t>
      </w:r>
      <w:r w:rsidRPr="001C71C2">
        <w:t>ozhodnutí mohl</w:t>
      </w:r>
      <w:r>
        <w:t>o</w:t>
      </w:r>
      <w:r w:rsidRPr="001C71C2">
        <w:t xml:space="preserve"> být vydán</w:t>
      </w:r>
      <w:r>
        <w:t>o</w:t>
      </w:r>
      <w:r w:rsidRPr="001C71C2">
        <w:t>, zejména výkresy, náčrty, mapy, plány, zprávy, rozbory, a to v tištěné nebo elektronické podobě, které budou Zhotovitelem vypracovány nebo získány v průběhu plnění závazků dle Smlouvy a které zároveň nejsou součástí P</w:t>
      </w:r>
      <w:r>
        <w:t>D</w:t>
      </w:r>
      <w:r w:rsidRPr="001C71C2">
        <w:t>,</w:t>
      </w:r>
    </w:p>
    <w:p w14:paraId="36CEF2A8" w14:textId="77777777" w:rsidR="00F15206" w:rsidRPr="001C71C2" w:rsidRDefault="00F15206" w:rsidP="009F1EAA">
      <w:pPr>
        <w:pStyle w:val="Nadpis3"/>
        <w:ind w:left="1134" w:hanging="424"/>
      </w:pPr>
      <w:r w:rsidRPr="001C71C2">
        <w:rPr>
          <w:b/>
        </w:rPr>
        <w:t xml:space="preserve">DPH </w:t>
      </w:r>
      <w:r w:rsidRPr="001C71C2">
        <w:t>daň z přidané hodnoty,</w:t>
      </w:r>
    </w:p>
    <w:p w14:paraId="65709B2A" w14:textId="52F359A2" w:rsidR="00E9030F" w:rsidRDefault="00E9030F" w:rsidP="009F1EAA">
      <w:pPr>
        <w:pStyle w:val="Nadpis3"/>
        <w:ind w:left="1134" w:hanging="424"/>
        <w:rPr>
          <w:b/>
        </w:rPr>
      </w:pPr>
      <w:r>
        <w:rPr>
          <w:b/>
        </w:rPr>
        <w:t xml:space="preserve">DPS </w:t>
      </w:r>
      <w:r>
        <w:t xml:space="preserve">PD pro provádění stavby, </w:t>
      </w:r>
      <w:r w:rsidRPr="00E9030F">
        <w:t>jak je popsána v příslušné příloze Smlouvy, je-li vyhotovení takové PD Smlouvou sjednáno,</w:t>
      </w:r>
    </w:p>
    <w:p w14:paraId="7496C37C" w14:textId="10416BB8" w:rsidR="005C3292" w:rsidRPr="00C36180" w:rsidRDefault="005C3292" w:rsidP="009F1EAA">
      <w:pPr>
        <w:pStyle w:val="Nadpis3"/>
        <w:ind w:left="1134" w:hanging="424"/>
        <w:rPr>
          <w:b/>
        </w:rPr>
      </w:pPr>
      <w:r>
        <w:rPr>
          <w:b/>
        </w:rPr>
        <w:t>DSP</w:t>
      </w:r>
      <w:r w:rsidRPr="00C36180">
        <w:t xml:space="preserve"> PD</w:t>
      </w:r>
      <w:r>
        <w:t xml:space="preserve"> pro </w:t>
      </w:r>
      <w:r w:rsidR="00F173A8">
        <w:t xml:space="preserve">stavební </w:t>
      </w:r>
      <w:r>
        <w:t>povolení</w:t>
      </w:r>
      <w:r w:rsidRPr="0053477D">
        <w:t>, jak je popsána v příslušné příloze Smlouvy, je-li vyhotovení takové PD Smlouvou sjednáno,</w:t>
      </w:r>
    </w:p>
    <w:p w14:paraId="56D650AD" w14:textId="38CE26AB" w:rsidR="005C3292" w:rsidRPr="005B5474" w:rsidRDefault="005C3292" w:rsidP="009F1EAA">
      <w:pPr>
        <w:pStyle w:val="Nadpis3"/>
        <w:ind w:left="1134" w:hanging="424"/>
        <w:rPr>
          <w:b/>
        </w:rPr>
      </w:pPr>
      <w:r>
        <w:rPr>
          <w:b/>
        </w:rPr>
        <w:t xml:space="preserve">DUR </w:t>
      </w:r>
      <w:r w:rsidRPr="00C36180">
        <w:t>PD</w:t>
      </w:r>
      <w:r>
        <w:t xml:space="preserve"> pro </w:t>
      </w:r>
      <w:r w:rsidR="00F173A8">
        <w:t>územní rozhodnutí</w:t>
      </w:r>
      <w:r w:rsidRPr="0053477D">
        <w:t>, jak je popsána v příslušné příloze Smlouvy, je-li vyhotovení takové PD Smlouvou sjednáno,</w:t>
      </w:r>
    </w:p>
    <w:p w14:paraId="4CBC1B30" w14:textId="77777777" w:rsidR="005C3292" w:rsidRPr="001C71C2" w:rsidRDefault="005C3292" w:rsidP="009F1EAA">
      <w:pPr>
        <w:pStyle w:val="Nadpis3"/>
        <w:ind w:left="1134" w:hanging="424"/>
      </w:pPr>
      <w:r w:rsidRPr="001C71C2">
        <w:rPr>
          <w:b/>
        </w:rPr>
        <w:t>DUZP</w:t>
      </w:r>
      <w:r w:rsidRPr="001C71C2">
        <w:t xml:space="preserve"> d</w:t>
      </w:r>
      <w:r>
        <w:t>atum</w:t>
      </w:r>
      <w:r w:rsidRPr="001C71C2">
        <w:t xml:space="preserve"> uskutečnění zdanitelného plnění,</w:t>
      </w:r>
    </w:p>
    <w:p w14:paraId="676BDCBF" w14:textId="77777777" w:rsidR="005C3292" w:rsidRPr="001C71C2" w:rsidRDefault="005C3292" w:rsidP="009F1EAA">
      <w:pPr>
        <w:pStyle w:val="Nadpis3"/>
        <w:ind w:left="1134" w:hanging="424"/>
      </w:pPr>
      <w:r w:rsidRPr="001C71C2">
        <w:rPr>
          <w:b/>
        </w:rPr>
        <w:t xml:space="preserve">Fakturou </w:t>
      </w:r>
      <w:r w:rsidRPr="001C71C2">
        <w:t>daňový doklad,</w:t>
      </w:r>
    </w:p>
    <w:p w14:paraId="59934B6E" w14:textId="77777777" w:rsidR="00AF6014" w:rsidRPr="001C71C2" w:rsidRDefault="00AF6014" w:rsidP="009F1EAA">
      <w:pPr>
        <w:pStyle w:val="Nadpis3"/>
        <w:ind w:left="1134" w:hanging="424"/>
      </w:pPr>
      <w:r>
        <w:rPr>
          <w:b/>
        </w:rPr>
        <w:t>H</w:t>
      </w:r>
      <w:r w:rsidRPr="001C71C2">
        <w:rPr>
          <w:b/>
        </w:rPr>
        <w:t xml:space="preserve">armonogramem </w:t>
      </w:r>
      <w:r>
        <w:rPr>
          <w:b/>
        </w:rPr>
        <w:t xml:space="preserve">plnění a plateb </w:t>
      </w:r>
      <w:r w:rsidRPr="001C71C2">
        <w:t>dokument tvořící</w:t>
      </w:r>
      <w:r>
        <w:t xml:space="preserve"> jednu z</w:t>
      </w:r>
      <w:r w:rsidRPr="001C71C2">
        <w:t xml:space="preserve"> příloh Smlouvy,</w:t>
      </w:r>
    </w:p>
    <w:p w14:paraId="30008333" w14:textId="77777777" w:rsidR="005C3292" w:rsidRDefault="005C3292" w:rsidP="009F1EAA">
      <w:pPr>
        <w:pStyle w:val="Nadpis3"/>
        <w:ind w:left="1134" w:hanging="424"/>
      </w:pPr>
      <w:r w:rsidRPr="001C71C2">
        <w:rPr>
          <w:b/>
        </w:rPr>
        <w:t>Licencí</w:t>
      </w:r>
      <w:r w:rsidRPr="001C71C2">
        <w:t xml:space="preserve"> oprávnění k výkonu práva duševního vlastnictví k P</w:t>
      </w:r>
      <w:r>
        <w:t>D</w:t>
      </w:r>
      <w:r w:rsidRPr="001C71C2">
        <w:t xml:space="preserve"> ve smyslu § 2358 a násl. OZ ve spojení s příslušnými ustanoveními AZ,</w:t>
      </w:r>
    </w:p>
    <w:p w14:paraId="472B4DAE" w14:textId="77777777" w:rsidR="005C3292" w:rsidRPr="001C71C2" w:rsidRDefault="005C3292" w:rsidP="009F1EAA">
      <w:pPr>
        <w:pStyle w:val="Nadpis3"/>
        <w:ind w:left="1134" w:hanging="424"/>
      </w:pPr>
      <w:r w:rsidRPr="001C71C2">
        <w:rPr>
          <w:b/>
        </w:rPr>
        <w:t>Milníkem</w:t>
      </w:r>
      <w:r w:rsidRPr="001C71C2">
        <w:t xml:space="preserve"> výkony a činnosti ve vztahu ke konkrétní V</w:t>
      </w:r>
      <w:r>
        <w:t>F</w:t>
      </w:r>
      <w:r w:rsidRPr="001C71C2">
        <w:t xml:space="preserve">, </w:t>
      </w:r>
    </w:p>
    <w:p w14:paraId="08F1CCA7" w14:textId="5EB65257" w:rsidR="005C3292" w:rsidRPr="00913C03" w:rsidRDefault="005C3292" w:rsidP="009F1EAA">
      <w:pPr>
        <w:pStyle w:val="Nadpis3"/>
        <w:ind w:left="1134" w:hanging="424"/>
        <w:rPr>
          <w:lang w:eastAsia="en-US"/>
        </w:rPr>
      </w:pPr>
      <w:r w:rsidRPr="006415AA">
        <w:rPr>
          <w:b/>
        </w:rPr>
        <w:t xml:space="preserve">Nabídkou </w:t>
      </w:r>
      <w:r>
        <w:t>nabídka Zhotovitele podaná do zadávacího</w:t>
      </w:r>
      <w:r w:rsidR="00F43BB7">
        <w:t>/výběrového</w:t>
      </w:r>
      <w:r>
        <w:t xml:space="preserve"> řízení k</w:t>
      </w:r>
      <w:r w:rsidR="00F202E5">
        <w:t xml:space="preserve"> Veřejné </w:t>
      </w:r>
      <w:r>
        <w:t>zakázce,</w:t>
      </w:r>
    </w:p>
    <w:p w14:paraId="4DAA48B1" w14:textId="260FC934" w:rsidR="005C3292" w:rsidRPr="001C71C2" w:rsidRDefault="005C3292" w:rsidP="009F1EAA">
      <w:pPr>
        <w:pStyle w:val="Nadpis3"/>
        <w:ind w:left="1134" w:hanging="424"/>
      </w:pPr>
      <w:r w:rsidRPr="001C71C2">
        <w:rPr>
          <w:b/>
        </w:rPr>
        <w:t>Opčním dílem</w:t>
      </w:r>
      <w:r w:rsidRPr="001C71C2">
        <w:t xml:space="preserve"> soubor dalších závazků Zhotovitele navazujících na Dílo,</w:t>
      </w:r>
      <w:r w:rsidR="004C3E6B">
        <w:t xml:space="preserve"> je-li touto Smlouvou </w:t>
      </w:r>
      <w:r w:rsidR="00BC0F8C">
        <w:t>sjednáno</w:t>
      </w:r>
    </w:p>
    <w:p w14:paraId="18B39268" w14:textId="77777777" w:rsidR="005C3292" w:rsidRPr="001C71C2" w:rsidRDefault="005C3292" w:rsidP="009F1EAA">
      <w:pPr>
        <w:pStyle w:val="Nadpis3"/>
        <w:ind w:left="1134" w:hanging="424"/>
      </w:pPr>
      <w:r w:rsidRPr="001C71C2">
        <w:rPr>
          <w:b/>
        </w:rPr>
        <w:t xml:space="preserve">OZ </w:t>
      </w:r>
      <w:r w:rsidRPr="001C71C2">
        <w:t>zákon č. 89/2012 Sb., občanský zákoník, ve znění pozdějších předpisů,</w:t>
      </w:r>
    </w:p>
    <w:p w14:paraId="31FBEABD" w14:textId="77777777" w:rsidR="00D44C99" w:rsidRDefault="005C3292" w:rsidP="009F1EAA">
      <w:pPr>
        <w:pStyle w:val="Nadpis3"/>
        <w:ind w:left="1134" w:hanging="424"/>
      </w:pPr>
      <w:r>
        <w:rPr>
          <w:b/>
        </w:rPr>
        <w:t xml:space="preserve">PD </w:t>
      </w:r>
      <w:r w:rsidRPr="00541114">
        <w:t xml:space="preserve">projektová dokumentace </w:t>
      </w:r>
      <w:r w:rsidRPr="001C71C2">
        <w:t>nezbytná či vhodná pro Výstavbu</w:t>
      </w:r>
      <w:r>
        <w:t>, jak je popsána zejména v přílohách Smlouvy</w:t>
      </w:r>
      <w:r w:rsidRPr="001C71C2">
        <w:t xml:space="preserve">; </w:t>
      </w:r>
      <w:r>
        <w:t>PD</w:t>
      </w:r>
      <w:r w:rsidRPr="001C71C2">
        <w:t xml:space="preserve"> je předmětem Díla,</w:t>
      </w:r>
    </w:p>
    <w:p w14:paraId="3D8DF015" w14:textId="7ABA1B7D" w:rsidR="005C3292" w:rsidRPr="001C71C2" w:rsidRDefault="005C3292" w:rsidP="009F1EAA">
      <w:pPr>
        <w:pStyle w:val="Nadpis3"/>
        <w:ind w:left="1134" w:hanging="424"/>
      </w:pPr>
      <w:r w:rsidRPr="00C90061">
        <w:rPr>
          <w:b/>
        </w:rPr>
        <w:t>Předávacím protokolem</w:t>
      </w:r>
      <w:r w:rsidRPr="001C71C2">
        <w:t xml:space="preserve"> protokol o předání a převzetí </w:t>
      </w:r>
      <w:r w:rsidRPr="00C90061">
        <w:t>VF</w:t>
      </w:r>
      <w:r w:rsidRPr="001C71C2">
        <w:t>,</w:t>
      </w:r>
    </w:p>
    <w:p w14:paraId="094031A5" w14:textId="77777777" w:rsidR="005C3292" w:rsidRPr="001C71C2" w:rsidRDefault="005C3292" w:rsidP="009F1EAA">
      <w:pPr>
        <w:pStyle w:val="Nadpis3"/>
        <w:ind w:left="1134" w:hanging="424"/>
      </w:pPr>
      <w:r w:rsidRPr="001C71C2">
        <w:rPr>
          <w:b/>
        </w:rPr>
        <w:t>Realizačním týmem</w:t>
      </w:r>
      <w:r w:rsidRPr="001C71C2">
        <w:t xml:space="preserve"> skupina pracovníků na straně Zhotovitele, prostřednictvím kterých bude Zhotovitel plnit závazky dle Smlouvy,</w:t>
      </w:r>
    </w:p>
    <w:p w14:paraId="7EBD3C83" w14:textId="77777777" w:rsidR="005C3292" w:rsidRDefault="005C3292" w:rsidP="009F1EAA">
      <w:pPr>
        <w:pStyle w:val="Nadpis3"/>
        <w:ind w:left="1134" w:hanging="424"/>
      </w:pPr>
      <w:r w:rsidRPr="001C71C2">
        <w:rPr>
          <w:b/>
        </w:rPr>
        <w:t>Reklamační lhůtou</w:t>
      </w:r>
      <w:r w:rsidRPr="001C71C2">
        <w:t xml:space="preserve"> lhůta pro reklamaci vad Díla,</w:t>
      </w:r>
    </w:p>
    <w:p w14:paraId="5AFA3E82" w14:textId="4F3ABFDF" w:rsidR="006415AA" w:rsidRPr="001C71C2" w:rsidRDefault="006415AA" w:rsidP="009F1EAA">
      <w:pPr>
        <w:pStyle w:val="Nadpis3"/>
        <w:ind w:left="1134" w:hanging="424"/>
      </w:pPr>
      <w:bookmarkStart w:id="0" w:name="_Hlk16771839"/>
      <w:r>
        <w:rPr>
          <w:b/>
        </w:rPr>
        <w:lastRenderedPageBreak/>
        <w:t xml:space="preserve">Rozhodnutím </w:t>
      </w:r>
      <w:r w:rsidRPr="000077DB">
        <w:t xml:space="preserve">zejména </w:t>
      </w:r>
      <w:r>
        <w:t>rozhodnutí, povolení nebo souhlas dle SZ či jiného právního předpisu nezbytné k Výstavbě; Objednatel v příslušné příloze Smlouvy uvádí, která Rozhodnutí považuje za nezbytná, nebo u kterých očekává, že za nezbytná pro Výstavbu budou považována,</w:t>
      </w:r>
    </w:p>
    <w:p w14:paraId="3CC768EC" w14:textId="77777777" w:rsidR="005C3292" w:rsidRPr="001C71C2" w:rsidRDefault="005C3292" w:rsidP="009F1EAA">
      <w:pPr>
        <w:pStyle w:val="Nadpis3"/>
        <w:ind w:left="1134" w:hanging="424"/>
      </w:pPr>
      <w:r>
        <w:rPr>
          <w:b/>
        </w:rPr>
        <w:t>Sekcí</w:t>
      </w:r>
      <w:r w:rsidRPr="00427236">
        <w:t xml:space="preserve"> </w:t>
      </w:r>
      <w:r>
        <w:t xml:space="preserve">ucelená </w:t>
      </w:r>
      <w:r w:rsidRPr="00427236">
        <w:t>část</w:t>
      </w:r>
      <w:r>
        <w:t xml:space="preserve"> Výstavby; rozdělení Výstavby do Sekcí, pokud Objednatel Sekce vymezil, je popsáno v příslušné příloze Smlouvy; je-li Výstavba rozdělena do Sekcí, je do nich rozděleno i Dílo; není-li dále ujednáno či nevyplývá-li ze Smlouvy jinak, platí ujednání Smlouvy pro všechny Sekce,</w:t>
      </w:r>
      <w:bookmarkEnd w:id="0"/>
      <w:r>
        <w:t xml:space="preserve"> </w:t>
      </w:r>
    </w:p>
    <w:p w14:paraId="4910FEF9" w14:textId="77777777" w:rsidR="005C3292" w:rsidRPr="001C71C2" w:rsidRDefault="005C3292" w:rsidP="009F1EAA">
      <w:pPr>
        <w:pStyle w:val="Nadpis3"/>
        <w:ind w:left="1134" w:hanging="424"/>
      </w:pPr>
      <w:r w:rsidRPr="001C71C2">
        <w:rPr>
          <w:b/>
        </w:rPr>
        <w:t>Smlouvou</w:t>
      </w:r>
      <w:r w:rsidRPr="001C71C2">
        <w:t xml:space="preserve"> tato smlouva o Dílo,</w:t>
      </w:r>
    </w:p>
    <w:p w14:paraId="2C127D1C" w14:textId="77777777" w:rsidR="005C3292" w:rsidRDefault="005C3292" w:rsidP="009F1EAA">
      <w:pPr>
        <w:pStyle w:val="Nadpis3"/>
        <w:ind w:left="1134" w:hanging="424"/>
      </w:pPr>
      <w:r w:rsidRPr="001C71C2">
        <w:rPr>
          <w:b/>
        </w:rPr>
        <w:t>Smluvní stranou</w:t>
      </w:r>
      <w:r w:rsidRPr="001C71C2">
        <w:t xml:space="preserve"> označení pro Zhotovitele nebo Objednatele,</w:t>
      </w:r>
    </w:p>
    <w:p w14:paraId="30DF4C50" w14:textId="0471CC85" w:rsidR="005C3292" w:rsidRPr="001C71C2" w:rsidRDefault="005C3292" w:rsidP="002F50F7">
      <w:pPr>
        <w:pStyle w:val="Nadpis3"/>
        <w:ind w:left="1134" w:hanging="424"/>
      </w:pPr>
      <w:r w:rsidRPr="001C71C2">
        <w:rPr>
          <w:b/>
        </w:rPr>
        <w:t>Stavbo</w:t>
      </w:r>
      <w:r w:rsidR="009D3761">
        <w:rPr>
          <w:b/>
        </w:rPr>
        <w:t xml:space="preserve">u </w:t>
      </w:r>
      <w:r w:rsidR="002F50F7" w:rsidRPr="002F50F7">
        <w:rPr>
          <w:bCs/>
        </w:rPr>
        <w:t>Teplovodní přípojka objektu MěÚ Masarykovo nám. 4/2 Boskovice, instalace OPS, úprava rozvodu ÚT</w:t>
      </w:r>
      <w:r w:rsidR="00F2607B">
        <w:rPr>
          <w:bCs/>
        </w:rPr>
        <w:t xml:space="preserve">, </w:t>
      </w:r>
      <w:r w:rsidRPr="001C71C2">
        <w:t>tj. předmět stavebních prací provedených Dodavatelem v rámci Výstavby,</w:t>
      </w:r>
    </w:p>
    <w:p w14:paraId="0D11A038" w14:textId="03E87E8D" w:rsidR="008F0D5A" w:rsidRPr="001C18E4" w:rsidRDefault="008F0D5A" w:rsidP="009F1EAA">
      <w:pPr>
        <w:pStyle w:val="Nadpis3"/>
        <w:ind w:left="1134" w:hanging="424"/>
      </w:pPr>
      <w:r w:rsidRPr="0037324D">
        <w:rPr>
          <w:b/>
        </w:rPr>
        <w:t>Soupisem prací</w:t>
      </w:r>
      <w:r>
        <w:t xml:space="preserve"> soupis stavebních prací</w:t>
      </w:r>
      <w:r w:rsidRPr="008F0D5A">
        <w:t xml:space="preserve">, dodávek a služeb s výkazem výměr </w:t>
      </w:r>
      <w:r w:rsidR="00C74D01">
        <w:t xml:space="preserve">dle </w:t>
      </w:r>
      <w:r w:rsidRPr="008F0D5A">
        <w:t>Vyhlášk</w:t>
      </w:r>
      <w:r w:rsidR="00C74D01">
        <w:t>y</w:t>
      </w:r>
      <w:r w:rsidRPr="008F0D5A">
        <w:t xml:space="preserve"> 169</w:t>
      </w:r>
      <w:r w:rsidR="00C74D01">
        <w:t xml:space="preserve"> a ZZVZ,</w:t>
      </w:r>
    </w:p>
    <w:p w14:paraId="0F261396" w14:textId="08FB9D75" w:rsidR="005C3292" w:rsidRPr="001C71C2" w:rsidRDefault="005C3292" w:rsidP="009F1EAA">
      <w:pPr>
        <w:pStyle w:val="Nadpis3"/>
        <w:ind w:left="1134" w:hanging="424"/>
      </w:pPr>
      <w:r w:rsidRPr="001C71C2">
        <w:rPr>
          <w:b/>
        </w:rPr>
        <w:t>SZ</w:t>
      </w:r>
      <w:r w:rsidRPr="001C71C2">
        <w:t xml:space="preserve"> zákon č. 183/2006 Sb., o územním plánování a stavebním řádu (stavební zákon), ve znění pozdějších předpisů</w:t>
      </w:r>
      <w:r w:rsidR="00D51652">
        <w:t xml:space="preserve"> nebo </w:t>
      </w:r>
      <w:r w:rsidR="00313047">
        <w:t xml:space="preserve">po nabytí své účinnosti </w:t>
      </w:r>
      <w:r w:rsidR="00D51652">
        <w:t>zákon č. 283/2021 Sb., stavební zákon, ve znění pozdějších předpisů, podle toho, který z uvedených zákonů se má v souladu s</w:t>
      </w:r>
      <w:r w:rsidR="00313047">
        <w:t>e zákonem č. 283/2021 Sb., stavební zákon, ve znění pozdějších předpisů</w:t>
      </w:r>
      <w:r w:rsidR="003C026A">
        <w:t>,</w:t>
      </w:r>
      <w:r w:rsidR="00313047">
        <w:t xml:space="preserve"> použít</w:t>
      </w:r>
      <w:r w:rsidR="00D51652">
        <w:t>,</w:t>
      </w:r>
    </w:p>
    <w:p w14:paraId="37DFE6A4" w14:textId="52CA0DC6" w:rsidR="005C3292" w:rsidRPr="00C90061" w:rsidRDefault="005C3292" w:rsidP="009F1EAA">
      <w:pPr>
        <w:pStyle w:val="Nadpis3"/>
        <w:ind w:left="1134" w:hanging="424"/>
      </w:pPr>
      <w:r>
        <w:rPr>
          <w:b/>
        </w:rPr>
        <w:t xml:space="preserve">Veřejnou zakázkou </w:t>
      </w:r>
      <w:r w:rsidRPr="007519E1">
        <w:t xml:space="preserve">veřejná </w:t>
      </w:r>
      <w:r w:rsidRPr="00E61B6A">
        <w:t>zakázka</w:t>
      </w:r>
      <w:r w:rsidRPr="001C71C2">
        <w:rPr>
          <w:rFonts w:eastAsia="Times New Roman" w:cs="Times New Roman"/>
        </w:rPr>
        <w:t>,</w:t>
      </w:r>
      <w:r w:rsidRPr="00541114">
        <w:t xml:space="preserve"> </w:t>
      </w:r>
      <w:r w:rsidRPr="007519E1">
        <w:t xml:space="preserve">která byla zadána </w:t>
      </w:r>
      <w:r>
        <w:t>Objednatelem Zhotoviteli</w:t>
      </w:r>
      <w:r w:rsidRPr="007519E1">
        <w:t xml:space="preserve"> uzavřením </w:t>
      </w:r>
      <w:r w:rsidR="00A80DFE">
        <w:t xml:space="preserve">této </w:t>
      </w:r>
      <w:r w:rsidRPr="007519E1">
        <w:t>Smlouvy</w:t>
      </w:r>
      <w:r w:rsidR="00537862">
        <w:t>,</w:t>
      </w:r>
    </w:p>
    <w:p w14:paraId="72DF97B3" w14:textId="77777777" w:rsidR="00D44C99" w:rsidRPr="00913C03" w:rsidRDefault="00D44C99" w:rsidP="009F1EAA">
      <w:pPr>
        <w:pStyle w:val="Nadpis3"/>
        <w:ind w:left="1134" w:hanging="424"/>
      </w:pPr>
      <w:r>
        <w:rPr>
          <w:b/>
        </w:rPr>
        <w:t xml:space="preserve">VF </w:t>
      </w:r>
      <w:r w:rsidRPr="00913C03">
        <w:t>výkonová fáze, tj. věcně a časově ucelená část Díla,</w:t>
      </w:r>
    </w:p>
    <w:p w14:paraId="06CB9D00" w14:textId="5F0F2F46" w:rsidR="00D44C99" w:rsidRPr="008A2F66" w:rsidRDefault="00D44C99" w:rsidP="009F1EAA">
      <w:pPr>
        <w:pStyle w:val="Nadpis3"/>
        <w:ind w:left="1134" w:hanging="424"/>
      </w:pPr>
      <w:r w:rsidRPr="008A2F66">
        <w:rPr>
          <w:b/>
        </w:rPr>
        <w:t>Vyhláškou 169</w:t>
      </w:r>
      <w:r w:rsidRPr="008A2F66">
        <w:t xml:space="preserve"> vyhláška č. 169/2016 Sb., o stanovení rozsahu dokumentace veřejné zakázky na stavební práce a soupisu stavebních prací, dodávek a služeb s výkazem výměr, </w:t>
      </w:r>
      <w:r w:rsidR="001A24A3" w:rsidRPr="001A24A3">
        <w:t>ve znění pozdějších předpisů</w:t>
      </w:r>
      <w:r w:rsidR="00D51652">
        <w:t xml:space="preserve"> </w:t>
      </w:r>
      <w:r w:rsidR="00BC6042">
        <w:t xml:space="preserve">nebo v případě zrušení Vyhlášky </w:t>
      </w:r>
      <w:r w:rsidR="00D8206A">
        <w:t xml:space="preserve">č. </w:t>
      </w:r>
      <w:r w:rsidR="00BC6042">
        <w:t>169 vyhláška či zákon ji nahrazující</w:t>
      </w:r>
      <w:r w:rsidR="00FF69BC">
        <w:t>,</w:t>
      </w:r>
    </w:p>
    <w:p w14:paraId="4C52BCED" w14:textId="1FE3EF05" w:rsidR="00D44C99" w:rsidRPr="008A2F66" w:rsidRDefault="00D44C99" w:rsidP="009F1EAA">
      <w:pPr>
        <w:pStyle w:val="Nadpis3"/>
        <w:ind w:left="1134" w:hanging="424"/>
      </w:pPr>
      <w:r w:rsidRPr="008A2F66">
        <w:rPr>
          <w:b/>
        </w:rPr>
        <w:t xml:space="preserve">Vyhláškou 499 </w:t>
      </w:r>
      <w:r w:rsidRPr="008A2F66">
        <w:t>vyhláška č. 499/2006 Sb., o dokumentaci staveb, ve znění pozdějších předpisů</w:t>
      </w:r>
      <w:r w:rsidR="00701E36">
        <w:t xml:space="preserve"> nebo </w:t>
      </w:r>
      <w:r w:rsidR="00BC6042">
        <w:t xml:space="preserve">v případě zrušení Vyhlášky </w:t>
      </w:r>
      <w:r w:rsidR="00D8206A">
        <w:t xml:space="preserve">č. </w:t>
      </w:r>
      <w:r w:rsidR="00BC6042">
        <w:t xml:space="preserve">499 </w:t>
      </w:r>
      <w:r w:rsidR="00701E36">
        <w:t xml:space="preserve">vyhláška či zákon </w:t>
      </w:r>
      <w:r w:rsidR="00BC6042">
        <w:t xml:space="preserve">ji </w:t>
      </w:r>
      <w:r w:rsidR="00701E36">
        <w:t>nahrazující,</w:t>
      </w:r>
    </w:p>
    <w:p w14:paraId="6E9D1601" w14:textId="77777777" w:rsidR="00D44C99" w:rsidRPr="001C71C2" w:rsidRDefault="00D44C99" w:rsidP="009F1EAA">
      <w:pPr>
        <w:pStyle w:val="Nadpis3"/>
        <w:ind w:left="1134" w:hanging="424"/>
      </w:pPr>
      <w:r w:rsidRPr="001C71C2">
        <w:rPr>
          <w:b/>
        </w:rPr>
        <w:t>Výstavbou</w:t>
      </w:r>
      <w:r w:rsidRPr="001C71C2">
        <w:t xml:space="preserve"> provedení stavebních prací, dodávek a služeb pro Objednate</w:t>
      </w:r>
      <w:r>
        <w:t>le tak, aby Stavba plnila svůj účel</w:t>
      </w:r>
      <w:r w:rsidRPr="001C71C2">
        <w:t>,</w:t>
      </w:r>
    </w:p>
    <w:p w14:paraId="1B621B34" w14:textId="6BE44142" w:rsidR="00D44C99" w:rsidRPr="001C71C2" w:rsidRDefault="00D44C99" w:rsidP="009F1EAA">
      <w:pPr>
        <w:pStyle w:val="Nadpis3"/>
        <w:ind w:left="1134" w:hanging="424"/>
        <w:rPr>
          <w:b/>
        </w:rPr>
      </w:pPr>
      <w:r w:rsidRPr="001C71C2">
        <w:rPr>
          <w:b/>
        </w:rPr>
        <w:t xml:space="preserve">Zadávacím řízením </w:t>
      </w:r>
      <w:r w:rsidRPr="001C71C2">
        <w:t xml:space="preserve">postup Objednatele zejména podle ZZVZ, jehož účelem je výběr nejvhodnějšího Dodavatele; ustanovení Smlouvy pojednávající o Zadávacím řízení se uplatní i </w:t>
      </w:r>
      <w:r w:rsidR="0008251B">
        <w:t xml:space="preserve">na </w:t>
      </w:r>
      <w:r w:rsidRPr="001C71C2">
        <w:t>řízení mimo režim Z</w:t>
      </w:r>
      <w:r>
        <w:t>Z</w:t>
      </w:r>
      <w:r w:rsidRPr="001C71C2">
        <w:t>VZ, je</w:t>
      </w:r>
      <w:r>
        <w:t xml:space="preserve">-li </w:t>
      </w:r>
      <w:r w:rsidR="0008251B">
        <w:t>je</w:t>
      </w:r>
      <w:r w:rsidRPr="001C71C2">
        <w:t>jich účelem výběr nejvhodnějšího Dodavatele,</w:t>
      </w:r>
    </w:p>
    <w:p w14:paraId="0FB55B22" w14:textId="77777777" w:rsidR="00D44C99" w:rsidRPr="008A2F66" w:rsidRDefault="00D44C99" w:rsidP="009F1EAA">
      <w:pPr>
        <w:pStyle w:val="Nadpis3"/>
        <w:ind w:left="1134" w:hanging="424"/>
        <w:rPr>
          <w:rFonts w:cs="Times New Roman"/>
        </w:rPr>
      </w:pPr>
      <w:r w:rsidRPr="008A2F66">
        <w:rPr>
          <w:rFonts w:cs="Times New Roman"/>
          <w:b/>
        </w:rPr>
        <w:t>Zákonem č. 360/1992</w:t>
      </w:r>
      <w:r w:rsidRPr="008A2F66">
        <w:rPr>
          <w:rFonts w:cs="Times New Roman"/>
        </w:rPr>
        <w:t xml:space="preserve"> </w:t>
      </w:r>
      <w:r w:rsidRPr="008A2F66">
        <w:t>zákon č. 360/1992 Sb., o výkonu povolání autorizovaných architektů a o výkonu povolání autorizovaných inženýrů a techniků činných ve výstavbě, ve znění pozdějších předpisů,</w:t>
      </w:r>
    </w:p>
    <w:p w14:paraId="34D9F75C" w14:textId="77777777" w:rsidR="00D44C99" w:rsidRPr="001C71C2" w:rsidRDefault="00D44C99" w:rsidP="009F1EAA">
      <w:pPr>
        <w:pStyle w:val="Nadpis3"/>
        <w:ind w:left="1134" w:hanging="424"/>
      </w:pPr>
      <w:r w:rsidRPr="001C71C2">
        <w:rPr>
          <w:b/>
        </w:rPr>
        <w:t>ZDPH</w:t>
      </w:r>
      <w:r w:rsidRPr="001C71C2">
        <w:t xml:space="preserve"> zákon č. 235/2004 Sb., o dani z přidané hodnoty, ve znění pozdějších předpisů,</w:t>
      </w:r>
    </w:p>
    <w:p w14:paraId="765FB965" w14:textId="01890315" w:rsidR="00D44C99" w:rsidRDefault="00D44C99" w:rsidP="009F1EAA">
      <w:pPr>
        <w:pStyle w:val="Nadpis3"/>
        <w:ind w:left="1134" w:hanging="424"/>
      </w:pPr>
      <w:r w:rsidRPr="001C71C2">
        <w:rPr>
          <w:b/>
        </w:rPr>
        <w:t>ZZVZ</w:t>
      </w:r>
      <w:r w:rsidRPr="001C71C2">
        <w:t xml:space="preserve"> zákon č. 134/2016 Sb., o zadávání veřejných zakázek, ve znění pozdějších předpisů.</w:t>
      </w:r>
    </w:p>
    <w:p w14:paraId="0047E578" w14:textId="4544B9C9" w:rsidR="00D44C99" w:rsidRDefault="00D44C99" w:rsidP="00D44C99">
      <w:pPr>
        <w:pStyle w:val="Nadpis2"/>
      </w:pPr>
      <w:r w:rsidRPr="001C71C2">
        <w:t>Nevyplývá-li z kontextu Smlouvy jinak, slova a slovní spojení představující definice uvedená ve Smlouvě v jednotném čísle zahrnují i množné číslo a naopak.</w:t>
      </w:r>
    </w:p>
    <w:p w14:paraId="78982A09" w14:textId="77777777" w:rsidR="00D44C99" w:rsidRDefault="00D44C99" w:rsidP="008A2F66">
      <w:pPr>
        <w:pStyle w:val="Nadpis2"/>
        <w:numPr>
          <w:ilvl w:val="0"/>
          <w:numId w:val="0"/>
        </w:numPr>
        <w:ind w:left="680"/>
      </w:pPr>
    </w:p>
    <w:p w14:paraId="36EED494" w14:textId="091CE66E" w:rsidR="00D44C99" w:rsidRPr="00C90061" w:rsidRDefault="00D44C99" w:rsidP="008A2F66">
      <w:pPr>
        <w:pStyle w:val="Nadpis1"/>
      </w:pPr>
      <w:bookmarkStart w:id="1" w:name="_Toc61238084"/>
      <w:bookmarkStart w:id="2" w:name="_Toc230683293"/>
      <w:r w:rsidRPr="001C71C2">
        <w:t>Účel Smlouvy</w:t>
      </w:r>
      <w:bookmarkEnd w:id="1"/>
      <w:bookmarkEnd w:id="2"/>
    </w:p>
    <w:p w14:paraId="0BE0A76D" w14:textId="25F16AA7" w:rsidR="00AE03EF" w:rsidRPr="002114F5" w:rsidRDefault="00D44C99" w:rsidP="00F84304">
      <w:pPr>
        <w:pStyle w:val="Nadpis2"/>
        <w:rPr>
          <w:rFonts w:ascii="Palatino Linotype" w:hAnsi="Palatino Linotype" w:cs="Arial Narrow"/>
        </w:rPr>
      </w:pPr>
      <w:bookmarkStart w:id="3" w:name="_Hlk17984413"/>
      <w:r w:rsidRPr="002114F5">
        <w:t xml:space="preserve">Účelem Smlouvy je zejména navržení a vyhotovení </w:t>
      </w:r>
      <w:r w:rsidRPr="002114F5">
        <w:rPr>
          <w:rFonts w:eastAsia="Times New Roman"/>
        </w:rPr>
        <w:t>P</w:t>
      </w:r>
      <w:r w:rsidRPr="002114F5">
        <w:t>D, obstarání jejího nezbytného projednání před příslušnými správními orgány či jinými osobami a poskytnutí AD</w:t>
      </w:r>
      <w:r w:rsidR="00855EF3" w:rsidRPr="002114F5">
        <w:t>.</w:t>
      </w:r>
    </w:p>
    <w:bookmarkEnd w:id="3"/>
    <w:p w14:paraId="2FB8C672" w14:textId="62B9C09C" w:rsidR="00D44C99" w:rsidRPr="008A2F66" w:rsidRDefault="00D44C99" w:rsidP="008A2F66">
      <w:pPr>
        <w:pStyle w:val="Nadpis2"/>
        <w:rPr>
          <w:b/>
        </w:rPr>
      </w:pPr>
      <w:r w:rsidRPr="008A2F66">
        <w:rPr>
          <w:b/>
        </w:rPr>
        <w:t>Objednatel jako zadavatel</w:t>
      </w:r>
    </w:p>
    <w:p w14:paraId="5EA1C2BA" w14:textId="4ED3F3F3" w:rsidR="00D44C99" w:rsidRDefault="00C42B46" w:rsidP="00D44C99">
      <w:r>
        <w:t>Zhotovitel bere na vědomí, že Výstavba může být zadána jako veřejná zakázka postupem dle ZZVZ a prováděcích předpisů k ZZVZ</w:t>
      </w:r>
      <w:r w:rsidR="00D44C99">
        <w:t>.</w:t>
      </w:r>
    </w:p>
    <w:p w14:paraId="38B82716" w14:textId="1AB179D4" w:rsidR="00D44C99" w:rsidRDefault="00D44C99" w:rsidP="008A2F66">
      <w:pPr>
        <w:pStyle w:val="Nadpis2"/>
      </w:pPr>
      <w:r>
        <w:lastRenderedPageBreak/>
        <w:t>Zhotovitel bere na vědomí, že Výstavba je závislá zejména na tom, zda se pro ni Objednateli podaří vyčlenit či získat</w:t>
      </w:r>
      <w:r w:rsidR="009F1EAA">
        <w:t xml:space="preserve"> dostatek finančních prostředků</w:t>
      </w:r>
      <w:r>
        <w:t>. Zejména v případě nedostatku finančních prostředků je Objednatel oprávněn</w:t>
      </w:r>
    </w:p>
    <w:p w14:paraId="0BC04B24" w14:textId="1B181EE5" w:rsidR="00D44C99" w:rsidRPr="00F6202C" w:rsidRDefault="00D44C99" w:rsidP="008A2F66">
      <w:pPr>
        <w:pStyle w:val="Nadpis3"/>
        <w:rPr>
          <w:b/>
          <w:u w:val="single"/>
        </w:rPr>
      </w:pPr>
      <w:r w:rsidRPr="00F6202C">
        <w:rPr>
          <w:b/>
          <w:u w:val="single"/>
        </w:rPr>
        <w:t xml:space="preserve">nevyzvat Zhotovitele k provedení některých nebo všech </w:t>
      </w:r>
      <w:r w:rsidR="002233E7">
        <w:rPr>
          <w:b/>
          <w:u w:val="single"/>
        </w:rPr>
        <w:t>výkonových fází</w:t>
      </w:r>
      <w:r w:rsidRPr="00F6202C">
        <w:rPr>
          <w:b/>
          <w:u w:val="single"/>
        </w:rPr>
        <w:t>, jejichž provedení je na výzvu Objednatele vázáno,</w:t>
      </w:r>
      <w:r w:rsidR="007F2554" w:rsidRPr="00F6202C">
        <w:rPr>
          <w:b/>
          <w:u w:val="single"/>
        </w:rPr>
        <w:t xml:space="preserve"> a to na základě uplatněné výhrady změny závazku dle zadávací dokumentace na Veřejnou zakázku</w:t>
      </w:r>
      <w:r w:rsidR="00E974BF">
        <w:rPr>
          <w:b/>
          <w:u w:val="single"/>
        </w:rPr>
        <w:t>,</w:t>
      </w:r>
    </w:p>
    <w:p w14:paraId="6B0F56E1" w14:textId="6CD9E8ED" w:rsidR="00D44C99" w:rsidRDefault="00D44C99" w:rsidP="008A2F66">
      <w:pPr>
        <w:pStyle w:val="Nadpis3"/>
      </w:pPr>
      <w:r>
        <w:t xml:space="preserve">požadovat změnu závazků ve vztahu ke konkrétní </w:t>
      </w:r>
      <w:r w:rsidR="002233E7">
        <w:t>výkonové fázi</w:t>
      </w:r>
      <w:r>
        <w:t>,</w:t>
      </w:r>
    </w:p>
    <w:p w14:paraId="6C0BDEA2" w14:textId="7CAA2B70" w:rsidR="005D6372" w:rsidRDefault="00444D5F" w:rsidP="00D44C99">
      <w:pPr>
        <w:pStyle w:val="Nadpis3"/>
      </w:pPr>
      <w:r>
        <w:t xml:space="preserve">požadovat po Zhotoviteli provedení změny </w:t>
      </w:r>
      <w:r w:rsidR="00D44C99">
        <w:t>na PD.</w:t>
      </w:r>
    </w:p>
    <w:p w14:paraId="14753064" w14:textId="77777777" w:rsidR="00D44C99" w:rsidRDefault="00D44C99" w:rsidP="008A2F66">
      <w:pPr>
        <w:pStyle w:val="Nadpis3"/>
        <w:numPr>
          <w:ilvl w:val="0"/>
          <w:numId w:val="0"/>
        </w:numPr>
        <w:ind w:left="1134"/>
      </w:pPr>
    </w:p>
    <w:p w14:paraId="18A13C95" w14:textId="129D2653" w:rsidR="00D44C99" w:rsidRDefault="00D44C99" w:rsidP="00D44C99">
      <w:pPr>
        <w:pStyle w:val="Nadpis1"/>
      </w:pPr>
      <w:r>
        <w:t>Předmět smlouvy</w:t>
      </w:r>
    </w:p>
    <w:p w14:paraId="6C624F74" w14:textId="10B07049" w:rsidR="004E7707" w:rsidRDefault="00D44C99" w:rsidP="00D44C99">
      <w:pPr>
        <w:rPr>
          <w:bCs/>
          <w:noProof/>
        </w:rPr>
      </w:pPr>
      <w:r w:rsidRPr="001C71C2">
        <w:t>Zhotovitel se zavazuje za podmínek s</w:t>
      </w:r>
      <w:r>
        <w:t xml:space="preserve">jednaných </w:t>
      </w:r>
      <w:r w:rsidRPr="001C71C2">
        <w:t>Smlouvou</w:t>
      </w:r>
      <w:r>
        <w:t xml:space="preserve">, řádně a včas, </w:t>
      </w:r>
      <w:r w:rsidRPr="001C71C2">
        <w:t>na svůj náklad a nebezpečí</w:t>
      </w:r>
      <w:r>
        <w:t xml:space="preserve">, provést Dílo. </w:t>
      </w:r>
      <w:r w:rsidRPr="001C71C2">
        <w:t>Objednatel se</w:t>
      </w:r>
      <w:r>
        <w:t xml:space="preserve"> takové</w:t>
      </w:r>
      <w:r w:rsidRPr="001C71C2">
        <w:t xml:space="preserve"> Dílo</w:t>
      </w:r>
      <w:r>
        <w:t xml:space="preserve"> zavazuje</w:t>
      </w:r>
      <w:r w:rsidRPr="001C71C2">
        <w:t xml:space="preserve"> převzít a zaplatit sjednanou Cenu díla.</w:t>
      </w:r>
    </w:p>
    <w:p w14:paraId="5BD05E56" w14:textId="77777777" w:rsidR="007C4DFE" w:rsidRDefault="007C4DFE" w:rsidP="00D44C99">
      <w:pPr>
        <w:rPr>
          <w:lang w:eastAsia="cs-CZ"/>
        </w:rPr>
      </w:pPr>
    </w:p>
    <w:p w14:paraId="7C6BAB07" w14:textId="164CF76E" w:rsidR="00D44C99" w:rsidRPr="00D44C99" w:rsidRDefault="00D44C99">
      <w:pPr>
        <w:pStyle w:val="Nadpis1"/>
      </w:pPr>
      <w:r>
        <w:t>Podmínky provádění díla</w:t>
      </w:r>
    </w:p>
    <w:p w14:paraId="2FD8CE2D" w14:textId="77777777" w:rsidR="00D13D32" w:rsidRPr="008A2F66" w:rsidRDefault="00D13D32" w:rsidP="008A2F66">
      <w:pPr>
        <w:pStyle w:val="Nadpis2"/>
        <w:rPr>
          <w:b/>
        </w:rPr>
      </w:pPr>
      <w:r w:rsidRPr="008A2F66">
        <w:rPr>
          <w:b/>
        </w:rPr>
        <w:t>Obecné podmínky provádění Díla</w:t>
      </w:r>
    </w:p>
    <w:p w14:paraId="2B6A7395" w14:textId="58042278" w:rsidR="00D13D32" w:rsidRPr="001C71C2" w:rsidRDefault="00D13D32" w:rsidP="008A2F66">
      <w:pPr>
        <w:pStyle w:val="Nadpis3"/>
      </w:pPr>
      <w:r w:rsidRPr="001C71C2">
        <w:t>Řádně je Dílo provedeno tehdy, odpovídá-li Smlouvě,</w:t>
      </w:r>
      <w:r>
        <w:t xml:space="preserve"> Nabídce,</w:t>
      </w:r>
      <w:r w:rsidRPr="001C71C2">
        <w:t xml:space="preserve"> příslušným právním nebo profesním předpisům, ČSN či jiným normám, které se na provedení Díla přímo či nepřímo vztahují.</w:t>
      </w:r>
      <w:r>
        <w:t xml:space="preserve"> Možnost sjednat změny závazků ze Smlouvy tím není dotčena.</w:t>
      </w:r>
    </w:p>
    <w:p w14:paraId="2DE0EFCD" w14:textId="77777777" w:rsidR="00D13D32" w:rsidRPr="001C71C2" w:rsidRDefault="00D13D32" w:rsidP="008A2F66">
      <w:pPr>
        <w:pStyle w:val="Nadpis3"/>
      </w:pPr>
      <w:r w:rsidRPr="001C71C2">
        <w:t xml:space="preserve">Zhotovitel je povinen Objednateli bez zbytečného odkladu sdělovat všechny jím zjištěné relevantní skutečnosti, </w:t>
      </w:r>
      <w:r w:rsidRPr="001C71C2">
        <w:rPr>
          <w:rFonts w:eastAsia="Times New Roman"/>
        </w:rPr>
        <w:t>které by mohly ovlivnit pokyny či zájmy Objednatele</w:t>
      </w:r>
      <w:r>
        <w:rPr>
          <w:rFonts w:eastAsia="Times New Roman"/>
        </w:rPr>
        <w:t xml:space="preserve"> stran Díla</w:t>
      </w:r>
      <w:r w:rsidRPr="001C71C2">
        <w:t>.</w:t>
      </w:r>
    </w:p>
    <w:p w14:paraId="295C48B1" w14:textId="46A689F6" w:rsidR="00D13D32" w:rsidRPr="001C71C2" w:rsidRDefault="00D13D32" w:rsidP="008A2F66">
      <w:pPr>
        <w:pStyle w:val="Nadpis3"/>
      </w:pPr>
      <w:r w:rsidRPr="001C71C2">
        <w:t>Objednatel se zavazuje poskytovat Zhotoviteli součinnost nezbytnou pro to, aby byl schopen závazky ze Smlouvy řádně a včas plnit</w:t>
      </w:r>
      <w:r w:rsidR="00A90C60">
        <w:t>; bližší požadavky na součinnost Objednatele jsou uvedeny v pří</w:t>
      </w:r>
      <w:r w:rsidR="00BC0F8C">
        <w:t>s</w:t>
      </w:r>
      <w:r w:rsidR="00A90C60">
        <w:t>lušných přílohách Smlouvy</w:t>
      </w:r>
      <w:r w:rsidRPr="001C71C2">
        <w:t>.</w:t>
      </w:r>
    </w:p>
    <w:p w14:paraId="545D7123" w14:textId="77777777" w:rsidR="00D13D32" w:rsidRPr="00A62C41" w:rsidRDefault="00D13D32" w:rsidP="008A2F66">
      <w:pPr>
        <w:pStyle w:val="Nadpis3"/>
      </w:pPr>
      <w:r w:rsidRPr="001C71C2">
        <w:t xml:space="preserve">Je-li Zhotovitel povinen dle Smlouvy vyhotovit či opatřit jakýkoli doklad či dokument, nelze z jeho schválení Objednatelem dovozovat přenesení odpovědnosti za řádné a včasné provedení Díla ze </w:t>
      </w:r>
      <w:r w:rsidRPr="00A62C41">
        <w:t>Zhotovitele na Objednatele, a to ani částečně.</w:t>
      </w:r>
    </w:p>
    <w:p w14:paraId="1FCA2675" w14:textId="17EC1FB1" w:rsidR="00D13D32" w:rsidRPr="00A62C41" w:rsidRDefault="00D13D32" w:rsidP="008A2F66">
      <w:pPr>
        <w:pStyle w:val="Nadpis2"/>
        <w:rPr>
          <w:b/>
        </w:rPr>
      </w:pPr>
      <w:r w:rsidRPr="00A62C41">
        <w:rPr>
          <w:b/>
        </w:rPr>
        <w:t xml:space="preserve">Provádění Díla po </w:t>
      </w:r>
      <w:r w:rsidR="009F1EAA" w:rsidRPr="00A62C41">
        <w:rPr>
          <w:b/>
        </w:rPr>
        <w:t>výkonových fázích (</w:t>
      </w:r>
      <w:r w:rsidRPr="00A62C41">
        <w:rPr>
          <w:b/>
        </w:rPr>
        <w:t>VF</w:t>
      </w:r>
      <w:r w:rsidR="009F1EAA" w:rsidRPr="00A62C41">
        <w:rPr>
          <w:b/>
        </w:rPr>
        <w:t>)</w:t>
      </w:r>
    </w:p>
    <w:p w14:paraId="293208B5" w14:textId="77777777" w:rsidR="00D13D32" w:rsidRPr="00A62C41" w:rsidRDefault="00D13D32" w:rsidP="008A2F66">
      <w:pPr>
        <w:pStyle w:val="Nadpis3"/>
        <w:rPr>
          <w:rFonts w:cs="Times New Roman"/>
          <w:b/>
        </w:rPr>
      </w:pPr>
      <w:r w:rsidRPr="00A62C41">
        <w:t xml:space="preserve">Zhotovitel se zavazuje provádět Dílo po </w:t>
      </w:r>
      <w:r w:rsidRPr="00A62C41">
        <w:rPr>
          <w:b/>
          <w:bCs/>
        </w:rPr>
        <w:t>VF</w:t>
      </w:r>
      <w:r w:rsidRPr="00A62C41">
        <w:t>, jak jsou vymezeny v příslušných přílohách Smlouvy.</w:t>
      </w:r>
    </w:p>
    <w:p w14:paraId="7F84D60D" w14:textId="47AA8AF8" w:rsidR="00D13D32" w:rsidRPr="00A62C41" w:rsidRDefault="007722CF" w:rsidP="008A2F66">
      <w:pPr>
        <w:pStyle w:val="Nadpis3"/>
        <w:rPr>
          <w:rFonts w:cs="Times New Roman"/>
          <w:b/>
        </w:rPr>
      </w:pPr>
      <w:r w:rsidRPr="00A62C41">
        <w:rPr>
          <w:rFonts w:eastAsia="Times New Roman" w:cs="Times New Roman"/>
          <w:b/>
          <w:bCs/>
        </w:rPr>
        <w:t>VF</w:t>
      </w:r>
      <w:r w:rsidR="002233E7" w:rsidRPr="00A62C41">
        <w:rPr>
          <w:rFonts w:eastAsia="Times New Roman" w:cs="Times New Roman"/>
          <w:b/>
          <w:bCs/>
        </w:rPr>
        <w:t>1</w:t>
      </w:r>
      <w:r w:rsidRPr="00A62C41">
        <w:rPr>
          <w:rFonts w:eastAsia="Times New Roman" w:cs="Times New Roman"/>
          <w:b/>
          <w:bCs/>
        </w:rPr>
        <w:t>, VF</w:t>
      </w:r>
      <w:r w:rsidR="002233E7" w:rsidRPr="00A62C41">
        <w:rPr>
          <w:rFonts w:eastAsia="Times New Roman" w:cs="Times New Roman"/>
          <w:b/>
          <w:bCs/>
        </w:rPr>
        <w:t>2</w:t>
      </w:r>
      <w:r w:rsidR="00515E5D" w:rsidRPr="00A62C41">
        <w:rPr>
          <w:rFonts w:eastAsia="Times New Roman" w:cs="Times New Roman"/>
          <w:b/>
          <w:bCs/>
        </w:rPr>
        <w:t xml:space="preserve"> a </w:t>
      </w:r>
      <w:r w:rsidRPr="00A62C41">
        <w:rPr>
          <w:rFonts w:eastAsia="Times New Roman" w:cs="Times New Roman"/>
          <w:b/>
          <w:bCs/>
        </w:rPr>
        <w:t>VF</w:t>
      </w:r>
      <w:r w:rsidR="002233E7" w:rsidRPr="00A62C41">
        <w:rPr>
          <w:rFonts w:eastAsia="Times New Roman" w:cs="Times New Roman"/>
          <w:b/>
          <w:bCs/>
        </w:rPr>
        <w:t>3</w:t>
      </w:r>
      <w:r w:rsidRPr="00A62C41">
        <w:rPr>
          <w:rFonts w:eastAsia="Times New Roman" w:cs="Times New Roman"/>
        </w:rPr>
        <w:t xml:space="preserve"> </w:t>
      </w:r>
      <w:r w:rsidR="00D13D32" w:rsidRPr="00A62C41">
        <w:rPr>
          <w:rFonts w:cs="Times New Roman"/>
        </w:rPr>
        <w:t xml:space="preserve">Zhotovitel provede teprve na základě </w:t>
      </w:r>
      <w:r w:rsidR="00D13D32" w:rsidRPr="00A62C41">
        <w:rPr>
          <w:rFonts w:eastAsia="Times New Roman" w:cs="Times New Roman"/>
        </w:rPr>
        <w:t>písemné výzvy Objednatele k jejich provedení.</w:t>
      </w:r>
    </w:p>
    <w:p w14:paraId="2614A9CF" w14:textId="1D55994B" w:rsidR="00D13D32" w:rsidRPr="00A62C41" w:rsidRDefault="002233E7" w:rsidP="008A2F66">
      <w:pPr>
        <w:pStyle w:val="Nadpis2"/>
        <w:rPr>
          <w:b/>
        </w:rPr>
      </w:pPr>
      <w:r w:rsidRPr="00A62C41">
        <w:rPr>
          <w:b/>
        </w:rPr>
        <w:t>Podklady pro zpracování PD</w:t>
      </w:r>
      <w:r w:rsidR="00D13D32" w:rsidRPr="00A62C41">
        <w:rPr>
          <w:b/>
        </w:rPr>
        <w:t>; upřesňující požadavky Objednatele na Stavbu</w:t>
      </w:r>
      <w:r w:rsidR="00192FC6" w:rsidRPr="00A62C41">
        <w:rPr>
          <w:b/>
        </w:rPr>
        <w:t>; koordinační porady</w:t>
      </w:r>
      <w:r w:rsidR="00D13D32" w:rsidRPr="00A62C41">
        <w:rPr>
          <w:b/>
        </w:rPr>
        <w:t xml:space="preserve"> </w:t>
      </w:r>
    </w:p>
    <w:p w14:paraId="01C3320F" w14:textId="46187951" w:rsidR="00D13D32" w:rsidRPr="00A62C41" w:rsidRDefault="002233E7" w:rsidP="008A2F66">
      <w:pPr>
        <w:pStyle w:val="Nadpis3"/>
        <w:rPr>
          <w:b/>
        </w:rPr>
      </w:pPr>
      <w:r w:rsidRPr="00A62C41">
        <w:t xml:space="preserve">Podklady pro zpracování PD </w:t>
      </w:r>
      <w:r w:rsidR="00D13D32" w:rsidRPr="00A62C41">
        <w:t>představuj</w:t>
      </w:r>
      <w:r w:rsidRPr="00A62C41">
        <w:t>í</w:t>
      </w:r>
      <w:r w:rsidR="00D13D32" w:rsidRPr="00A62C41">
        <w:t xml:space="preserve"> základní podklad pro provedení Díla</w:t>
      </w:r>
      <w:r w:rsidR="00C87507" w:rsidRPr="00A62C41">
        <w:t xml:space="preserve"> a tvoří</w:t>
      </w:r>
      <w:r w:rsidR="0063017C" w:rsidRPr="00A62C41">
        <w:t xml:space="preserve"> část A</w:t>
      </w:r>
      <w:r w:rsidR="00823A3E" w:rsidRPr="00A62C41">
        <w:t xml:space="preserve"> příloh </w:t>
      </w:r>
      <w:r w:rsidR="00C87507" w:rsidRPr="00A62C41">
        <w:t>této smlouvy</w:t>
      </w:r>
      <w:r w:rsidR="00723ABA" w:rsidRPr="00A62C41">
        <w:t>.</w:t>
      </w:r>
    </w:p>
    <w:p w14:paraId="38642458" w14:textId="77777777" w:rsidR="00D13D32" w:rsidRPr="00A62C41" w:rsidRDefault="00D13D32" w:rsidP="008A2F66">
      <w:pPr>
        <w:pStyle w:val="Nadpis3"/>
      </w:pPr>
      <w:r w:rsidRPr="00A62C41">
        <w:t>Zhotovitel se zavazuje při provádění Díla zjišťovat upřesňující požadavky Objednatele vážící se ke Stavbě, tyto s ním konzultovat a Dílo provést tak, aby Stavba v nejvyšší možné míře upřesňujícím požadavkům Objednatele odpovídala. Za tímto účelem se alespoň jednou za 14 dní budou v sídle Objednatele konat koordinační porady, nebude-li mezi Objednatelem a Zhotovitelem dohodnuto jinak.</w:t>
      </w:r>
    </w:p>
    <w:p w14:paraId="74D314F7" w14:textId="77777777" w:rsidR="00D13D32" w:rsidRPr="00A62C41" w:rsidRDefault="00D13D32" w:rsidP="008A2F66">
      <w:pPr>
        <w:pStyle w:val="Nadpis3"/>
      </w:pPr>
      <w:r w:rsidRPr="00A62C41">
        <w:t>Zhotovitel o každé koordinační poradě vyhotoví písemný záznam, který nejpozději do 2 pracovních dnů po jejím konání zašle Objednateli, nebude-li mezi Objednatelem a Zhotovitelem dohodnuto jinak.</w:t>
      </w:r>
    </w:p>
    <w:p w14:paraId="640770AC" w14:textId="77777777" w:rsidR="00D13D32" w:rsidRPr="00A62C41" w:rsidRDefault="00D13D32" w:rsidP="008A2F66">
      <w:pPr>
        <w:pStyle w:val="Nadpis2"/>
        <w:rPr>
          <w:b/>
        </w:rPr>
      </w:pPr>
      <w:r w:rsidRPr="00A62C41">
        <w:rPr>
          <w:b/>
        </w:rPr>
        <w:t>Vyhotovení PD</w:t>
      </w:r>
    </w:p>
    <w:p w14:paraId="5DD0DAD2" w14:textId="77777777" w:rsidR="00D13D32" w:rsidRPr="00A62C41" w:rsidRDefault="00D13D32" w:rsidP="00D13D32">
      <w:pPr>
        <w:pStyle w:val="Nadpis3"/>
      </w:pPr>
      <w:r w:rsidRPr="00A62C41">
        <w:t xml:space="preserve">Závazek vyhotovit PD zahrnuje zejména: </w:t>
      </w:r>
    </w:p>
    <w:p w14:paraId="4FB5404B" w14:textId="26AD34D7" w:rsidR="00D13D32" w:rsidRPr="00A62C41" w:rsidRDefault="00D13D32" w:rsidP="007F2105">
      <w:pPr>
        <w:pStyle w:val="Nadpis4"/>
      </w:pPr>
      <w:r w:rsidRPr="00A62C41">
        <w:lastRenderedPageBreak/>
        <w:t xml:space="preserve">zpracování návrhů PD a jejich předkládání Objednateli k vyjádření, </w:t>
      </w:r>
    </w:p>
    <w:p w14:paraId="7770512A" w14:textId="77777777" w:rsidR="00D13D32" w:rsidRPr="00A62C41" w:rsidRDefault="00D13D32" w:rsidP="007F2105">
      <w:pPr>
        <w:pStyle w:val="Nadpis4"/>
      </w:pPr>
      <w:r w:rsidRPr="00A62C41">
        <w:t>konzultace návrhů PD s Objednatelem,</w:t>
      </w:r>
    </w:p>
    <w:p w14:paraId="5C7697C5" w14:textId="77777777" w:rsidR="00D13D32" w:rsidRPr="00A62C41" w:rsidRDefault="00D13D32" w:rsidP="007F2105">
      <w:pPr>
        <w:pStyle w:val="Nadpis4"/>
      </w:pPr>
      <w:r w:rsidRPr="00A62C41">
        <w:t>úpravy PD dle požadavků Objednatele a</w:t>
      </w:r>
    </w:p>
    <w:p w14:paraId="6D037DDB" w14:textId="5C0F9290" w:rsidR="00D13D32" w:rsidRPr="00A62C41" w:rsidRDefault="00D13D32" w:rsidP="007F2105">
      <w:pPr>
        <w:pStyle w:val="Nadpis4"/>
      </w:pPr>
      <w:r w:rsidRPr="00A62C41">
        <w:rPr>
          <w:rFonts w:eastAsia="Times New Roman"/>
        </w:rPr>
        <w:t xml:space="preserve">obstarání nezbytných dokladů a dokumentací za Objednatele, zejména </w:t>
      </w:r>
    </w:p>
    <w:p w14:paraId="3A003EE2" w14:textId="77777777" w:rsidR="00D13D32" w:rsidRPr="00A62C41" w:rsidRDefault="00D13D32" w:rsidP="008A2F66">
      <w:pPr>
        <w:pStyle w:val="Nadpis5"/>
      </w:pPr>
      <w:r w:rsidRPr="00A62C41">
        <w:t xml:space="preserve">rozhodnutí, vyjádření, souhlasů, stanovisek a jiných dokladů o splnění požadavků podle příslušných právních předpisů vydaných nebo zpracovaných příslušnými správními orgány nebo osobami a </w:t>
      </w:r>
    </w:p>
    <w:p w14:paraId="3679358D" w14:textId="77777777" w:rsidR="00D13D32" w:rsidRPr="00A62C41" w:rsidRDefault="00D13D32" w:rsidP="008A2F66">
      <w:pPr>
        <w:pStyle w:val="Nadpis5"/>
      </w:pPr>
      <w:r w:rsidRPr="00A62C41">
        <w:t>dokumentací zpracovaných osobami k tomu oprávněnými podle příslušných právních předpisů</w:t>
      </w:r>
    </w:p>
    <w:p w14:paraId="630826B5" w14:textId="77777777" w:rsidR="00D13D32" w:rsidRPr="00A62C41" w:rsidRDefault="00D13D32" w:rsidP="008A2F66">
      <w:pPr>
        <w:pStyle w:val="Nadpis4"/>
        <w:numPr>
          <w:ilvl w:val="0"/>
          <w:numId w:val="0"/>
        </w:numPr>
        <w:spacing w:before="0"/>
        <w:ind w:left="1797"/>
      </w:pPr>
      <w:r w:rsidRPr="00A62C41">
        <w:t>a jakýchkoli jiných podkladů včetně provedení doplňujících průzkumů, studií, analýz a měření nezbytných či vhodných pro to, aby PD mohla být bezvadně vyhotovena či aby Rozhodnutí mohlo být vydáno, a</w:t>
      </w:r>
    </w:p>
    <w:p w14:paraId="4AC1C858" w14:textId="77777777" w:rsidR="00D13D32" w:rsidRPr="00A62C41" w:rsidRDefault="00D13D32" w:rsidP="007F2105">
      <w:pPr>
        <w:pStyle w:val="Nadpis4"/>
      </w:pPr>
      <w:r w:rsidRPr="00A62C41">
        <w:t xml:space="preserve">úpravy PD dle podmínek a připomínek příslušných správních orgánů a jiných osob. </w:t>
      </w:r>
    </w:p>
    <w:p w14:paraId="072FA29A" w14:textId="0187501A" w:rsidR="00D13D32" w:rsidRPr="00A62C41" w:rsidRDefault="00D13D32" w:rsidP="008A2F66">
      <w:pPr>
        <w:pStyle w:val="Nadpis3"/>
      </w:pPr>
      <w:r w:rsidRPr="00A62C41">
        <w:t xml:space="preserve">Součástí PD bude seznam ČSN </w:t>
      </w:r>
      <w:r w:rsidR="00F306D4" w:rsidRPr="00A62C41">
        <w:t xml:space="preserve">či jiných norem </w:t>
      </w:r>
      <w:r w:rsidRPr="00A62C41">
        <w:t xml:space="preserve">vztahujících se k PD. </w:t>
      </w:r>
    </w:p>
    <w:p w14:paraId="497D9E20" w14:textId="3A146418" w:rsidR="00D13D32" w:rsidRPr="00A62C41" w:rsidRDefault="00D13D32" w:rsidP="008A2F66">
      <w:pPr>
        <w:pStyle w:val="Nadpis3"/>
      </w:pPr>
      <w:r w:rsidRPr="00A62C41">
        <w:t>PD bude Zhotovitelem předána jak v listinné, tak elektronické podobě. Není-li u konkrétní PD sjednáno jinak, pak se Zhotovitel zavazuje PD předat v </w:t>
      </w:r>
      <w:r w:rsidR="00B67D30" w:rsidRPr="00A62C41">
        <w:t>5</w:t>
      </w:r>
      <w:r w:rsidRPr="00A62C41">
        <w:t xml:space="preserve"> výtiscích v listinné podobě a </w:t>
      </w:r>
      <w:bookmarkStart w:id="4" w:name="_Hlk16772441"/>
      <w:r w:rsidR="00924C8A" w:rsidRPr="00A62C41">
        <w:t xml:space="preserve">v digitální </w:t>
      </w:r>
      <w:r w:rsidRPr="00A62C41">
        <w:t>podobě</w:t>
      </w:r>
      <w:bookmarkEnd w:id="4"/>
      <w:r w:rsidRPr="00A62C41">
        <w:t>, v editovatelné (*.dwg, textová a tabulková část ve formátech MS Office) i needitovatelné verzi</w:t>
      </w:r>
      <w:r w:rsidR="009A22E4" w:rsidRPr="00A62C41">
        <w:t>.</w:t>
      </w:r>
      <w:r w:rsidR="00B920F8" w:rsidRPr="00A62C41">
        <w:t xml:space="preserve"> Vyžaduje-li SZ, aby PD, či její část, byla vložena do evidence elektronických dokumentací, je povinen Zhotovitel toto vložení zajistit. </w:t>
      </w:r>
    </w:p>
    <w:p w14:paraId="73280398" w14:textId="77777777" w:rsidR="00D13D32" w:rsidRPr="00A62C41" w:rsidRDefault="00D13D32" w:rsidP="008A2F66">
      <w:pPr>
        <w:pStyle w:val="Nadpis3"/>
      </w:pPr>
      <w:r w:rsidRPr="00A62C41">
        <w:t>Objednatel je oprávněn ve lhůtě alespoň 7 dnů před předáním PD vyzvat Zhotovitele k předání většího než sjednaného počtu výtisků či vyhotovení. Jejich cena bude Smluvními stranami sjednána na základě cen obvyklých v místě a čase jejich obstarání.</w:t>
      </w:r>
    </w:p>
    <w:p w14:paraId="76A3F9DC" w14:textId="77777777" w:rsidR="00D13D32" w:rsidRPr="00A62C41" w:rsidRDefault="00D13D32" w:rsidP="008A2F66">
      <w:pPr>
        <w:pStyle w:val="Nadpis3"/>
      </w:pPr>
      <w:r w:rsidRPr="00A62C41">
        <w:t>Na Dokumentaci zakázky se ustanovení o PD užijí přiměřeně.</w:t>
      </w:r>
    </w:p>
    <w:p w14:paraId="0BB56782" w14:textId="77777777" w:rsidR="00D13D32" w:rsidRPr="00A62C41" w:rsidRDefault="00D13D32" w:rsidP="008A2F66">
      <w:pPr>
        <w:pStyle w:val="Nadpis3"/>
      </w:pPr>
      <w:r w:rsidRPr="00A62C41">
        <w:t>Je-li v průběhu provádění Díla zjištěno, že k jeho dokončení je nezbytné upravit již vyhotovenou PD či již vypracovanou nebo získanou Dokumentaci zakázky, je Zhotovitel povinen takové úpravy bezodkladně provést, a to bez dopadu na Cenu díla. Cena díla však může být změněna tehdy, kdy nezbytnost úprav PD či Dokumentace zakázky byla vyvolána důvody na straně Objednatele.</w:t>
      </w:r>
    </w:p>
    <w:p w14:paraId="49509FFF" w14:textId="77777777" w:rsidR="00D13D32" w:rsidRPr="00A62C41" w:rsidRDefault="00D13D32" w:rsidP="00F410CE">
      <w:pPr>
        <w:pStyle w:val="Nadpis2"/>
        <w:spacing w:before="360"/>
        <w:ind w:left="681" w:hanging="397"/>
        <w:rPr>
          <w:b/>
        </w:rPr>
      </w:pPr>
      <w:r w:rsidRPr="00A62C41">
        <w:rPr>
          <w:b/>
        </w:rPr>
        <w:t>Licence</w:t>
      </w:r>
    </w:p>
    <w:p w14:paraId="3516D533" w14:textId="77777777" w:rsidR="00D13D32" w:rsidRPr="001C71C2" w:rsidRDefault="00D13D32" w:rsidP="008A2F66">
      <w:pPr>
        <w:pStyle w:val="Nadpis3"/>
      </w:pPr>
      <w:r>
        <w:t>PD</w:t>
      </w:r>
      <w:r w:rsidRPr="001C71C2">
        <w:t xml:space="preserve"> je autorským dílem dle AZ, Zhotovitel poskytuje Objednateli podpisem Smlouvy výhradní Licenci.</w:t>
      </w:r>
    </w:p>
    <w:p w14:paraId="47FDDE04" w14:textId="77777777" w:rsidR="00D13D32" w:rsidRPr="001C71C2" w:rsidRDefault="00D13D32" w:rsidP="008A2F66">
      <w:pPr>
        <w:pStyle w:val="Nadpis3"/>
      </w:pPr>
      <w:r w:rsidRPr="001C71C2">
        <w:t>Licence je poskytnuta na dobu trvání majetkových práv autorských k P</w:t>
      </w:r>
      <w:r>
        <w:t>D</w:t>
      </w:r>
      <w:r w:rsidRPr="001C71C2">
        <w:t>, a to v neomezeném rozsahu množstevním a ke všem způsobům užití. Zhotovitel prohlašuje, že P</w:t>
      </w:r>
      <w:r>
        <w:t>D</w:t>
      </w:r>
      <w:r w:rsidRPr="001C71C2">
        <w:t xml:space="preserve"> je vytvořena jejím autorem či autory jakožto dílo zaměstnanecké, případně že je oprávněn poskytnout Objednateli Licenci na základě smluvního ujednání s jejím autorem či autory, a to v plném rozsahu dle Smlouvy.</w:t>
      </w:r>
    </w:p>
    <w:p w14:paraId="713B2D25" w14:textId="77777777" w:rsidR="00D13D32" w:rsidRPr="001C71C2" w:rsidRDefault="00D13D32" w:rsidP="008A2F66">
      <w:pPr>
        <w:pStyle w:val="Nadpis3"/>
      </w:pPr>
      <w:r w:rsidRPr="001C71C2">
        <w:t>Objednatel není povinen Licenci využít. Zhotovitel uděluje Objednateli souhlas k postoupení Licence třetí osobě, a to ať už zcela, nebo zčásti a současně uděluje Objednateli právo poskytovat podlicence v plném rozsahu, jaký vyplývá z licenčního oprávnění.</w:t>
      </w:r>
    </w:p>
    <w:p w14:paraId="063FE1A7" w14:textId="5A49A2DA" w:rsidR="00D13D32" w:rsidRPr="001C71C2" w:rsidRDefault="00D13D32" w:rsidP="008A2F66">
      <w:pPr>
        <w:pStyle w:val="Nadpis3"/>
      </w:pPr>
      <w:r w:rsidRPr="001C71C2">
        <w:t>Objednatel je</w:t>
      </w:r>
      <w:r w:rsidR="00AC5809">
        <w:t xml:space="preserve"> po dokončení Výstavby</w:t>
      </w:r>
      <w:r w:rsidRPr="001C71C2">
        <w:t xml:space="preserve"> bez souhlasu Zhotovitele oprávněn P</w:t>
      </w:r>
      <w:r>
        <w:t>D</w:t>
      </w:r>
      <w:r w:rsidRPr="001C71C2">
        <w:t xml:space="preserve"> zpracovat, měnit či upravovat, vytvářet odvozená autorská díla samostatně nebo i prostřednictvím třetích osob a spojovat ji s jinými autorskými díly</w:t>
      </w:r>
      <w:r w:rsidR="00566591">
        <w:t>; o výkonu práva dle této věty Objednatel předem informuje Zhotovitele a Zhotovitel je oprávněn v dané věci vyjádřit své stanovisko</w:t>
      </w:r>
      <w:r w:rsidRPr="001C71C2">
        <w:t>. Objednatel je rovněž oprávněn uvádět P</w:t>
      </w:r>
      <w:r>
        <w:t>D</w:t>
      </w:r>
      <w:r w:rsidRPr="001C71C2">
        <w:t xml:space="preserve"> a autorská díla na jejím základě vzniklá na veřejnost i pod svým názvem. V případech, kdy to je obvyklé, připojí Objednatel informace i o autorství Zhotovitele.</w:t>
      </w:r>
    </w:p>
    <w:p w14:paraId="7EEA37AA" w14:textId="77777777" w:rsidR="00D13D32" w:rsidRPr="008A2F66" w:rsidRDefault="00D13D32" w:rsidP="00A62C41">
      <w:pPr>
        <w:pStyle w:val="Nadpis2"/>
        <w:keepNext/>
        <w:ind w:hanging="397"/>
        <w:rPr>
          <w:b/>
        </w:rPr>
      </w:pPr>
      <w:r w:rsidRPr="008A2F66">
        <w:rPr>
          <w:b/>
        </w:rPr>
        <w:lastRenderedPageBreak/>
        <w:t>Realizační tým</w:t>
      </w:r>
    </w:p>
    <w:p w14:paraId="7A667C99" w14:textId="30D010E5" w:rsidR="00D13D32" w:rsidRPr="00636277" w:rsidRDefault="00D13D32" w:rsidP="008A2F66">
      <w:pPr>
        <w:pStyle w:val="Nadpis3"/>
      </w:pPr>
      <w:r w:rsidRPr="00636277">
        <w:t>Členové Realizačního týmu jsou identifikováni v příslušné příloze Smlouvy.</w:t>
      </w:r>
    </w:p>
    <w:p w14:paraId="48C705EC" w14:textId="77777777" w:rsidR="00D13D32" w:rsidRDefault="00D13D32" w:rsidP="008A2F66">
      <w:pPr>
        <w:pStyle w:val="Nadpis3"/>
      </w:pPr>
      <w:r>
        <w:t>Dílo lze provádět jen prostřednictvím osob, které splňují kvalifikační předpoklady Veřejné zakázky.</w:t>
      </w:r>
    </w:p>
    <w:p w14:paraId="163B10D2" w14:textId="77777777" w:rsidR="00D13D32" w:rsidRDefault="00D13D32" w:rsidP="008A2F66">
      <w:pPr>
        <w:pStyle w:val="Nadpis3"/>
      </w:pPr>
      <w:r>
        <w:t xml:space="preserve">Změna člena Realizačního týmu je možná jen se souhlasem Objednatele. </w:t>
      </w:r>
    </w:p>
    <w:p w14:paraId="7300F2D8" w14:textId="61240A6F" w:rsidR="00D13D32" w:rsidRDefault="00D13D32" w:rsidP="008A2F66">
      <w:pPr>
        <w:pStyle w:val="Nadpis3"/>
      </w:pPr>
      <w:r>
        <w:t>Pokud byli členové Realizačního týmu rovněž předmětem hodnocení</w:t>
      </w:r>
      <w:r w:rsidR="006D362C">
        <w:t xml:space="preserve"> v rámci zadávacího/výběrového řízení na Veřejnou zakázku</w:t>
      </w:r>
      <w:r>
        <w:t>, pak se pro případ jejich změny uplatní rovněž následující pravidla:</w:t>
      </w:r>
    </w:p>
    <w:p w14:paraId="7B4D66E8" w14:textId="166E95A4" w:rsidR="00BD1DDE" w:rsidRPr="009B49F3" w:rsidRDefault="00BD1DDE" w:rsidP="007F2105">
      <w:pPr>
        <w:pStyle w:val="Nadpis4"/>
        <w:numPr>
          <w:ilvl w:val="0"/>
          <w:numId w:val="18"/>
        </w:numPr>
      </w:pPr>
      <w:r w:rsidRPr="009B49F3">
        <w:t xml:space="preserve">Zhotovitel předloží Objednateli relevantní informace o nové osobě, na </w:t>
      </w:r>
      <w:proofErr w:type="gramStart"/>
      <w:r w:rsidR="00E52752" w:rsidRPr="009B49F3">
        <w:t>základě</w:t>
      </w:r>
      <w:proofErr w:type="gramEnd"/>
      <w:r w:rsidR="00E52752">
        <w:t xml:space="preserve"> </w:t>
      </w:r>
      <w:r w:rsidRPr="009B49F3">
        <w:t>kterých Objednatel provede hodnocení</w:t>
      </w:r>
      <w:r w:rsidR="00A639A5" w:rsidRPr="009B49F3">
        <w:t xml:space="preserve"> v příslušném hodnotícím kritériu</w:t>
      </w:r>
      <w:r w:rsidRPr="009B49F3">
        <w:t xml:space="preserve"> dle zadávacích podmínek na Veřejnou zakázku;</w:t>
      </w:r>
    </w:p>
    <w:p w14:paraId="03F8DE2C" w14:textId="65C79360" w:rsidR="00D13D32" w:rsidRPr="009B49F3" w:rsidRDefault="00D13D32" w:rsidP="007F2105">
      <w:pPr>
        <w:pStyle w:val="Nadpis4"/>
        <w:numPr>
          <w:ilvl w:val="0"/>
          <w:numId w:val="18"/>
        </w:numPr>
      </w:pPr>
      <w:r w:rsidRPr="009B49F3">
        <w:t xml:space="preserve">nový člen Realizačního týmu </w:t>
      </w:r>
      <w:r w:rsidR="007C4804" w:rsidRPr="009B49F3">
        <w:t xml:space="preserve">musí </w:t>
      </w:r>
      <w:r w:rsidR="0069670A">
        <w:t xml:space="preserve">v provedeném hodnocení </w:t>
      </w:r>
      <w:r w:rsidR="007C4804" w:rsidRPr="009B49F3">
        <w:t xml:space="preserve">dosáhnout </w:t>
      </w:r>
      <w:r w:rsidR="00C43894" w:rsidRPr="009B49F3">
        <w:t xml:space="preserve">minimálně </w:t>
      </w:r>
      <w:r w:rsidRPr="009B49F3">
        <w:t>kvalit původního</w:t>
      </w:r>
      <w:r w:rsidR="00C43894" w:rsidRPr="009B49F3">
        <w:t xml:space="preserve"> člena</w:t>
      </w:r>
      <w:r w:rsidR="009C321C" w:rsidRPr="009B49F3">
        <w:t>.</w:t>
      </w:r>
    </w:p>
    <w:p w14:paraId="012068E9" w14:textId="1158DA64" w:rsidR="00D13D32" w:rsidRPr="006174F6" w:rsidRDefault="00D13D32" w:rsidP="00AB360E">
      <w:pPr>
        <w:pStyle w:val="Nadpis2"/>
        <w:rPr>
          <w:b/>
        </w:rPr>
      </w:pPr>
      <w:r>
        <w:t xml:space="preserve"> </w:t>
      </w:r>
      <w:r w:rsidRPr="006174F6">
        <w:rPr>
          <w:b/>
        </w:rPr>
        <w:t>Součinnost Zhotovitele</w:t>
      </w:r>
    </w:p>
    <w:p w14:paraId="5365521D" w14:textId="77777777" w:rsidR="00D13D32" w:rsidRPr="001C71C2" w:rsidRDefault="00D13D32" w:rsidP="008A2F66">
      <w:pPr>
        <w:pStyle w:val="Nadpis3"/>
      </w:pPr>
      <w:r w:rsidRPr="001C71C2">
        <w:t>Zhotovitel se zavazuje při provádění Díla postupovat v součinnosti s Dodavatelem tak, aby činností nebo nečinností Zhotovitele nebylo mařeno plnění jeho závazků dle Smlouvy ani plnění závazků Dodavatele vůči Objednateli.</w:t>
      </w:r>
    </w:p>
    <w:p w14:paraId="710C0776" w14:textId="6E7C88CC" w:rsidR="00D13D32" w:rsidRDefault="00D13D32" w:rsidP="008A2F66">
      <w:pPr>
        <w:pStyle w:val="Nadpis3"/>
      </w:pPr>
      <w:r w:rsidRPr="001C71C2">
        <w:t>Objednatel</w:t>
      </w:r>
      <w:r>
        <w:t xml:space="preserve"> předá Zhotoviteli </w:t>
      </w:r>
      <w:r w:rsidRPr="001C71C2">
        <w:t>kontaktní údaje Dodavatele</w:t>
      </w:r>
      <w:r>
        <w:t>, a to bezodkladně po jeho výběru.</w:t>
      </w:r>
    </w:p>
    <w:p w14:paraId="383E3131" w14:textId="77777777" w:rsidR="00191199" w:rsidRDefault="00D13D32" w:rsidP="008A2F66">
      <w:pPr>
        <w:pStyle w:val="Nadpis3"/>
      </w:pPr>
      <w:r w:rsidRPr="001C71C2">
        <w:t xml:space="preserve">Zhotovitel se zavazuje poskytovat Objednateli součinnost </w:t>
      </w:r>
    </w:p>
    <w:p w14:paraId="39BB6370" w14:textId="0EC5DD0A" w:rsidR="00191199" w:rsidRDefault="00191199" w:rsidP="00191199">
      <w:pPr>
        <w:pStyle w:val="Nadpis3"/>
        <w:numPr>
          <w:ilvl w:val="3"/>
          <w:numId w:val="1"/>
        </w:numPr>
        <w:ind w:left="1418" w:hanging="341"/>
      </w:pPr>
      <w:r>
        <w:t xml:space="preserve">při </w:t>
      </w:r>
      <w:r w:rsidRPr="001C71C2">
        <w:t>přípravě</w:t>
      </w:r>
      <w:r>
        <w:t xml:space="preserve"> zadávací dokumentace Zadávacího řízení nebo při přípravě</w:t>
      </w:r>
      <w:r w:rsidRPr="001C71C2">
        <w:t xml:space="preserve"> vysvětlení, změny nebo doplnění </w:t>
      </w:r>
      <w:r>
        <w:t xml:space="preserve">této </w:t>
      </w:r>
      <w:r w:rsidRPr="001C71C2">
        <w:t>zadávací dokumentace</w:t>
      </w:r>
      <w:r>
        <w:t>, týká-li se Díla</w:t>
      </w:r>
      <w:r w:rsidR="00CB1751">
        <w:t xml:space="preserve"> a je-li tak uvedeno v příslušné příloze</w:t>
      </w:r>
      <w:r>
        <w:t>, a</w:t>
      </w:r>
    </w:p>
    <w:p w14:paraId="0982A86A" w14:textId="3E08DEBB" w:rsidR="00191199" w:rsidRDefault="00D13D32" w:rsidP="00191199">
      <w:pPr>
        <w:pStyle w:val="Nadpis3"/>
        <w:numPr>
          <w:ilvl w:val="3"/>
          <w:numId w:val="1"/>
        </w:numPr>
        <w:ind w:left="1418" w:hanging="341"/>
      </w:pPr>
      <w:r w:rsidRPr="001C71C2">
        <w:t>v případě projednávání Výstavby</w:t>
      </w:r>
      <w:r>
        <w:t>, Zadávacího řízení či PD</w:t>
      </w:r>
      <w:r w:rsidRPr="001C71C2">
        <w:t xml:space="preserve"> před </w:t>
      </w:r>
      <w:r>
        <w:t xml:space="preserve">Poskytovatelem dotace, </w:t>
      </w:r>
      <w:r w:rsidRPr="004F2A6E">
        <w:t>k tomu oprávněným správním orgánem či soudem</w:t>
      </w:r>
      <w:r>
        <w:t>.</w:t>
      </w:r>
    </w:p>
    <w:p w14:paraId="758738DE" w14:textId="320A7DA0" w:rsidR="00D13D32" w:rsidRDefault="00D13D32" w:rsidP="005647E8">
      <w:pPr>
        <w:pStyle w:val="Nadpis3"/>
        <w:numPr>
          <w:ilvl w:val="0"/>
          <w:numId w:val="0"/>
        </w:numPr>
        <w:ind w:left="1077"/>
      </w:pPr>
      <w:r w:rsidRPr="001C71C2">
        <w:t xml:space="preserve">Součinnost dle tohoto ustanovení se Zhotovitel zavazuje poskytovat </w:t>
      </w:r>
      <w:r w:rsidR="00191199">
        <w:t>tak, aby Objednatel splnil lhůty</w:t>
      </w:r>
      <w:r w:rsidRPr="001C71C2">
        <w:t xml:space="preserve">, které </w:t>
      </w:r>
      <w:r w:rsidR="00191199">
        <w:t>jsou</w:t>
      </w:r>
      <w:r w:rsidR="00191199" w:rsidRPr="001C71C2">
        <w:t xml:space="preserve"> </w:t>
      </w:r>
      <w:r w:rsidR="00191199">
        <w:t>mu</w:t>
      </w:r>
      <w:r w:rsidR="00191199" w:rsidRPr="001C71C2">
        <w:t xml:space="preserve"> </w:t>
      </w:r>
      <w:r w:rsidRPr="001C71C2">
        <w:t>stanoveny</w:t>
      </w:r>
      <w:r w:rsidR="00191199">
        <w:t xml:space="preserve"> ZZVZ nebo příslušným orgánem</w:t>
      </w:r>
      <w:r w:rsidRPr="001C71C2">
        <w:t xml:space="preserve">, </w:t>
      </w:r>
      <w:r w:rsidR="00E518D6">
        <w:t xml:space="preserve">nebo </w:t>
      </w:r>
      <w:r w:rsidRPr="001C71C2">
        <w:t>do 5 pracovních dní ode dne, kdy se Zhotovitel o požadavku Objednatele k poskytnutí součinnosti dozvěděl</w:t>
      </w:r>
      <w:r w:rsidR="00E518D6">
        <w:t>, podle toho, co uplyne dříve</w:t>
      </w:r>
      <w:r w:rsidRPr="001C71C2">
        <w:t>. Závazky dle tohoto</w:t>
      </w:r>
      <w:r>
        <w:t xml:space="preserve"> ustanovení </w:t>
      </w:r>
      <w:r w:rsidRPr="001C71C2">
        <w:t>je Zhotovitel povinen splnit i přes to, že provádění Díla bylo ukončeno.</w:t>
      </w:r>
    </w:p>
    <w:p w14:paraId="5F9D985A" w14:textId="77777777" w:rsidR="00D13D32" w:rsidRPr="008A2F66" w:rsidRDefault="00D13D32" w:rsidP="008A2F66">
      <w:pPr>
        <w:pStyle w:val="Nadpis2"/>
        <w:rPr>
          <w:b/>
        </w:rPr>
      </w:pPr>
      <w:r w:rsidRPr="008A2F66">
        <w:rPr>
          <w:b/>
        </w:rPr>
        <w:t>Zastupování Objednatele Zhotovitelem; Obstarávání Rozhodnutí</w:t>
      </w:r>
    </w:p>
    <w:p w14:paraId="3BEAB0B4" w14:textId="77777777" w:rsidR="00D13D32" w:rsidRPr="001C71C2" w:rsidRDefault="00D13D32" w:rsidP="008A2F66">
      <w:pPr>
        <w:pStyle w:val="Nadpis3"/>
      </w:pPr>
      <w:r w:rsidRPr="001C71C2">
        <w:t>Uzavřením Smlouvy uděluje Objednatel Zhotoviteli plnou moc k tomu, aby jej při plnění závazků dle Smlouvy zastupoval ve správních řízeních a při všech jednáních s příslušnými správními orgány či jinými osobami, kterých je třeba pro vyhotovení P</w:t>
      </w:r>
      <w:r>
        <w:t>D</w:t>
      </w:r>
      <w:r w:rsidRPr="001C71C2">
        <w:t xml:space="preserve"> či pro obstarání </w:t>
      </w:r>
      <w:r>
        <w:t>R</w:t>
      </w:r>
      <w:r w:rsidRPr="001C71C2">
        <w:t>ozhodnutí.</w:t>
      </w:r>
    </w:p>
    <w:p w14:paraId="3589B478" w14:textId="77777777" w:rsidR="00D13D32" w:rsidRPr="001C71C2" w:rsidRDefault="00D13D32" w:rsidP="008A2F66">
      <w:pPr>
        <w:pStyle w:val="Nadpis3"/>
      </w:pPr>
      <w:r w:rsidRPr="001C71C2">
        <w:t>Zhotovitel je povinen předběžně, a není-li to možné, tak ihned po jejich učinění, informovat Objednatele o obsahu jakýchkoli úkonů činěných za Objednatele.</w:t>
      </w:r>
    </w:p>
    <w:p w14:paraId="7EDD3994" w14:textId="77777777" w:rsidR="00D13D32" w:rsidRPr="001C71C2" w:rsidRDefault="00D13D32" w:rsidP="008A2F66">
      <w:pPr>
        <w:pStyle w:val="Nadpis3"/>
      </w:pPr>
      <w:r>
        <w:t>P</w:t>
      </w:r>
      <w:r w:rsidRPr="001C71C2">
        <w:t xml:space="preserve">ři obstarávání </w:t>
      </w:r>
      <w:r>
        <w:t xml:space="preserve">Rozhodnutí </w:t>
      </w:r>
      <w:r w:rsidRPr="001C71C2">
        <w:t>postupuje Zhotovitel tak, aby nedocházelo ke zbytečným prodlením. Zhotovitel se zavazuje poskytovat příslušnému správnímu orgánu maximální součinnost ve lhůtách, které byly správním orgánem stanoveny, není-li takové lhůty, nejpozději do 5 pracovních dní ode dne, kdy se Zhotovitel o požadavku správního orgánu dozvěděl, nebude-li mezi Objednatelem a Zhotovitelem dohodnuto jinak.</w:t>
      </w:r>
    </w:p>
    <w:p w14:paraId="3F712593" w14:textId="77777777" w:rsidR="00754659" w:rsidRPr="00754659" w:rsidRDefault="00754659" w:rsidP="0069701E">
      <w:pPr>
        <w:pStyle w:val="Nadpis2"/>
        <w:rPr>
          <w:rFonts w:eastAsia="Times New Roman"/>
          <w:b/>
        </w:rPr>
      </w:pPr>
      <w:r w:rsidRPr="001C71C2">
        <w:t>Zhotovitel se zavazuje, že v souvislosti s plněním závazků dle Smlouvy ani v souvislosti s Výstavbou nebude přijímat úplatu od jiných osob než od Objednatele, a to v jakékoli podobě.</w:t>
      </w:r>
      <w:r>
        <w:t xml:space="preserve"> </w:t>
      </w:r>
      <w:r w:rsidRPr="00AC355D">
        <w:t xml:space="preserve">Uvedené neplatí pro </w:t>
      </w:r>
      <w:r>
        <w:t>vy</w:t>
      </w:r>
      <w:r w:rsidRPr="00AC355D">
        <w:t xml:space="preserve">hotovení </w:t>
      </w:r>
      <w:r>
        <w:t>výrobní, dílenské dokumentace či</w:t>
      </w:r>
      <w:r w:rsidRPr="00AC355D">
        <w:t xml:space="preserve"> </w:t>
      </w:r>
      <w:r>
        <w:t>jiné d</w:t>
      </w:r>
      <w:r w:rsidRPr="00AC355D">
        <w:t xml:space="preserve">okumentace </w:t>
      </w:r>
      <w:r>
        <w:t>, pokud se na tom smluvní strany dohodnou</w:t>
      </w:r>
      <w:r w:rsidRPr="00AC355D">
        <w:t xml:space="preserve">. </w:t>
      </w:r>
      <w:r>
        <w:t xml:space="preserve">Porušení tohoto ustanovení </w:t>
      </w:r>
      <w:r w:rsidRPr="0008605E">
        <w:t>Zhotovitelem</w:t>
      </w:r>
      <w:r w:rsidRPr="00585BD6">
        <w:t xml:space="preserve"> </w:t>
      </w:r>
      <w:r>
        <w:t>s</w:t>
      </w:r>
      <w:r w:rsidRPr="0023445A">
        <w:t>e považ</w:t>
      </w:r>
      <w:r>
        <w:t>uje</w:t>
      </w:r>
      <w:r w:rsidRPr="0023445A">
        <w:t xml:space="preserve"> za podstatné porušení Smlouvy</w:t>
      </w:r>
    </w:p>
    <w:p w14:paraId="0EE2EB87" w14:textId="044AAA3A" w:rsidR="007C4DFE" w:rsidRDefault="007C4DFE" w:rsidP="00A62C41">
      <w:pPr>
        <w:pStyle w:val="Nadpis2"/>
        <w:keepNext/>
        <w:ind w:hanging="397"/>
        <w:rPr>
          <w:rFonts w:eastAsia="Times New Roman"/>
          <w:b/>
        </w:rPr>
      </w:pPr>
      <w:r w:rsidRPr="007C4DFE">
        <w:rPr>
          <w:rFonts w:eastAsia="Times New Roman"/>
          <w:b/>
        </w:rPr>
        <w:lastRenderedPageBreak/>
        <w:t>Další závazky Zhotovitele vyplývající z</w:t>
      </w:r>
      <w:r>
        <w:rPr>
          <w:rFonts w:eastAsia="Times New Roman"/>
          <w:b/>
        </w:rPr>
        <w:t> </w:t>
      </w:r>
      <w:r w:rsidRPr="007C4DFE">
        <w:rPr>
          <w:rFonts w:eastAsia="Times New Roman"/>
          <w:b/>
        </w:rPr>
        <w:t>Nabídky</w:t>
      </w:r>
    </w:p>
    <w:p w14:paraId="3DD06730" w14:textId="0BB2B3AC" w:rsidR="007C4DFE" w:rsidRPr="007C4DFE" w:rsidRDefault="007C4DFE" w:rsidP="007C4DFE">
      <w:pPr>
        <w:pStyle w:val="Nadpis3"/>
        <w:rPr>
          <w:rFonts w:eastAsia="Times New Roman"/>
          <w:b/>
        </w:rPr>
      </w:pPr>
      <w:r w:rsidRPr="00635197">
        <w:t xml:space="preserve">Zhotovitel je Objednateli zavázán i ve vztahu k tomu, co uvedl či co bylo jinak součástí </w:t>
      </w:r>
      <w:r>
        <w:t>N</w:t>
      </w:r>
      <w:r w:rsidRPr="00635197">
        <w:t>abídky</w:t>
      </w:r>
      <w:r w:rsidR="00E56018">
        <w:t>.</w:t>
      </w:r>
      <w:r>
        <w:t xml:space="preserve"> </w:t>
      </w:r>
    </w:p>
    <w:p w14:paraId="4BB438F7" w14:textId="5A19518B" w:rsidR="00E31DE8" w:rsidRPr="007C4DFE" w:rsidRDefault="00E31DE8" w:rsidP="00E31DE8">
      <w:pPr>
        <w:pStyle w:val="Nadpis3"/>
        <w:rPr>
          <w:rFonts w:eastAsia="Times New Roman"/>
          <w:b/>
        </w:rPr>
      </w:pPr>
      <w:r w:rsidRPr="008C4265">
        <w:t xml:space="preserve">Zhotovitel se zavazuje Objednateli pravidelně s koncem každého </w:t>
      </w:r>
      <w:r w:rsidR="00AE48A7">
        <w:t>měsíce</w:t>
      </w:r>
      <w:r w:rsidRPr="008C4265">
        <w:t xml:space="preserve"> provádění Díla předkládat report provádění Díla za uplynulý </w:t>
      </w:r>
      <w:r w:rsidR="00AE48A7">
        <w:t>měsíc</w:t>
      </w:r>
      <w:r w:rsidRPr="008C4265">
        <w:t>. V reportu bude zaznamenáno alespoň, zda je Dílo Zhotovitelem prováděno v souladu s</w:t>
      </w:r>
      <w:r w:rsidR="00B27CDF">
        <w:t>e Smlouvou.</w:t>
      </w:r>
    </w:p>
    <w:p w14:paraId="0101015A" w14:textId="77777777" w:rsidR="0069701E" w:rsidRPr="0008605E" w:rsidRDefault="0069701E" w:rsidP="00E31DE8">
      <w:pPr>
        <w:pStyle w:val="Nadpis2"/>
        <w:numPr>
          <w:ilvl w:val="0"/>
          <w:numId w:val="0"/>
        </w:numPr>
        <w:ind w:left="680"/>
        <w:rPr>
          <w:rFonts w:eastAsia="Times New Roman"/>
        </w:rPr>
      </w:pPr>
    </w:p>
    <w:p w14:paraId="264B6BCF" w14:textId="77777777" w:rsidR="00D13D32" w:rsidRPr="001C71C2" w:rsidRDefault="00D13D32" w:rsidP="008A2F66">
      <w:pPr>
        <w:pStyle w:val="Nadpis1"/>
      </w:pPr>
      <w:r w:rsidRPr="001C71C2">
        <w:t>Čas provedení Díla</w:t>
      </w:r>
    </w:p>
    <w:p w14:paraId="3673B32D" w14:textId="77777777" w:rsidR="00D13D32" w:rsidRPr="008A2F66" w:rsidRDefault="00D13D32" w:rsidP="008A2F66">
      <w:pPr>
        <w:pStyle w:val="Nadpis2"/>
        <w:rPr>
          <w:b/>
        </w:rPr>
      </w:pPr>
      <w:r w:rsidRPr="008A2F66">
        <w:rPr>
          <w:b/>
        </w:rPr>
        <w:t>Provedení Díla</w:t>
      </w:r>
    </w:p>
    <w:p w14:paraId="0FAD8A0F" w14:textId="77777777" w:rsidR="00D13D32" w:rsidRPr="00C90061" w:rsidRDefault="00D13D32" w:rsidP="008A2F66">
      <w:pPr>
        <w:pStyle w:val="Nadpis3"/>
      </w:pPr>
      <w:r w:rsidRPr="00C90061">
        <w:t xml:space="preserve">Dílo je provedeno, je-li provedena poslední VF. </w:t>
      </w:r>
    </w:p>
    <w:p w14:paraId="0F962A95" w14:textId="77777777" w:rsidR="00D13D32" w:rsidRPr="008A2F66" w:rsidRDefault="00D13D32" w:rsidP="008A2F66">
      <w:pPr>
        <w:pStyle w:val="Nadpis3"/>
      </w:pPr>
      <w:r w:rsidRPr="008A2F66">
        <w:t xml:space="preserve">VF je provedena, je-li řádně dokončena a předána. </w:t>
      </w:r>
    </w:p>
    <w:p w14:paraId="0EEC5466" w14:textId="47675DB2" w:rsidR="00D13D32" w:rsidRPr="008A2F66" w:rsidRDefault="00D13D32" w:rsidP="008A2F66">
      <w:pPr>
        <w:pStyle w:val="Nadpis3"/>
      </w:pPr>
      <w:r w:rsidRPr="008A2F66">
        <w:t>VF je řádně dokončena, jsou-li řádně splněny všechny Milníky stanovené pro příslušnou VF</w:t>
      </w:r>
      <w:r w:rsidR="006E4F4E">
        <w:t xml:space="preserve"> a nejsou-li takové, </w:t>
      </w:r>
      <w:r w:rsidR="004F5915">
        <w:t xml:space="preserve">dokončil-li Zhotovitel veškeré činnosti </w:t>
      </w:r>
      <w:r w:rsidR="008E2ACA">
        <w:t xml:space="preserve">uvedené v příslušné </w:t>
      </w:r>
      <w:r w:rsidR="004E7707">
        <w:t>p</w:t>
      </w:r>
      <w:r w:rsidR="008E2ACA">
        <w:t>říloze</w:t>
      </w:r>
      <w:r w:rsidR="004E7707">
        <w:t xml:space="preserve"> Smlouvy</w:t>
      </w:r>
      <w:r w:rsidRPr="008A2F66">
        <w:t>.</w:t>
      </w:r>
    </w:p>
    <w:p w14:paraId="1B6E7E5C" w14:textId="0B63415F" w:rsidR="00D13D32" w:rsidRDefault="00D13D32" w:rsidP="008A2F66">
      <w:pPr>
        <w:pStyle w:val="Nadpis3"/>
      </w:pPr>
      <w:r w:rsidRPr="00C90061">
        <w:t>Lhůty pro předání jednotlivých VF, jakož i lhůty pro splnění jednotlivých Milníků jsou uvedeny v</w:t>
      </w:r>
      <w:r w:rsidR="00AF6014">
        <w:t> H</w:t>
      </w:r>
      <w:r w:rsidRPr="00C90061">
        <w:t>armonogramu</w:t>
      </w:r>
      <w:r w:rsidR="00AF6014">
        <w:t xml:space="preserve"> plnění a plateb</w:t>
      </w:r>
      <w:r w:rsidRPr="00C90061">
        <w:t>.</w:t>
      </w:r>
    </w:p>
    <w:p w14:paraId="76B1E1D3" w14:textId="49AF60FB" w:rsidR="005A0A19" w:rsidRPr="001C71C2" w:rsidRDefault="001F102D" w:rsidP="001F102D">
      <w:pPr>
        <w:pStyle w:val="Nadpis3"/>
      </w:pPr>
      <w:r>
        <w:t>Smluvní strany se mohou dohodnout, že příslušný stavební úřad bude požádán o společné povolení (DUR + DSP), k tomu bude vyhotovena společná dokumentace pro DUR + DSP a vedena společná obstaravatelská činnost pro DUR a SP. V takovém případě se lhůty dle tohoto článku použijí přiměřeně.</w:t>
      </w:r>
    </w:p>
    <w:p w14:paraId="78F256D3" w14:textId="77777777" w:rsidR="00D13D32" w:rsidRPr="008A2F66" w:rsidRDefault="00D13D32" w:rsidP="008A2F66">
      <w:pPr>
        <w:pStyle w:val="Nadpis2"/>
        <w:rPr>
          <w:b/>
        </w:rPr>
      </w:pPr>
      <w:r w:rsidRPr="008A2F66">
        <w:rPr>
          <w:b/>
        </w:rPr>
        <w:t>Předání a převzetí VF</w:t>
      </w:r>
    </w:p>
    <w:p w14:paraId="03F9E0D4" w14:textId="77777777" w:rsidR="00D13D32" w:rsidRPr="001C71C2" w:rsidRDefault="00D13D32" w:rsidP="008A2F66">
      <w:pPr>
        <w:pStyle w:val="Nadpis3"/>
      </w:pPr>
      <w:r w:rsidRPr="001C71C2">
        <w:t>Místem předání a převzetí V</w:t>
      </w:r>
      <w:r>
        <w:t>F</w:t>
      </w:r>
      <w:r w:rsidRPr="001C71C2">
        <w:t xml:space="preserve"> je sídlo Objednatele.</w:t>
      </w:r>
    </w:p>
    <w:p w14:paraId="2432E861" w14:textId="77777777" w:rsidR="00D13D32" w:rsidRPr="001C71C2" w:rsidRDefault="00D13D32" w:rsidP="008A2F66">
      <w:pPr>
        <w:pStyle w:val="Nadpis3"/>
      </w:pPr>
      <w:r w:rsidRPr="001C71C2">
        <w:t>Předání a převzetí V</w:t>
      </w:r>
      <w:r>
        <w:t>F</w:t>
      </w:r>
      <w:r w:rsidRPr="001C71C2">
        <w:t xml:space="preserve"> Smluvní strany potvrdí v Předávacím protokolu, který vyhotoví Zhotovitel. Předávací protokol bude obsahovat zejména následující:</w:t>
      </w:r>
    </w:p>
    <w:p w14:paraId="50099007" w14:textId="77777777" w:rsidR="00D13D32" w:rsidRPr="001C71C2" w:rsidRDefault="00D13D32" w:rsidP="007F2105">
      <w:pPr>
        <w:pStyle w:val="Nadpis4"/>
        <w:numPr>
          <w:ilvl w:val="0"/>
          <w:numId w:val="19"/>
        </w:numPr>
      </w:pPr>
      <w:r w:rsidRPr="001C71C2">
        <w:t>identifikační údaje Zhotovitele a Objednatele,</w:t>
      </w:r>
    </w:p>
    <w:p w14:paraId="1A169C5C" w14:textId="118825B3" w:rsidR="00CD55AD" w:rsidRPr="001C71C2" w:rsidRDefault="00D13D32" w:rsidP="007F2105">
      <w:pPr>
        <w:pStyle w:val="Nadpis4"/>
      </w:pPr>
      <w:r w:rsidRPr="001C71C2">
        <w:t xml:space="preserve">identifikaci </w:t>
      </w:r>
      <w:r w:rsidRPr="001C71C2">
        <w:rPr>
          <w:bCs/>
        </w:rPr>
        <w:t>V</w:t>
      </w:r>
      <w:r>
        <w:rPr>
          <w:bCs/>
        </w:rPr>
        <w:t>F</w:t>
      </w:r>
      <w:r w:rsidRPr="001C71C2">
        <w:t>, která je předmětem předání a převzetí</w:t>
      </w:r>
      <w:r w:rsidR="006A16EE">
        <w:t>,</w:t>
      </w:r>
    </w:p>
    <w:p w14:paraId="63D1480E" w14:textId="76C4CF68" w:rsidR="00480171" w:rsidRDefault="00D13D32" w:rsidP="007F2105">
      <w:pPr>
        <w:pStyle w:val="Nadpis4"/>
      </w:pPr>
      <w:r w:rsidRPr="00544CC8">
        <w:t>datované</w:t>
      </w:r>
      <w:r w:rsidRPr="001C71C2">
        <w:t xml:space="preserve"> podpisy Smluvních stran</w:t>
      </w:r>
      <w:r w:rsidR="00C127F7">
        <w:t xml:space="preserve"> a</w:t>
      </w:r>
    </w:p>
    <w:p w14:paraId="575A510C" w14:textId="324E2ECF" w:rsidR="00D13D32" w:rsidRPr="001C71C2" w:rsidRDefault="00480171" w:rsidP="007F2105">
      <w:pPr>
        <w:pStyle w:val="Nadpis4"/>
      </w:pPr>
      <w:r>
        <w:t>ujednání, že Zhotovitel VF předává a Objednatel VF přebírá</w:t>
      </w:r>
      <w:r w:rsidR="00B33C18">
        <w:t>.</w:t>
      </w:r>
    </w:p>
    <w:p w14:paraId="1E2638A7" w14:textId="199A3B5E" w:rsidR="00EE5CDE" w:rsidRDefault="00EE5CDE" w:rsidP="008A2F66">
      <w:pPr>
        <w:pStyle w:val="Nadpis3"/>
      </w:pPr>
      <w:r>
        <w:t>Zhotovitel odevzdá Objednateli VF ke kontrole v</w:t>
      </w:r>
      <w:r w:rsidR="008F58C7">
        <w:t xml:space="preserve">e lhůtě pro předání příslušné VF včetně </w:t>
      </w:r>
      <w:r w:rsidR="004B4FDE">
        <w:t>vyhotoveného</w:t>
      </w:r>
      <w:r w:rsidR="008F58C7">
        <w:t xml:space="preserve"> Předávacího protokolu. </w:t>
      </w:r>
      <w:r w:rsidR="00C127F7">
        <w:t>Objednatel na žádost Zhotovitele odevzdání VF ke kontrole písemně potvrdí</w:t>
      </w:r>
      <w:r w:rsidR="00AB5782">
        <w:t>; toto potvrzení není převzetím VF.</w:t>
      </w:r>
    </w:p>
    <w:p w14:paraId="3EE419CB" w14:textId="54405F14" w:rsidR="00D13D32" w:rsidRPr="001C71C2" w:rsidRDefault="00D13D32" w:rsidP="008A2F66">
      <w:pPr>
        <w:pStyle w:val="Nadpis3"/>
      </w:pPr>
      <w:r w:rsidRPr="001C71C2">
        <w:t xml:space="preserve">Objednatel po </w:t>
      </w:r>
      <w:r w:rsidR="006E249B">
        <w:t>odevzdání</w:t>
      </w:r>
      <w:r w:rsidR="006E249B" w:rsidRPr="001C71C2">
        <w:t xml:space="preserve"> </w:t>
      </w:r>
      <w:r w:rsidRPr="001C71C2">
        <w:t>V</w:t>
      </w:r>
      <w:r>
        <w:t>F</w:t>
      </w:r>
      <w:r w:rsidRPr="001C71C2">
        <w:t xml:space="preserve"> provede kontrolu zjevných vad V</w:t>
      </w:r>
      <w:r>
        <w:t>F</w:t>
      </w:r>
      <w:r w:rsidRPr="001C71C2">
        <w:t>. Zjistí-li Objednatel, že V</w:t>
      </w:r>
      <w:r>
        <w:t>F</w:t>
      </w:r>
      <w:r w:rsidRPr="001C71C2">
        <w:t xml:space="preserve"> vykazuje vady, oznámí to nejpozději do 10 pracovních dnů ode dne </w:t>
      </w:r>
      <w:r>
        <w:t xml:space="preserve">jejího </w:t>
      </w:r>
      <w:r w:rsidR="008F58C7">
        <w:t>odevzdání</w:t>
      </w:r>
      <w:r w:rsidR="008F58C7" w:rsidRPr="001C71C2">
        <w:t xml:space="preserve"> </w:t>
      </w:r>
      <w:r w:rsidRPr="001C71C2">
        <w:t>Zhotoviteli. Má se za to, že nejpozději dnem následujícím po uplynutí 10 pracovních dnů ode dne odevzdání V</w:t>
      </w:r>
      <w:r>
        <w:t>F</w:t>
      </w:r>
      <w:r w:rsidRPr="001C71C2">
        <w:t xml:space="preserve"> bez toho, že by Objednatel oznámil Zhotoviteli existenci vad, je V</w:t>
      </w:r>
      <w:r>
        <w:t>F</w:t>
      </w:r>
      <w:r w:rsidRPr="001C71C2">
        <w:t xml:space="preserve"> Objednatelem převzata.</w:t>
      </w:r>
    </w:p>
    <w:p w14:paraId="4FBE51D1" w14:textId="77777777" w:rsidR="00D13D32" w:rsidRPr="001C71C2" w:rsidRDefault="00D13D32" w:rsidP="008A2F66">
      <w:pPr>
        <w:pStyle w:val="Nadpis3"/>
      </w:pPr>
      <w:r w:rsidRPr="001C71C2">
        <w:t>Objednatel není povinen převzít V</w:t>
      </w:r>
      <w:r>
        <w:t>F</w:t>
      </w:r>
      <w:r w:rsidRPr="001C71C2">
        <w:t xml:space="preserve">, vykazuje-li vady, </w:t>
      </w:r>
      <w:r>
        <w:t>které</w:t>
      </w:r>
      <w:r w:rsidRPr="001C71C2">
        <w:t xml:space="preserve"> samy o sobě </w:t>
      </w:r>
      <w:r>
        <w:t>č</w:t>
      </w:r>
      <w:r w:rsidRPr="001C71C2">
        <w:t>i ve spojení s jinými brán</w:t>
      </w:r>
      <w:r>
        <w:t>í</w:t>
      </w:r>
      <w:r w:rsidRPr="001C71C2">
        <w:t xml:space="preserve"> řádnému užívání P</w:t>
      </w:r>
      <w:r>
        <w:t>D</w:t>
      </w:r>
      <w:r w:rsidRPr="001C71C2">
        <w:t xml:space="preserve"> nebo její užívání podstatným způsobem omez</w:t>
      </w:r>
      <w:r>
        <w:t>ují</w:t>
      </w:r>
      <w:r w:rsidRPr="001C71C2">
        <w:t>.</w:t>
      </w:r>
    </w:p>
    <w:p w14:paraId="5355AD4B" w14:textId="30176B45" w:rsidR="00D13D32" w:rsidRPr="001C71C2" w:rsidRDefault="00D13D32" w:rsidP="008A2F66">
      <w:pPr>
        <w:pStyle w:val="Nadpis3"/>
      </w:pPr>
      <w:r>
        <w:t xml:space="preserve">Přebírá-li </w:t>
      </w:r>
      <w:r w:rsidRPr="001C71C2">
        <w:t>Objednatel V</w:t>
      </w:r>
      <w:r>
        <w:t>F s vadami</w:t>
      </w:r>
      <w:r w:rsidRPr="001C71C2">
        <w:t xml:space="preserve">, </w:t>
      </w:r>
      <w:r w:rsidR="008F58C7" w:rsidRPr="001C71C2">
        <w:t>uved</w:t>
      </w:r>
      <w:r w:rsidR="008F58C7">
        <w:t xml:space="preserve">e </w:t>
      </w:r>
      <w:r>
        <w:t xml:space="preserve">tuto </w:t>
      </w:r>
      <w:r w:rsidRPr="001C71C2">
        <w:t>skutečnost do Předávacího protokolu</w:t>
      </w:r>
      <w:r>
        <w:t xml:space="preserve"> a </w:t>
      </w:r>
      <w:r w:rsidRPr="001C71C2">
        <w:t>připojí soupis těchto vad</w:t>
      </w:r>
      <w:r>
        <w:t xml:space="preserve"> </w:t>
      </w:r>
      <w:r w:rsidRPr="001C71C2">
        <w:t>včetně způsobu jejich odstranění. Takové vady budou odstraněny ve lhůtě 5 pracovních dní, nebude-li mezi Objednatelem a Zhotovitelem dohodnuto jinak. V souvislosti s</w:t>
      </w:r>
      <w:r>
        <w:t xml:space="preserve"> takovými vadami </w:t>
      </w:r>
      <w:r w:rsidRPr="001C71C2">
        <w:t>Smluvní strany dále postupují přiměřeně v souladu s</w:t>
      </w:r>
      <w:r>
        <w:t> </w:t>
      </w:r>
      <w:r w:rsidRPr="001C71C2">
        <w:t>ust</w:t>
      </w:r>
      <w:r>
        <w:t>anoveními o r</w:t>
      </w:r>
      <w:r w:rsidRPr="00C820CF">
        <w:t>eklamac</w:t>
      </w:r>
      <w:r>
        <w:t>i</w:t>
      </w:r>
      <w:r w:rsidRPr="00C820CF">
        <w:t xml:space="preserve"> vad Díla v Reklamační lhůtě</w:t>
      </w:r>
      <w:r w:rsidRPr="001C71C2">
        <w:t>.</w:t>
      </w:r>
    </w:p>
    <w:p w14:paraId="18E60571" w14:textId="77777777" w:rsidR="00D13D32" w:rsidRPr="001C71C2" w:rsidRDefault="00D13D32" w:rsidP="008A2F66">
      <w:pPr>
        <w:pStyle w:val="Nadpis3"/>
      </w:pPr>
      <w:r w:rsidRPr="001C71C2">
        <w:t>Pro případ nepřevzetí V</w:t>
      </w:r>
      <w:r>
        <w:t>F</w:t>
      </w:r>
      <w:r w:rsidRPr="001C71C2">
        <w:t>, která vykazuje vady, Objednatelem Smluvní strany sjednávají, že se na V</w:t>
      </w:r>
      <w:r>
        <w:t>F</w:t>
      </w:r>
      <w:r w:rsidRPr="001C71C2">
        <w:t xml:space="preserve"> hledí, jako by nebyla předána</w:t>
      </w:r>
      <w:r w:rsidRPr="00761759">
        <w:t>, a to se všemi důsledky, které se s je</w:t>
      </w:r>
      <w:r>
        <w:t>jím</w:t>
      </w:r>
      <w:r w:rsidRPr="00761759">
        <w:t xml:space="preserve"> nepředáním pojí.</w:t>
      </w:r>
      <w:r>
        <w:t xml:space="preserve">   </w:t>
      </w:r>
    </w:p>
    <w:p w14:paraId="4B6B88CE" w14:textId="77777777" w:rsidR="00D13D32" w:rsidRPr="001C71C2" w:rsidRDefault="00D13D32" w:rsidP="008A2F66">
      <w:pPr>
        <w:pStyle w:val="Nadpis3"/>
      </w:pPr>
      <w:r w:rsidRPr="001C71C2">
        <w:t>Neoznámení vad dle</w:t>
      </w:r>
      <w:r>
        <w:t xml:space="preserve"> těchto ustanovení </w:t>
      </w:r>
      <w:r w:rsidRPr="001C71C2">
        <w:t>nevylučuje uplatnění práv z</w:t>
      </w:r>
      <w:r>
        <w:t xml:space="preserve"> těchto </w:t>
      </w:r>
      <w:r w:rsidRPr="001C71C2">
        <w:t>vad</w:t>
      </w:r>
      <w:r>
        <w:t xml:space="preserve"> </w:t>
      </w:r>
      <w:r w:rsidRPr="001C71C2">
        <w:t>v Reklamační lhůtě.</w:t>
      </w:r>
    </w:p>
    <w:p w14:paraId="776C2EFC" w14:textId="77777777" w:rsidR="00D13D32" w:rsidRPr="008A2F66" w:rsidRDefault="00D13D32" w:rsidP="008A2F66">
      <w:pPr>
        <w:pStyle w:val="Nadpis2"/>
        <w:rPr>
          <w:b/>
        </w:rPr>
      </w:pPr>
      <w:r w:rsidRPr="008A2F66">
        <w:rPr>
          <w:b/>
        </w:rPr>
        <w:lastRenderedPageBreak/>
        <w:t>Prodloužení lhůty pro předání VF</w:t>
      </w:r>
    </w:p>
    <w:p w14:paraId="0C5365D2" w14:textId="77777777" w:rsidR="00D13D32" w:rsidRDefault="00D13D32" w:rsidP="008A2F66">
      <w:pPr>
        <w:pStyle w:val="Nadpis3"/>
      </w:pPr>
      <w:r w:rsidRPr="001C71C2">
        <w:t>Lhůta pro předání V</w:t>
      </w:r>
      <w:r>
        <w:t>F</w:t>
      </w:r>
      <w:r w:rsidRPr="001C71C2">
        <w:t xml:space="preserve"> může být přiměřeně prodloužena</w:t>
      </w:r>
      <w:r>
        <w:t>,</w:t>
      </w:r>
    </w:p>
    <w:p w14:paraId="7675EEE5" w14:textId="77777777" w:rsidR="00D13D32" w:rsidRPr="00C90061" w:rsidRDefault="00D13D32" w:rsidP="007F2105">
      <w:pPr>
        <w:pStyle w:val="Nadpis4"/>
        <w:numPr>
          <w:ilvl w:val="0"/>
          <w:numId w:val="20"/>
        </w:numPr>
      </w:pPr>
      <w:r w:rsidRPr="00C90061">
        <w:t>jestliže ke zpoždění došlo z důvodů na straně Objednatele, příp.</w:t>
      </w:r>
    </w:p>
    <w:p w14:paraId="255ABD94" w14:textId="77777777" w:rsidR="00D13D32" w:rsidRPr="008A2F66" w:rsidRDefault="00D13D32" w:rsidP="007F2105">
      <w:pPr>
        <w:pStyle w:val="Nadpis4"/>
      </w:pPr>
      <w:r w:rsidRPr="00C90061">
        <w:t xml:space="preserve">prokáže-li Zhotovitel, že ke zpoždění nedošlo z důvodů na jeho straně.  </w:t>
      </w:r>
    </w:p>
    <w:p w14:paraId="2527B04F" w14:textId="063FBF76" w:rsidR="00D13D32" w:rsidRPr="001C71C2" w:rsidRDefault="00D13D32" w:rsidP="008A2F66">
      <w:pPr>
        <w:pStyle w:val="Nadpis3"/>
      </w:pPr>
      <w:r w:rsidRPr="001C71C2">
        <w:t>Prodloužená lhůta pro předání V</w:t>
      </w:r>
      <w:r>
        <w:t>F</w:t>
      </w:r>
      <w:r w:rsidRPr="001C71C2">
        <w:t xml:space="preserve"> se určí adekvátně podle délky trvání překážky s přihlédnutím k době nezbytné pro je</w:t>
      </w:r>
      <w:r>
        <w:t xml:space="preserve">jí </w:t>
      </w:r>
      <w:r w:rsidRPr="001C71C2">
        <w:t xml:space="preserve">provedení za podmínky, že Zhotovitel učinil veškerá rozumně očekávatelná opatření k tomu, aby předešel či alespoň zkrátil dobu trvání takové překážky. </w:t>
      </w:r>
    </w:p>
    <w:p w14:paraId="7EA37C7F" w14:textId="2CC14107" w:rsidR="00D13D32" w:rsidRPr="001C71C2" w:rsidRDefault="00D32901" w:rsidP="008A2F66">
      <w:pPr>
        <w:pStyle w:val="Nadpis3"/>
      </w:pPr>
      <w:r w:rsidRPr="001C71C2">
        <w:t>Prodlení Zhotovitele oproti lhůtě pro předání kterékoli V</w:t>
      </w:r>
      <w:r>
        <w:t xml:space="preserve">F o více než 14 dní </w:t>
      </w:r>
      <w:r w:rsidRPr="00595259">
        <w:t>se považuje za podstatné porušení Smlouvy</w:t>
      </w:r>
      <w:r w:rsidR="00D13D32" w:rsidRPr="00595259">
        <w:t>.</w:t>
      </w:r>
    </w:p>
    <w:p w14:paraId="60EBFE02" w14:textId="77777777" w:rsidR="00D13D32" w:rsidRPr="008A2F66" w:rsidRDefault="00D13D32" w:rsidP="008A2F66">
      <w:pPr>
        <w:pStyle w:val="Nadpis2"/>
        <w:rPr>
          <w:b/>
        </w:rPr>
      </w:pPr>
      <w:r w:rsidRPr="008A2F66">
        <w:rPr>
          <w:b/>
        </w:rPr>
        <w:t>Kontrola splnění Milníků</w:t>
      </w:r>
    </w:p>
    <w:p w14:paraId="587C85E4" w14:textId="77777777" w:rsidR="00D13D32" w:rsidRPr="001C71C2" w:rsidRDefault="00D13D32" w:rsidP="008A2F66">
      <w:pPr>
        <w:pStyle w:val="Nadpis3"/>
      </w:pPr>
      <w:r w:rsidRPr="001C71C2">
        <w:t xml:space="preserve">O splnění Milníku vyhotoví Zhotovitel zápis, který obě Smluvní strany </w:t>
      </w:r>
      <w:proofErr w:type="gramStart"/>
      <w:r w:rsidRPr="001C71C2">
        <w:t>podepíší</w:t>
      </w:r>
      <w:proofErr w:type="gramEnd"/>
      <w:r w:rsidRPr="001C71C2">
        <w:t>. Splnění posledního Milníku v příslušné V</w:t>
      </w:r>
      <w:r>
        <w:t>F</w:t>
      </w:r>
      <w:r w:rsidRPr="001C71C2">
        <w:t xml:space="preserve"> může být potvrzeno Předávacím protokolem.</w:t>
      </w:r>
    </w:p>
    <w:p w14:paraId="3C295CA3" w14:textId="77777777" w:rsidR="00D13D32" w:rsidRPr="001C71C2" w:rsidRDefault="00D13D32" w:rsidP="008A2F66">
      <w:pPr>
        <w:pStyle w:val="Nadpis3"/>
      </w:pPr>
      <w:r w:rsidRPr="001C71C2">
        <w:t>Při kontrole splnění Milníků Smluvní strany postupují přiměřeně v souladu s</w:t>
      </w:r>
      <w:r>
        <w:t> </w:t>
      </w:r>
      <w:r w:rsidRPr="001C71C2">
        <w:t>ust</w:t>
      </w:r>
      <w:r>
        <w:t>anoveními o p</w:t>
      </w:r>
      <w:r w:rsidRPr="00595259">
        <w:t>ředání a převzetí VF</w:t>
      </w:r>
      <w:r w:rsidRPr="001C71C2">
        <w:t>.</w:t>
      </w:r>
    </w:p>
    <w:p w14:paraId="19D3A6C5" w14:textId="35751014" w:rsidR="00D13D32" w:rsidRDefault="00D13D32" w:rsidP="0069701E">
      <w:pPr>
        <w:pStyle w:val="Nadpis3"/>
      </w:pPr>
      <w:r>
        <w:t xml:space="preserve">Smluvní strany výslovně utvrzují, </w:t>
      </w:r>
      <w:r w:rsidRPr="001C71C2">
        <w:t>že splněním Milníku ani podpisem příslušného zápisu o jeho splnění není V</w:t>
      </w:r>
      <w:r>
        <w:t>F</w:t>
      </w:r>
      <w:r w:rsidRPr="001C71C2">
        <w:t xml:space="preserve"> ani jiná část Díla, j</w:t>
      </w:r>
      <w:r>
        <w:t>í</w:t>
      </w:r>
      <w:r w:rsidRPr="001C71C2">
        <w:t>ž je Milník součástí, Objednatelem převzata; to neplatí v</w:t>
      </w:r>
      <w:r>
        <w:t> </w:t>
      </w:r>
      <w:r w:rsidRPr="001C71C2">
        <w:t>případě</w:t>
      </w:r>
      <w:r>
        <w:t>, kdy je splnění posledního Milníku potvrzeno Předávacím protokolem</w:t>
      </w:r>
      <w:r w:rsidRPr="001C71C2">
        <w:t>.</w:t>
      </w:r>
    </w:p>
    <w:p w14:paraId="66F69386" w14:textId="77777777" w:rsidR="0069701E" w:rsidRPr="001C71C2" w:rsidRDefault="0069701E" w:rsidP="008A2F66">
      <w:pPr>
        <w:pStyle w:val="Nadpis3"/>
        <w:numPr>
          <w:ilvl w:val="0"/>
          <w:numId w:val="0"/>
        </w:numPr>
        <w:ind w:left="1134"/>
      </w:pPr>
    </w:p>
    <w:p w14:paraId="67B186F7" w14:textId="77777777" w:rsidR="00D13D32" w:rsidRPr="001C71C2" w:rsidRDefault="00D13D32" w:rsidP="008A2F66">
      <w:pPr>
        <w:pStyle w:val="Nadpis1"/>
      </w:pPr>
      <w:r w:rsidRPr="001C71C2">
        <w:t>Cena díla</w:t>
      </w:r>
      <w:r>
        <w:t xml:space="preserve"> a platební podmínky</w:t>
      </w:r>
    </w:p>
    <w:p w14:paraId="5CEA269C" w14:textId="51CCDE45" w:rsidR="00D13D32" w:rsidRPr="008A2F66" w:rsidRDefault="00D13D32" w:rsidP="008A2F66">
      <w:pPr>
        <w:pStyle w:val="Nadpis2"/>
        <w:rPr>
          <w:rFonts w:eastAsia="Times New Roman"/>
        </w:rPr>
      </w:pPr>
      <w:r w:rsidRPr="001C71C2">
        <w:t xml:space="preserve">Cena díla je stanovena na základě </w:t>
      </w:r>
      <w:r>
        <w:t>N</w:t>
      </w:r>
      <w:r w:rsidRPr="001C71C2">
        <w:t>abídky a činí:</w:t>
      </w:r>
      <w:r w:rsidR="0069701E">
        <w:t xml:space="preserve"> </w:t>
      </w:r>
      <w:r w:rsidR="00787BCC">
        <w:rPr>
          <w:rFonts w:cstheme="minorHAnsi"/>
          <w:b/>
        </w:rPr>
        <w:t>340</w:t>
      </w:r>
      <w:r w:rsidR="00C24EEE">
        <w:rPr>
          <w:rFonts w:cstheme="minorHAnsi"/>
          <w:b/>
        </w:rPr>
        <w:t>.</w:t>
      </w:r>
      <w:r w:rsidR="00787BCC">
        <w:rPr>
          <w:rFonts w:cstheme="minorHAnsi"/>
          <w:b/>
        </w:rPr>
        <w:t>000</w:t>
      </w:r>
      <w:r w:rsidR="00C24EEE">
        <w:rPr>
          <w:rFonts w:cstheme="minorHAnsi"/>
          <w:b/>
        </w:rPr>
        <w:t>,-</w:t>
      </w:r>
      <w:r w:rsidRPr="001C18E4">
        <w:rPr>
          <w:rFonts w:eastAsia="Times New Roman" w:cstheme="minorHAnsi"/>
          <w:b/>
          <w:color w:val="000000"/>
        </w:rPr>
        <w:t xml:space="preserve"> Kč </w:t>
      </w:r>
      <w:r w:rsidRPr="001C18E4">
        <w:rPr>
          <w:rFonts w:eastAsia="Times New Roman" w:cstheme="minorHAnsi"/>
          <w:b/>
        </w:rPr>
        <w:t>bez DPH</w:t>
      </w:r>
      <w:r w:rsidRPr="008A2F66">
        <w:rPr>
          <w:rFonts w:ascii="Arial Narrow" w:eastAsia="Times New Roman" w:hAnsi="Arial Narrow" w:cs="Times New Roman"/>
        </w:rPr>
        <w:t>.</w:t>
      </w:r>
      <w:r w:rsidR="0069701E">
        <w:rPr>
          <w:rFonts w:ascii="Arial Narrow" w:eastAsia="Times New Roman" w:hAnsi="Arial Narrow" w:cs="Times New Roman"/>
        </w:rPr>
        <w:t xml:space="preserve"> </w:t>
      </w:r>
      <w:r w:rsidRPr="001C71C2">
        <w:t>Zhotovitel je oprávněn k Ceně díla připočíst DPH</w:t>
      </w:r>
      <w:r w:rsidR="00A47C35">
        <w:t>.</w:t>
      </w:r>
    </w:p>
    <w:p w14:paraId="67FD5E98" w14:textId="7CFD8019" w:rsidR="007F2554" w:rsidRDefault="00D13D32" w:rsidP="008A2F66">
      <w:pPr>
        <w:pStyle w:val="Nadpis2"/>
      </w:pPr>
      <w:r w:rsidRPr="001C71C2">
        <w:t>Cena díla je</w:t>
      </w:r>
      <w:r>
        <w:t xml:space="preserve"> </w:t>
      </w:r>
      <w:r w:rsidR="007F2554">
        <w:t>součtem cen za provedení všech VF, tedy v následujícím členění:</w:t>
      </w:r>
    </w:p>
    <w:p w14:paraId="2428370B" w14:textId="1CB52619" w:rsidR="007F2554" w:rsidRDefault="007F2554" w:rsidP="007F2554">
      <w:pPr>
        <w:pStyle w:val="Nadpis2"/>
        <w:numPr>
          <w:ilvl w:val="0"/>
          <w:numId w:val="0"/>
        </w:numPr>
        <w:ind w:left="680"/>
        <w:rPr>
          <w:rFonts w:eastAsia="Times New Roman" w:cstheme="minorHAnsi"/>
          <w:b/>
        </w:rPr>
      </w:pPr>
      <w:r>
        <w:t xml:space="preserve">Cena za provedení VF1: </w:t>
      </w:r>
      <w:r w:rsidR="00787BCC">
        <w:rPr>
          <w:rFonts w:cstheme="minorHAnsi"/>
          <w:b/>
        </w:rPr>
        <w:t>250</w:t>
      </w:r>
      <w:r w:rsidR="00C24EEE">
        <w:rPr>
          <w:rFonts w:cstheme="minorHAnsi"/>
          <w:b/>
        </w:rPr>
        <w:t>.</w:t>
      </w:r>
      <w:r w:rsidR="00787BCC">
        <w:rPr>
          <w:rFonts w:cstheme="minorHAnsi"/>
          <w:b/>
        </w:rPr>
        <w:t>000</w:t>
      </w:r>
      <w:r w:rsidR="00C24EEE">
        <w:rPr>
          <w:rFonts w:cstheme="minorHAnsi"/>
          <w:b/>
        </w:rPr>
        <w:t>,-</w:t>
      </w:r>
      <w:r>
        <w:rPr>
          <w:rFonts w:cstheme="minorHAnsi"/>
          <w:b/>
        </w:rPr>
        <w:t xml:space="preserve"> </w:t>
      </w:r>
      <w:r w:rsidRPr="001C18E4">
        <w:rPr>
          <w:rFonts w:eastAsia="Times New Roman" w:cstheme="minorHAnsi"/>
          <w:b/>
          <w:color w:val="000000"/>
        </w:rPr>
        <w:t xml:space="preserve"> Kč </w:t>
      </w:r>
      <w:r w:rsidRPr="001C18E4">
        <w:rPr>
          <w:rFonts w:eastAsia="Times New Roman" w:cstheme="minorHAnsi"/>
          <w:b/>
        </w:rPr>
        <w:t>bez DPH</w:t>
      </w:r>
    </w:p>
    <w:p w14:paraId="4D493FBC" w14:textId="553D214C" w:rsidR="007F2554" w:rsidRDefault="007F2554" w:rsidP="007F2554">
      <w:pPr>
        <w:pStyle w:val="Nadpis2"/>
        <w:numPr>
          <w:ilvl w:val="0"/>
          <w:numId w:val="0"/>
        </w:numPr>
        <w:ind w:left="680"/>
      </w:pPr>
      <w:r>
        <w:t>Cena za provedení VF</w:t>
      </w:r>
      <w:r w:rsidR="00787BCC">
        <w:t xml:space="preserve">2: </w:t>
      </w:r>
      <w:r w:rsidR="00787BCC">
        <w:rPr>
          <w:rFonts w:cstheme="minorHAnsi"/>
          <w:b/>
        </w:rPr>
        <w:t>60</w:t>
      </w:r>
      <w:r w:rsidR="00C24EEE">
        <w:rPr>
          <w:rFonts w:cstheme="minorHAnsi"/>
          <w:b/>
        </w:rPr>
        <w:t>.</w:t>
      </w:r>
      <w:r w:rsidR="00787BCC" w:rsidRPr="00787BCC">
        <w:rPr>
          <w:rFonts w:cstheme="minorHAnsi"/>
          <w:b/>
        </w:rPr>
        <w:t>000</w:t>
      </w:r>
      <w:r w:rsidR="00C24EEE">
        <w:rPr>
          <w:rFonts w:cstheme="minorHAnsi"/>
          <w:b/>
        </w:rPr>
        <w:t>,-</w:t>
      </w:r>
      <w:r>
        <w:rPr>
          <w:rFonts w:cstheme="minorHAnsi"/>
          <w:b/>
        </w:rPr>
        <w:t xml:space="preserve"> </w:t>
      </w:r>
      <w:r w:rsidRPr="00787BCC">
        <w:rPr>
          <w:rFonts w:cstheme="minorHAnsi"/>
          <w:b/>
        </w:rPr>
        <w:t xml:space="preserve"> Kč bez DPH</w:t>
      </w:r>
    </w:p>
    <w:p w14:paraId="0E1EE757" w14:textId="4CC851CD" w:rsidR="007F2554" w:rsidRDefault="007F2554" w:rsidP="007F2554">
      <w:pPr>
        <w:pStyle w:val="Nadpis2"/>
        <w:numPr>
          <w:ilvl w:val="0"/>
          <w:numId w:val="0"/>
        </w:numPr>
        <w:ind w:left="680"/>
      </w:pPr>
      <w:r>
        <w:t xml:space="preserve">Cena za provedení VF3: </w:t>
      </w:r>
      <w:r w:rsidR="00787BCC">
        <w:rPr>
          <w:rFonts w:cstheme="minorHAnsi"/>
          <w:b/>
        </w:rPr>
        <w:t>30</w:t>
      </w:r>
      <w:r w:rsidR="00C24EEE">
        <w:rPr>
          <w:rFonts w:cstheme="minorHAnsi"/>
          <w:b/>
        </w:rPr>
        <w:t>.</w:t>
      </w:r>
      <w:r w:rsidR="00787BCC">
        <w:rPr>
          <w:rFonts w:cstheme="minorHAnsi"/>
          <w:b/>
        </w:rPr>
        <w:t>000</w:t>
      </w:r>
      <w:r w:rsidR="00C24EEE">
        <w:rPr>
          <w:rFonts w:cstheme="minorHAnsi"/>
          <w:b/>
        </w:rPr>
        <w:t>,-</w:t>
      </w:r>
      <w:r>
        <w:rPr>
          <w:rFonts w:cstheme="minorHAnsi"/>
          <w:b/>
        </w:rPr>
        <w:t xml:space="preserve"> </w:t>
      </w:r>
      <w:r w:rsidRPr="001C18E4">
        <w:rPr>
          <w:rFonts w:eastAsia="Times New Roman" w:cstheme="minorHAnsi"/>
          <w:b/>
          <w:color w:val="000000"/>
        </w:rPr>
        <w:t xml:space="preserve"> Kč </w:t>
      </w:r>
      <w:r w:rsidRPr="001C18E4">
        <w:rPr>
          <w:rFonts w:eastAsia="Times New Roman" w:cstheme="minorHAnsi"/>
          <w:b/>
        </w:rPr>
        <w:t>bez DPH</w:t>
      </w:r>
    </w:p>
    <w:p w14:paraId="1E18149F" w14:textId="7E22D331" w:rsidR="00D13D32" w:rsidRPr="001C71C2" w:rsidRDefault="007F2554" w:rsidP="008A2F66">
      <w:pPr>
        <w:pStyle w:val="Nadpis2"/>
      </w:pPr>
      <w:r>
        <w:t xml:space="preserve">Cena díla </w:t>
      </w:r>
      <w:r w:rsidR="00D13D32">
        <w:t>bude hrazena</w:t>
      </w:r>
      <w:r w:rsidR="00D13D32" w:rsidRPr="001C71C2">
        <w:t>, jak je uvedeno v </w:t>
      </w:r>
      <w:r w:rsidR="00593812">
        <w:t>H</w:t>
      </w:r>
      <w:r w:rsidR="00593812" w:rsidRPr="00C90061">
        <w:t>armonogramu</w:t>
      </w:r>
      <w:r w:rsidR="00593812">
        <w:t xml:space="preserve"> plnění a plateb</w:t>
      </w:r>
      <w:r w:rsidR="00D13D32">
        <w:rPr>
          <w:szCs w:val="20"/>
        </w:rPr>
        <w:t>.</w:t>
      </w:r>
    </w:p>
    <w:p w14:paraId="1CDBE072" w14:textId="77777777" w:rsidR="00D13D32" w:rsidRDefault="00D13D32" w:rsidP="008A2F66">
      <w:pPr>
        <w:pStyle w:val="Nadpis2"/>
      </w:pPr>
      <w:r>
        <w:t xml:space="preserve">Smluvní strany výslovně utvrzují, </w:t>
      </w:r>
      <w:r w:rsidRPr="001C71C2">
        <w:t xml:space="preserve">že </w:t>
      </w:r>
    </w:p>
    <w:p w14:paraId="3A3E303C" w14:textId="58F717FF" w:rsidR="00D13D32" w:rsidRPr="00C90061" w:rsidRDefault="00D13D32" w:rsidP="007F2105">
      <w:pPr>
        <w:pStyle w:val="Nadpis4"/>
        <w:numPr>
          <w:ilvl w:val="0"/>
          <w:numId w:val="21"/>
        </w:numPr>
        <w:rPr>
          <w:rFonts w:eastAsia="Times New Roman"/>
        </w:rPr>
      </w:pPr>
      <w:r w:rsidRPr="001C71C2">
        <w:t xml:space="preserve">Cena díla zahrnuje </w:t>
      </w:r>
      <w:r>
        <w:t xml:space="preserve">i </w:t>
      </w:r>
      <w:r w:rsidRPr="001C71C2">
        <w:t>odměnu za Licenci</w:t>
      </w:r>
      <w:r>
        <w:t xml:space="preserve"> </w:t>
      </w:r>
      <w:r w:rsidRPr="00C90061">
        <w:rPr>
          <w:rFonts w:eastAsia="Times New Roman"/>
        </w:rPr>
        <w:t>a že</w:t>
      </w:r>
    </w:p>
    <w:p w14:paraId="7ECD37D3" w14:textId="77777777" w:rsidR="00D13D32" w:rsidRPr="001C71C2" w:rsidRDefault="00D13D32" w:rsidP="007F2105">
      <w:pPr>
        <w:pStyle w:val="Nadpis4"/>
        <w:rPr>
          <w:b/>
        </w:rPr>
      </w:pPr>
      <w:r>
        <w:t>je-li provedení některých VF sjednáno až na základě výzvy Objednatele, pak bez této výzvy Zhotoviteli nevzniká nárok na část Ceny díla, která těmto VF odpovídá.</w:t>
      </w:r>
    </w:p>
    <w:p w14:paraId="21E3852D" w14:textId="77777777" w:rsidR="00D13D32" w:rsidRPr="008A2F66" w:rsidRDefault="00D13D32" w:rsidP="008A2F66">
      <w:pPr>
        <w:pStyle w:val="Nadpis2"/>
        <w:rPr>
          <w:b/>
          <w:bCs w:val="0"/>
        </w:rPr>
      </w:pPr>
      <w:r w:rsidRPr="008A2F66">
        <w:rPr>
          <w:b/>
        </w:rPr>
        <w:t>Fakturace</w:t>
      </w:r>
    </w:p>
    <w:p w14:paraId="3078DC00" w14:textId="0AB34A11" w:rsidR="00D13D32" w:rsidRPr="001C71C2" w:rsidRDefault="00D13D32" w:rsidP="008A2F66">
      <w:pPr>
        <w:pStyle w:val="Nadpis3"/>
      </w:pPr>
      <w:r w:rsidRPr="001C71C2">
        <w:t>Cenu díla Objednatel uhradí na základě Faktur</w:t>
      </w:r>
      <w:r>
        <w:t xml:space="preserve"> vystavených v souladu s </w:t>
      </w:r>
      <w:r w:rsidR="00593812">
        <w:t>H</w:t>
      </w:r>
      <w:r w:rsidR="00593812" w:rsidRPr="00C90061">
        <w:t>armonogram</w:t>
      </w:r>
      <w:r w:rsidR="00593812">
        <w:t>em plnění a plateb</w:t>
      </w:r>
      <w:r>
        <w:t>.</w:t>
      </w:r>
    </w:p>
    <w:p w14:paraId="279CBEDF" w14:textId="77777777" w:rsidR="00D13D32" w:rsidRPr="001C71C2" w:rsidRDefault="00D13D32" w:rsidP="008A2F66">
      <w:pPr>
        <w:pStyle w:val="Nadpis3"/>
        <w:rPr>
          <w:rFonts w:eastAsia="Times New Roman" w:cs="Times New Roman"/>
        </w:rPr>
      </w:pPr>
      <w:r w:rsidRPr="001C71C2">
        <w:rPr>
          <w:rFonts w:eastAsia="Times New Roman" w:cs="Times New Roman"/>
        </w:rPr>
        <w:t>Za DUZP se považuje</w:t>
      </w:r>
      <w:r>
        <w:rPr>
          <w:rFonts w:eastAsia="Times New Roman" w:cs="Times New Roman"/>
        </w:rPr>
        <w:t xml:space="preserve"> </w:t>
      </w:r>
      <w:r w:rsidRPr="001C71C2">
        <w:rPr>
          <w:rFonts w:eastAsia="Times New Roman" w:cs="Times New Roman"/>
        </w:rPr>
        <w:t>den převzetí příslušné V</w:t>
      </w:r>
      <w:r>
        <w:rPr>
          <w:rFonts w:eastAsia="Times New Roman" w:cs="Times New Roman"/>
        </w:rPr>
        <w:t>F Objednatelem, je-li sjednána fakturace po VF, případně</w:t>
      </w:r>
      <w:r w:rsidRPr="001C71C2">
        <w:rPr>
          <w:rFonts w:cs="Times New Roman"/>
        </w:rPr>
        <w:t xml:space="preserve"> den zápisu o </w:t>
      </w:r>
      <w:r w:rsidRPr="001C71C2">
        <w:rPr>
          <w:rFonts w:eastAsia="Times New Roman" w:cs="Times New Roman"/>
        </w:rPr>
        <w:t>splnění příslušného Milníku</w:t>
      </w:r>
      <w:r>
        <w:rPr>
          <w:rFonts w:eastAsia="Times New Roman" w:cs="Times New Roman"/>
        </w:rPr>
        <w:t>, je-li sjednána fakturace pro Milnících</w:t>
      </w:r>
      <w:r w:rsidRPr="001C71C2">
        <w:rPr>
          <w:rFonts w:eastAsia="Times New Roman" w:cs="Times New Roman"/>
        </w:rPr>
        <w:t>.</w:t>
      </w:r>
    </w:p>
    <w:p w14:paraId="435346CE" w14:textId="66F1575C" w:rsidR="00D13D32" w:rsidRPr="00A62C41" w:rsidRDefault="00D13D32" w:rsidP="00170C85">
      <w:pPr>
        <w:pStyle w:val="Nadpis3"/>
        <w:rPr>
          <w:color w:val="000000" w:themeColor="text1"/>
        </w:rPr>
      </w:pPr>
      <w:r w:rsidRPr="00A62C41">
        <w:rPr>
          <w:color w:val="000000" w:themeColor="text1"/>
        </w:rPr>
        <w:t>Faktury</w:t>
      </w:r>
      <w:r w:rsidR="007F2D71" w:rsidRPr="00A62C41">
        <w:rPr>
          <w:color w:val="000000" w:themeColor="text1"/>
        </w:rPr>
        <w:t xml:space="preserve"> doručí Zhotovitel Objednateli do 3 pracovních dnů od data jejich vystavení, a to</w:t>
      </w:r>
      <w:r w:rsidR="00170C85" w:rsidRPr="00A62C41">
        <w:rPr>
          <w:color w:val="000000" w:themeColor="text1"/>
        </w:rPr>
        <w:t xml:space="preserve"> </w:t>
      </w:r>
      <w:r w:rsidR="004A6E7F" w:rsidRPr="00A62C41">
        <w:rPr>
          <w:rFonts w:cstheme="minorHAnsi"/>
          <w:color w:val="000000" w:themeColor="text1"/>
        </w:rPr>
        <w:t>v elektronické formě do datové schránky (</w:t>
      </w:r>
      <w:proofErr w:type="gramStart"/>
      <w:r w:rsidR="004A6E7F" w:rsidRPr="00A62C41">
        <w:rPr>
          <w:rFonts w:cstheme="minorHAnsi"/>
          <w:color w:val="000000" w:themeColor="text1"/>
        </w:rPr>
        <w:t>ID:</w:t>
      </w:r>
      <w:r w:rsidR="009F21FE" w:rsidRPr="00A62C41">
        <w:rPr>
          <w:rFonts w:cstheme="minorHAnsi"/>
          <w:color w:val="000000" w:themeColor="text1"/>
        </w:rPr>
        <w:t>wj</w:t>
      </w:r>
      <w:proofErr w:type="gramEnd"/>
      <w:r w:rsidR="009F21FE" w:rsidRPr="00A62C41">
        <w:rPr>
          <w:rFonts w:cstheme="minorHAnsi"/>
          <w:color w:val="000000" w:themeColor="text1"/>
        </w:rPr>
        <w:t>42wgr</w:t>
      </w:r>
      <w:r w:rsidR="004A6E7F" w:rsidRPr="00A62C41">
        <w:rPr>
          <w:rFonts w:cstheme="minorHAnsi"/>
          <w:color w:val="000000" w:themeColor="text1"/>
        </w:rPr>
        <w:t xml:space="preserve">) nebo e-mailem na adresu </w:t>
      </w:r>
      <w:r w:rsidR="009F21FE" w:rsidRPr="00A62C41">
        <w:rPr>
          <w:rFonts w:cstheme="minorHAnsi"/>
          <w:color w:val="000000" w:themeColor="text1"/>
        </w:rPr>
        <w:t>milan.strya@sluzbyboskovice.cz</w:t>
      </w:r>
      <w:r w:rsidR="004A6E7F" w:rsidRPr="00A62C41">
        <w:rPr>
          <w:rFonts w:cstheme="minorHAnsi"/>
          <w:color w:val="000000" w:themeColor="text1"/>
        </w:rPr>
        <w:t>.</w:t>
      </w:r>
    </w:p>
    <w:p w14:paraId="6CD025D9" w14:textId="77777777" w:rsidR="00D13D32" w:rsidRPr="00FB0ADB" w:rsidRDefault="00D13D32" w:rsidP="008A2F66">
      <w:pPr>
        <w:pStyle w:val="Nadpis3"/>
      </w:pPr>
      <w:r w:rsidRPr="00FB0ADB">
        <w:t xml:space="preserve">Splatnost Faktur je 30 dní ode dne jejich doručení Objednateli. </w:t>
      </w:r>
    </w:p>
    <w:p w14:paraId="0848EDF2" w14:textId="77777777" w:rsidR="00D13D32" w:rsidRPr="001C71C2" w:rsidRDefault="00D13D32" w:rsidP="008A2F66">
      <w:pPr>
        <w:pStyle w:val="Nadpis3"/>
      </w:pPr>
      <w:r w:rsidRPr="001C71C2">
        <w:t xml:space="preserve">Cena díla bude Objednatelem uhrazena bezhotovostními převody na bankovní účet Zhotovitele uvedený v záhlaví Smlouvy. Uvede-li Zhotovitel na Faktuře bankovní účet odlišný, má se za to, že požaduje provedení úhrady na bankovní účet uvedený na Faktuře. Peněžitý závazek Objednatele </w:t>
      </w:r>
      <w:r w:rsidRPr="001C71C2">
        <w:lastRenderedPageBreak/>
        <w:t>se považuje za splněný v den, kdy je dlužná částka odepsána z bankovního účtu Objednatele ve prospěch bankovního účtu Zhotovitele.</w:t>
      </w:r>
    </w:p>
    <w:p w14:paraId="70DD16FB" w14:textId="77777777" w:rsidR="00D13D32" w:rsidRPr="001C71C2" w:rsidRDefault="00D13D32" w:rsidP="008A2F66">
      <w:pPr>
        <w:pStyle w:val="Nadpis3"/>
      </w:pPr>
      <w:r w:rsidRPr="001C71C2">
        <w:t>Každá Faktura bude splňovat veškeré zákonné a smluvené náležitosti, zejména</w:t>
      </w:r>
    </w:p>
    <w:p w14:paraId="6CC7929E" w14:textId="77777777" w:rsidR="00D13D32" w:rsidRPr="001C71C2" w:rsidRDefault="00D13D32" w:rsidP="007F2105">
      <w:pPr>
        <w:pStyle w:val="Nadpis4"/>
        <w:numPr>
          <w:ilvl w:val="0"/>
          <w:numId w:val="22"/>
        </w:numPr>
      </w:pPr>
      <w:r w:rsidRPr="001C71C2">
        <w:t>náležitosti daňového dokladu dle § 26 a násl. ZDPH,</w:t>
      </w:r>
    </w:p>
    <w:p w14:paraId="3F50A5EB" w14:textId="77777777" w:rsidR="00D13D32" w:rsidRDefault="00D13D32" w:rsidP="007F2105">
      <w:pPr>
        <w:pStyle w:val="Nadpis4"/>
      </w:pPr>
      <w:r w:rsidRPr="001C71C2">
        <w:t xml:space="preserve">náležitosti </w:t>
      </w:r>
      <w:r>
        <w:t>účetního</w:t>
      </w:r>
      <w:r w:rsidRPr="001C71C2">
        <w:t xml:space="preserve"> dokladu stanovené v zákoně č. 563/1991 Sb., o účetnictví, ve znění pozdějších předpisů,</w:t>
      </w:r>
    </w:p>
    <w:p w14:paraId="13F9FF37" w14:textId="4C86EF98" w:rsidR="00D13D32" w:rsidRPr="004F5915" w:rsidRDefault="00D13D32" w:rsidP="007F2105">
      <w:pPr>
        <w:pStyle w:val="Nadpis4"/>
        <w:rPr>
          <w:bCs/>
        </w:rPr>
      </w:pPr>
      <w:r w:rsidRPr="004F5915">
        <w:rPr>
          <w:bCs/>
        </w:rPr>
        <w:t xml:space="preserve">uvedení názvu </w:t>
      </w:r>
      <w:r w:rsidR="004328C6" w:rsidRPr="004F5915">
        <w:rPr>
          <w:bCs/>
        </w:rPr>
        <w:t xml:space="preserve">VF, </w:t>
      </w:r>
      <w:r w:rsidR="004F5915">
        <w:rPr>
          <w:bCs/>
        </w:rPr>
        <w:t>M</w:t>
      </w:r>
      <w:r w:rsidR="00B67D30" w:rsidRPr="00B67D30">
        <w:rPr>
          <w:bCs/>
        </w:rPr>
        <w:t>ilníku</w:t>
      </w:r>
      <w:r w:rsidR="00B67D30">
        <w:rPr>
          <w:bCs/>
        </w:rPr>
        <w:t>,</w:t>
      </w:r>
      <w:r w:rsidR="00B67D30" w:rsidRPr="00B67D30">
        <w:rPr>
          <w:bCs/>
        </w:rPr>
        <w:t xml:space="preserve"> </w:t>
      </w:r>
      <w:r w:rsidR="004328C6" w:rsidRPr="004F5915">
        <w:rPr>
          <w:bCs/>
        </w:rPr>
        <w:t xml:space="preserve">případně </w:t>
      </w:r>
      <w:r w:rsidRPr="004F5915">
        <w:rPr>
          <w:bCs/>
        </w:rPr>
        <w:t>Sekce,</w:t>
      </w:r>
    </w:p>
    <w:p w14:paraId="78C0A875" w14:textId="50547181" w:rsidR="00D13D32" w:rsidRPr="00CC589E" w:rsidRDefault="00D13D32" w:rsidP="007F2105">
      <w:pPr>
        <w:pStyle w:val="Nadpis4"/>
        <w:rPr>
          <w:bCs/>
        </w:rPr>
      </w:pPr>
      <w:r w:rsidRPr="00CC589E">
        <w:t>uvedení názvu a registračního čísla Projektu,</w:t>
      </w:r>
      <w:r w:rsidRPr="00CC589E">
        <w:rPr>
          <w:bCs/>
        </w:rPr>
        <w:t xml:space="preserve"> </w:t>
      </w:r>
      <w:r w:rsidR="007546AB" w:rsidRPr="00CC589E">
        <w:rPr>
          <w:bCs/>
        </w:rPr>
        <w:t>bude</w:t>
      </w:r>
      <w:r w:rsidR="00CC589E" w:rsidRPr="00CC589E">
        <w:rPr>
          <w:bCs/>
        </w:rPr>
        <w:t>-</w:t>
      </w:r>
      <w:r w:rsidR="007546AB" w:rsidRPr="00CC589E">
        <w:rPr>
          <w:bCs/>
        </w:rPr>
        <w:t>li Objednatelem oznámeno,</w:t>
      </w:r>
    </w:p>
    <w:p w14:paraId="120B9BA6" w14:textId="77777777" w:rsidR="00D13D32" w:rsidRPr="001C71C2" w:rsidRDefault="00D13D32" w:rsidP="007F2105">
      <w:pPr>
        <w:pStyle w:val="Nadpis4"/>
      </w:pPr>
      <w:r w:rsidRPr="00761759">
        <w:t>uvedení informace o lhůtě splatnosti</w:t>
      </w:r>
      <w:r>
        <w:t xml:space="preserve"> a</w:t>
      </w:r>
    </w:p>
    <w:p w14:paraId="625EEE9E" w14:textId="77777777" w:rsidR="00D13D32" w:rsidRPr="001C71C2" w:rsidRDefault="00D13D32" w:rsidP="007F2105">
      <w:pPr>
        <w:pStyle w:val="Nadpis4"/>
      </w:pPr>
      <w:r w:rsidRPr="001C71C2">
        <w:t>uvedení údajů bankovního spojení Zhotovitele.</w:t>
      </w:r>
    </w:p>
    <w:p w14:paraId="6EF50FE4" w14:textId="77777777" w:rsidR="00D13D32" w:rsidRPr="001C71C2" w:rsidRDefault="00D13D32" w:rsidP="008A2F66">
      <w:pPr>
        <w:pStyle w:val="Nadpis3"/>
        <w:rPr>
          <w:rFonts w:eastAsia="Times New Roman"/>
          <w:b/>
        </w:rPr>
      </w:pPr>
      <w:r w:rsidRPr="001C71C2">
        <w:t>Objednatel si vyhrazuje právo vrátit Fakturu Zhotoviteli bez úhrady, jestliže tato nebude splňovat požadované náležitosti. V tomto případě bude lhůta splatnosti Faktury přerušena a nová 30denní lhůta splatnosti bude započata po doručení Faktury opravené. V tomto případě není Objednatel v prodlení s úhradou příslušné částky, na kterou Faktura zní.</w:t>
      </w:r>
    </w:p>
    <w:p w14:paraId="4A6F9EA1" w14:textId="77777777" w:rsidR="00D13D32" w:rsidRPr="001C71C2" w:rsidRDefault="00D13D32" w:rsidP="008A2F66">
      <w:pPr>
        <w:pStyle w:val="Nadpis3"/>
      </w:pPr>
      <w:r w:rsidRPr="001C71C2">
        <w:t xml:space="preserve">V případě, že Faktura nebude obsahovat předepsané náležitosti a tuto skutečnost zjistí až příslušný správce daně či jiný orgán oprávněný k výkonu kontroly u Zhotovitele nebo Objednatele, nese veškeré následky z tohoto plynoucí Zhotovitel. </w:t>
      </w:r>
    </w:p>
    <w:p w14:paraId="3725699F" w14:textId="77777777" w:rsidR="00D13D32" w:rsidRPr="001C71C2" w:rsidRDefault="00D13D32" w:rsidP="008A2F66">
      <w:pPr>
        <w:pStyle w:val="Nadpis3"/>
      </w:pPr>
      <w:r w:rsidRPr="001C71C2">
        <w:t>V případě, že</w:t>
      </w:r>
    </w:p>
    <w:p w14:paraId="3151B827" w14:textId="77777777" w:rsidR="00D13D32" w:rsidRPr="001C71C2" w:rsidRDefault="00D13D32" w:rsidP="007F2105">
      <w:pPr>
        <w:pStyle w:val="Nadpis4"/>
        <w:numPr>
          <w:ilvl w:val="0"/>
          <w:numId w:val="23"/>
        </w:numPr>
      </w:pPr>
      <w:r w:rsidRPr="001C71C2">
        <w:t xml:space="preserve">úhrada </w:t>
      </w:r>
      <w:r>
        <w:t>C</w:t>
      </w:r>
      <w:r w:rsidRPr="001C71C2">
        <w:t>eny</w:t>
      </w:r>
      <w:r>
        <w:t xml:space="preserve"> díla</w:t>
      </w:r>
      <w:r w:rsidRPr="001C71C2">
        <w:t>, resp. její části, má být provedena zcela nebo zčásti bezhotovostním převodem na účet vedený poskytovatelem platebních služeb mimo tuzemsko ve smyslu § 109 odst. 2 písm. b) ZDPH nebo že</w:t>
      </w:r>
    </w:p>
    <w:p w14:paraId="27127D45" w14:textId="77777777" w:rsidR="00D13D32" w:rsidRPr="001C71C2" w:rsidRDefault="00D13D32" w:rsidP="007F2105">
      <w:pPr>
        <w:pStyle w:val="Nadpis4"/>
      </w:pPr>
      <w:r w:rsidRPr="001C71C2">
        <w:t xml:space="preserve">číslo bankovního účtu Zhotovitele uvedené ve Smlouvě či na Faktuře nebude uveřejněno způsobem umožňujícím dálkový přístup ve smyslu § 109 odst. 2 písm. c) ZDPH, </w:t>
      </w:r>
    </w:p>
    <w:p w14:paraId="0B5C9663" w14:textId="77777777" w:rsidR="00D13D32" w:rsidRPr="001C71C2" w:rsidRDefault="00D13D32" w:rsidP="001C18E4">
      <w:pPr>
        <w:ind w:left="1134"/>
      </w:pPr>
      <w:r w:rsidRPr="001C71C2">
        <w:t>je Objednatel oprávněn uhradit Zhotoviteli pouze tu část peněžitého závazku vyplývajícího z Faktury, jež odpovídá výši základu DPH, a zbylou část pak ve smyslu § 109a ZDPH uhradit přímo správci daně. Stane-li se Zhotovitel nespolehlivým plátcem ve smyslu § 106a ZDPH, použije se tohoto ustanovení obdobně.</w:t>
      </w:r>
    </w:p>
    <w:p w14:paraId="69DEDFE0" w14:textId="77777777" w:rsidR="00B008BC" w:rsidRPr="001C71C2" w:rsidRDefault="00B008BC" w:rsidP="008A2F66">
      <w:pPr>
        <w:pStyle w:val="Bezmezer"/>
        <w:ind w:left="1134"/>
      </w:pPr>
    </w:p>
    <w:p w14:paraId="3D6854CA" w14:textId="77777777" w:rsidR="00D13D32" w:rsidRPr="001C71C2" w:rsidRDefault="00D13D32" w:rsidP="008A2F66">
      <w:pPr>
        <w:pStyle w:val="Nadpis1"/>
      </w:pPr>
      <w:r w:rsidRPr="00293B61">
        <w:t xml:space="preserve"> Reklamační lhůt</w:t>
      </w:r>
      <w:r>
        <w:t>a a vady Díla</w:t>
      </w:r>
    </w:p>
    <w:p w14:paraId="6689A4A5" w14:textId="77777777" w:rsidR="00D13D32" w:rsidRPr="008A2F66" w:rsidRDefault="00D13D32" w:rsidP="008A2F66">
      <w:pPr>
        <w:pStyle w:val="Nadpis2"/>
        <w:rPr>
          <w:b/>
        </w:rPr>
      </w:pPr>
      <w:r w:rsidRPr="008A2F66">
        <w:rPr>
          <w:b/>
        </w:rPr>
        <w:t>Reklamační lhůta</w:t>
      </w:r>
    </w:p>
    <w:p w14:paraId="497E30EC" w14:textId="45C219D9" w:rsidR="00D13D32" w:rsidRPr="001C71C2" w:rsidRDefault="003210AE" w:rsidP="008A2F66">
      <w:pPr>
        <w:pStyle w:val="Nadpis3"/>
      </w:pPr>
      <w:r>
        <w:t>R</w:t>
      </w:r>
      <w:r w:rsidRPr="001C71C2">
        <w:t>eklamační lhůta běží pro jednotlivé V</w:t>
      </w:r>
      <w:r>
        <w:t>F</w:t>
      </w:r>
      <w:r w:rsidRPr="001C71C2">
        <w:t xml:space="preserve"> samostatně. Počíná běžet vždy předání</w:t>
      </w:r>
      <w:r>
        <w:t>m</w:t>
      </w:r>
      <w:r w:rsidRPr="001C71C2">
        <w:t xml:space="preserve"> V</w:t>
      </w:r>
      <w:r>
        <w:t>F</w:t>
      </w:r>
      <w:r w:rsidRPr="001C71C2">
        <w:t xml:space="preserve"> a končí dnem řádného dokončení Výstavby, nejpozději však do 60 měsíců ode dne předání příslušné V</w:t>
      </w:r>
      <w:r>
        <w:t>F</w:t>
      </w:r>
      <w:r w:rsidRPr="001C71C2">
        <w:t>. § 2630 OZ tím není dotčen</w:t>
      </w:r>
      <w:r w:rsidR="00D13D32" w:rsidRPr="001C71C2">
        <w:t>.</w:t>
      </w:r>
    </w:p>
    <w:p w14:paraId="0927A58E" w14:textId="77777777" w:rsidR="00D13D32" w:rsidRPr="001C71C2" w:rsidRDefault="00D13D32" w:rsidP="008A2F66">
      <w:pPr>
        <w:pStyle w:val="Nadpis3"/>
      </w:pPr>
      <w:r w:rsidRPr="001C71C2">
        <w:t>Zhotovitel po Reklamační lhůtu odpovídá Objednateli zejména za to, že P</w:t>
      </w:r>
      <w:r>
        <w:t>D</w:t>
      </w:r>
      <w:r w:rsidRPr="001C71C2">
        <w:t xml:space="preserve"> ke dni jejího převzetí Objednatelem:</w:t>
      </w:r>
    </w:p>
    <w:p w14:paraId="5106E791" w14:textId="77777777" w:rsidR="00D13D32" w:rsidRPr="001C71C2" w:rsidRDefault="00D13D32" w:rsidP="007F2105">
      <w:pPr>
        <w:pStyle w:val="Nadpis4"/>
        <w:numPr>
          <w:ilvl w:val="0"/>
          <w:numId w:val="25"/>
        </w:numPr>
      </w:pPr>
      <w:r w:rsidRPr="001C71C2">
        <w:t>měla vlastnosti, které si Smluvní strany ujednaly, a chybí-li ujednání, takové vlastnosti, které Zhotovitel popsal nebo které Objednatel očekával s ohledem na povahu P</w:t>
      </w:r>
      <w:r>
        <w:t>D</w:t>
      </w:r>
      <w:r w:rsidRPr="001C71C2">
        <w:t xml:space="preserve"> a na základě reklamy Zhotovitelem prováděné a</w:t>
      </w:r>
    </w:p>
    <w:p w14:paraId="10EE7B3F" w14:textId="26D1BD34" w:rsidR="00D13D32" w:rsidRPr="001C71C2" w:rsidRDefault="00D13D32" w:rsidP="007F2105">
      <w:pPr>
        <w:pStyle w:val="Nadpis4"/>
      </w:pPr>
      <w:r w:rsidRPr="001C71C2">
        <w:t xml:space="preserve">plnila svůj účel, který vyplývá zejména z ust. </w:t>
      </w:r>
      <w:r w:rsidR="00DD635B">
        <w:t xml:space="preserve">čl. </w:t>
      </w:r>
      <w:r w:rsidRPr="001C71C2">
        <w:t>II. Smlouvy, a příp.</w:t>
      </w:r>
      <w:r>
        <w:t>,</w:t>
      </w:r>
      <w:r w:rsidRPr="001C71C2">
        <w:t xml:space="preserve"> který pro ni Zhotovitel dále uvedl nebo ke kterému se Dílo obvykle provádí.</w:t>
      </w:r>
    </w:p>
    <w:p w14:paraId="27FAE400" w14:textId="77777777" w:rsidR="00D13D32" w:rsidRPr="008A2F66" w:rsidRDefault="00D13D32" w:rsidP="008A2F66">
      <w:pPr>
        <w:pStyle w:val="Nadpis2"/>
        <w:rPr>
          <w:b/>
        </w:rPr>
      </w:pPr>
      <w:r w:rsidRPr="008A2F66">
        <w:rPr>
          <w:b/>
        </w:rPr>
        <w:t>Reklamace vad Díla v Reklamační lhůtě</w:t>
      </w:r>
    </w:p>
    <w:p w14:paraId="5F098BBF" w14:textId="2055E77C" w:rsidR="00D13D32" w:rsidRPr="001C71C2" w:rsidRDefault="00D13D32" w:rsidP="008A2F66">
      <w:pPr>
        <w:pStyle w:val="Nadpis3"/>
      </w:pPr>
      <w:r w:rsidRPr="001C71C2">
        <w:t>Práva z vad</w:t>
      </w:r>
      <w:r>
        <w:t xml:space="preserve"> Díla</w:t>
      </w:r>
      <w:r w:rsidRPr="001C71C2">
        <w:t xml:space="preserve"> Objednatel uplatní u Zhotovitele </w:t>
      </w:r>
      <w:r w:rsidR="003728C0">
        <w:t>bezodkladně</w:t>
      </w:r>
      <w:r w:rsidR="003728C0" w:rsidRPr="001C71C2">
        <w:t xml:space="preserve"> </w:t>
      </w:r>
      <w:r w:rsidRPr="001C71C2">
        <w:t>po zjištění vady, a to reklamací doručenou k rukám kontaktní osoby Zhotovitele. I reklamace odeslaná Objednatelem poslední den Reklamační lhůty se považuje za včas uplatněnou. V reklamaci Objednatel</w:t>
      </w:r>
      <w:r>
        <w:t xml:space="preserve"> zpravidla</w:t>
      </w:r>
      <w:r w:rsidRPr="001C71C2">
        <w:t xml:space="preserve"> uvede:</w:t>
      </w:r>
    </w:p>
    <w:p w14:paraId="0C42FDA0" w14:textId="77777777" w:rsidR="00D13D32" w:rsidRPr="001C71C2" w:rsidRDefault="00D13D32" w:rsidP="007F2105">
      <w:pPr>
        <w:pStyle w:val="Nadpis4"/>
        <w:numPr>
          <w:ilvl w:val="0"/>
          <w:numId w:val="26"/>
        </w:numPr>
      </w:pPr>
      <w:r w:rsidRPr="001C71C2">
        <w:lastRenderedPageBreak/>
        <w:t>popis vady Díla nebo informaci o tom, jak se vada projevuje,</w:t>
      </w:r>
    </w:p>
    <w:p w14:paraId="0108916F" w14:textId="77777777" w:rsidR="00D13D32" w:rsidRPr="001C71C2" w:rsidRDefault="00D13D32" w:rsidP="007F2105">
      <w:pPr>
        <w:pStyle w:val="Nadpis4"/>
      </w:pPr>
      <w:r w:rsidRPr="001C71C2">
        <w:t>jaká práva v souvislosti s vadou Díla uplatňuje.</w:t>
      </w:r>
    </w:p>
    <w:p w14:paraId="40C00C8A" w14:textId="77777777" w:rsidR="00D13D32" w:rsidRPr="001C71C2" w:rsidRDefault="00D13D32" w:rsidP="008A2F66">
      <w:pPr>
        <w:pStyle w:val="Bezmezer"/>
        <w:ind w:left="1134"/>
      </w:pPr>
      <w:r w:rsidRPr="001C71C2">
        <w:t>Neuvede-li Objednatel, jaká práva v souvislosti s vadou Díla uplatňuje, má se za to, že požaduje provedení opravy Díla.</w:t>
      </w:r>
    </w:p>
    <w:p w14:paraId="22ADF356" w14:textId="77777777" w:rsidR="00D13D32" w:rsidRPr="0008605E" w:rsidRDefault="00D13D32" w:rsidP="008A2F66">
      <w:pPr>
        <w:pStyle w:val="Nadpis3"/>
      </w:pPr>
      <w:r w:rsidRPr="0008605E">
        <w:t>Objednatel má zejména právo:</w:t>
      </w:r>
    </w:p>
    <w:p w14:paraId="065CEA16" w14:textId="77777777" w:rsidR="00D13D32" w:rsidRPr="001C71C2" w:rsidRDefault="00D13D32" w:rsidP="007F2105">
      <w:pPr>
        <w:pStyle w:val="Nadpis4"/>
        <w:numPr>
          <w:ilvl w:val="0"/>
          <w:numId w:val="27"/>
        </w:numPr>
      </w:pPr>
      <w:r w:rsidRPr="001C71C2">
        <w:t>na odstranění vady novým provedením vadné části Díla,</w:t>
      </w:r>
    </w:p>
    <w:p w14:paraId="358CF82E" w14:textId="77777777" w:rsidR="00D13D32" w:rsidRPr="001C71C2" w:rsidRDefault="00D13D32" w:rsidP="007F2105">
      <w:pPr>
        <w:pStyle w:val="Nadpis4"/>
      </w:pPr>
      <w:r w:rsidRPr="001C71C2">
        <w:t>na odstranění vady opravou Díla, je-li vada tímto způsobem opravitelná,</w:t>
      </w:r>
    </w:p>
    <w:p w14:paraId="7C19BA4C" w14:textId="77777777" w:rsidR="00D13D32" w:rsidRPr="001C71C2" w:rsidRDefault="00D13D32" w:rsidP="007F2105">
      <w:pPr>
        <w:pStyle w:val="Nadpis4"/>
      </w:pPr>
      <w:r w:rsidRPr="001C71C2">
        <w:t>na přiměřenou slevu z Ceny díla, nebo</w:t>
      </w:r>
    </w:p>
    <w:p w14:paraId="020D01A8" w14:textId="77777777" w:rsidR="00D13D32" w:rsidRPr="001C71C2" w:rsidRDefault="00D13D32" w:rsidP="007F2105">
      <w:pPr>
        <w:pStyle w:val="Nadpis4"/>
      </w:pPr>
      <w:r w:rsidRPr="001C71C2">
        <w:t>odstoupit od Smlouvy.</w:t>
      </w:r>
    </w:p>
    <w:p w14:paraId="480529E0" w14:textId="77777777" w:rsidR="00D13D32" w:rsidRPr="001C71C2" w:rsidRDefault="00D13D32" w:rsidP="008A2F66">
      <w:pPr>
        <w:ind w:left="1134"/>
      </w:pPr>
      <w:r w:rsidRPr="001C71C2">
        <w:t>Objednatel je oprávněn zvolit si a uplatnit kterékoliv z uvedených práv dle svého uvážení, případně zvolit a uplatnit jejich kombinaci.</w:t>
      </w:r>
    </w:p>
    <w:p w14:paraId="092457CA" w14:textId="77777777" w:rsidR="00D13D32" w:rsidRPr="008A2F66" w:rsidRDefault="00D13D32" w:rsidP="008A2F66">
      <w:pPr>
        <w:pStyle w:val="Nadpis2"/>
        <w:rPr>
          <w:b/>
        </w:rPr>
      </w:pPr>
      <w:r w:rsidRPr="008A2F66">
        <w:rPr>
          <w:b/>
        </w:rPr>
        <w:t>Uspokojení práv z vad Díla v Reklamační lhůtě</w:t>
      </w:r>
    </w:p>
    <w:p w14:paraId="52488998" w14:textId="77777777" w:rsidR="00D13D32" w:rsidRPr="001C71C2" w:rsidRDefault="00D13D32" w:rsidP="008A2F66">
      <w:pPr>
        <w:pStyle w:val="Nadpis3"/>
        <w:rPr>
          <w:b/>
        </w:rPr>
      </w:pPr>
      <w:r w:rsidRPr="001C71C2">
        <w:t xml:space="preserve">Zhotovitel se zavazuje prověřit reklamaci a </w:t>
      </w:r>
      <w:r>
        <w:t xml:space="preserve">bezodkladně </w:t>
      </w:r>
      <w:r w:rsidRPr="001C71C2">
        <w:t xml:space="preserve">oznámit Objednateli, zda reklamaci uznává. </w:t>
      </w:r>
    </w:p>
    <w:p w14:paraId="43D36250" w14:textId="77777777" w:rsidR="00D13D32" w:rsidRPr="001C71C2" w:rsidRDefault="00D13D32" w:rsidP="008A2F66">
      <w:pPr>
        <w:pStyle w:val="Nadpis3"/>
      </w:pPr>
      <w:r w:rsidRPr="001C71C2">
        <w:t xml:space="preserve">V případě, že Objednatel zvolí právo na odstranění vady, pak je Zhotovitel povinen vadu odstranit, i když reklamaci neuzná, nebude-li mezi Objednatelem a Zhotovitelem dohodnuto jinak. V takovém případě Zhotovitel Objednatele písemně upozorní, že se vzhledem k neuznání reklamace bude domáhat úhrady nákladů na odstranění vady od Objednatele. </w:t>
      </w:r>
    </w:p>
    <w:p w14:paraId="1F6F6597" w14:textId="77777777" w:rsidR="00D13D32" w:rsidRPr="001C71C2" w:rsidRDefault="00D13D32" w:rsidP="008A2F66">
      <w:pPr>
        <w:pStyle w:val="Nadpis3"/>
      </w:pPr>
      <w:r w:rsidRPr="001C71C2">
        <w:t>Pokud Zhotovitel reklamaci neuzná, může být její oprávněnost ověřena znaleckým posudkem, který obstará Objednatel. V případě, že reklamace bude tímto znaleckým posudkem označena jako oprávněná, ponese Zhotovitel i náklady na vyhotovení znaleckého posudku. Právo z</w:t>
      </w:r>
      <w:r>
        <w:t> </w:t>
      </w:r>
      <w:r w:rsidRPr="001C71C2">
        <w:t>vad</w:t>
      </w:r>
      <w:r>
        <w:t xml:space="preserve"> Díla </w:t>
      </w:r>
      <w:r w:rsidRPr="001C71C2">
        <w:t>vzniká i v tomto případě dnem doručení reklamace Zhotoviteli. Prokáže-li se, že Objednatel reklamoval neoprávněně, je povinen uhradit Zhotoviteli prokazatelně a účelně vynaložené náklady na odstranění vady.</w:t>
      </w:r>
    </w:p>
    <w:p w14:paraId="0F99131F" w14:textId="77777777" w:rsidR="00D13D32" w:rsidRPr="0008605E" w:rsidRDefault="00D13D32" w:rsidP="008A2F66">
      <w:pPr>
        <w:pStyle w:val="Nadpis3"/>
        <w:rPr>
          <w:b/>
        </w:rPr>
      </w:pPr>
      <w:r w:rsidRPr="0008605E">
        <w:rPr>
          <w:b/>
        </w:rPr>
        <w:t>Lhůty pro odstranění vad</w:t>
      </w:r>
      <w:r>
        <w:rPr>
          <w:b/>
        </w:rPr>
        <w:t xml:space="preserve"> Díla</w:t>
      </w:r>
      <w:r w:rsidRPr="0008605E">
        <w:rPr>
          <w:b/>
        </w:rPr>
        <w:t xml:space="preserve"> </w:t>
      </w:r>
      <w:r>
        <w:rPr>
          <w:b/>
        </w:rPr>
        <w:t xml:space="preserve"> </w:t>
      </w:r>
    </w:p>
    <w:p w14:paraId="7E7F47C0" w14:textId="77777777" w:rsidR="00D13D32" w:rsidRDefault="00D13D32" w:rsidP="008A2F66">
      <w:pPr>
        <w:pStyle w:val="Bezmezer"/>
        <w:ind w:left="1134"/>
      </w:pPr>
      <w:r w:rsidRPr="001C71C2">
        <w:t>Reklamovanou vadu</w:t>
      </w:r>
      <w:r>
        <w:t xml:space="preserve"> Díla</w:t>
      </w:r>
      <w:r w:rsidRPr="001C71C2">
        <w:t xml:space="preserve"> se Zhotovitel zavazuje odstranit</w:t>
      </w:r>
    </w:p>
    <w:p w14:paraId="73F0997E" w14:textId="77777777" w:rsidR="00D13D32" w:rsidRPr="00C07D5D" w:rsidRDefault="00D13D32" w:rsidP="007F2105">
      <w:pPr>
        <w:pStyle w:val="Nadpis4"/>
        <w:numPr>
          <w:ilvl w:val="0"/>
          <w:numId w:val="28"/>
        </w:numPr>
      </w:pPr>
      <w:r w:rsidRPr="001C71C2">
        <w:t>do</w:t>
      </w:r>
      <w:r>
        <w:t xml:space="preserve"> </w:t>
      </w:r>
      <w:r w:rsidRPr="0008605E">
        <w:t>5 pracovních dní ode dne doručení reklamace</w:t>
      </w:r>
      <w:r>
        <w:t xml:space="preserve">, případně </w:t>
      </w:r>
    </w:p>
    <w:p w14:paraId="703D63A4" w14:textId="77777777" w:rsidR="00D13D32" w:rsidRPr="0008605E" w:rsidRDefault="00D13D32" w:rsidP="007F2105">
      <w:pPr>
        <w:pStyle w:val="Nadpis4"/>
      </w:pPr>
      <w:r>
        <w:t>bezodkladně ode dne doručení reklamace, j</w:t>
      </w:r>
      <w:r w:rsidRPr="0008605E">
        <w:t>e-li vada reklamována v průběhu Zadávacího řízení</w:t>
      </w:r>
      <w:r>
        <w:t>,</w:t>
      </w:r>
      <w:r w:rsidRPr="0008605E">
        <w:t xml:space="preserve"> </w:t>
      </w:r>
    </w:p>
    <w:p w14:paraId="7E2487EE" w14:textId="77777777" w:rsidR="00D13D32" w:rsidRDefault="00D13D32" w:rsidP="008A2F66">
      <w:pPr>
        <w:ind w:left="1134"/>
      </w:pPr>
      <w:r w:rsidRPr="001C71C2">
        <w:t>nebude-li mezi Objednatelem a Zhotovitelem dohodnuto</w:t>
      </w:r>
      <w:r>
        <w:t xml:space="preserve"> jinak, a však jen tehdy, kdy není</w:t>
      </w:r>
      <w:r w:rsidRPr="003F6AF3">
        <w:t xml:space="preserve"> možné vadu ani při vynaložení vyšší míry úsilí ve sjednané lhůtě odstranit</w:t>
      </w:r>
      <w:r>
        <w:t>.</w:t>
      </w:r>
    </w:p>
    <w:p w14:paraId="5A7FB151" w14:textId="77777777" w:rsidR="00D13D32" w:rsidRPr="008A2F66" w:rsidRDefault="00D13D32" w:rsidP="008A2F66">
      <w:pPr>
        <w:pStyle w:val="Nadpis2"/>
        <w:rPr>
          <w:b/>
          <w:bCs w:val="0"/>
        </w:rPr>
      </w:pPr>
      <w:r w:rsidRPr="008A2F66">
        <w:rPr>
          <w:b/>
        </w:rPr>
        <w:t>Vady Díla při Výstavbě</w:t>
      </w:r>
    </w:p>
    <w:p w14:paraId="6FC25401" w14:textId="02A7535F" w:rsidR="00D13D32" w:rsidRDefault="00D13D32" w:rsidP="00B008BC">
      <w:pPr>
        <w:rPr>
          <w:lang w:eastAsia="cs-CZ"/>
        </w:rPr>
      </w:pPr>
      <w:r w:rsidRPr="001C71C2">
        <w:rPr>
          <w:lang w:eastAsia="cs-CZ"/>
        </w:rPr>
        <w:t>Zhotovitel výslovně</w:t>
      </w:r>
      <w:r>
        <w:rPr>
          <w:lang w:eastAsia="cs-CZ"/>
        </w:rPr>
        <w:t xml:space="preserve"> utvrzuje, </w:t>
      </w:r>
      <w:r w:rsidRPr="001C71C2">
        <w:rPr>
          <w:lang w:eastAsia="cs-CZ"/>
        </w:rPr>
        <w:t>že je ve smyslu § 2630 odst. 1 OZ vzhledem k Dílu zavázán společně a nerozdílně s Dodavatelem a dalšími osobami, ledaže prokáže, že vadu nezpůsobila vada v </w:t>
      </w:r>
      <w:r>
        <w:rPr>
          <w:lang w:eastAsia="cs-CZ"/>
        </w:rPr>
        <w:t>PD</w:t>
      </w:r>
      <w:r w:rsidRPr="001C71C2">
        <w:rPr>
          <w:lang w:eastAsia="cs-CZ"/>
        </w:rPr>
        <w:t>.</w:t>
      </w:r>
    </w:p>
    <w:p w14:paraId="683611AA" w14:textId="77777777" w:rsidR="00B008BC" w:rsidRPr="001C71C2" w:rsidRDefault="00B008BC" w:rsidP="008A2F66">
      <w:pPr>
        <w:rPr>
          <w:lang w:eastAsia="cs-CZ"/>
        </w:rPr>
      </w:pPr>
    </w:p>
    <w:p w14:paraId="3019DC8F" w14:textId="77777777" w:rsidR="00D13D32" w:rsidRPr="0008605E" w:rsidRDefault="00D13D32" w:rsidP="008A2F66">
      <w:pPr>
        <w:pStyle w:val="Nadpis1"/>
      </w:pPr>
      <w:bookmarkStart w:id="5" w:name="_Toc311277049"/>
      <w:r w:rsidRPr="0008605E">
        <w:t>Pojištění</w:t>
      </w:r>
      <w:bookmarkEnd w:id="5"/>
    </w:p>
    <w:p w14:paraId="6B2F1A76" w14:textId="77777777" w:rsidR="00D13D32" w:rsidRPr="00A62C41" w:rsidRDefault="00D13D32" w:rsidP="008A2F66">
      <w:pPr>
        <w:pStyle w:val="Nadpis2"/>
      </w:pPr>
      <w:r w:rsidRPr="00A62C41">
        <w:t>Zhotovitel je povinen, aniž by tím byla jakkoli omezena jeho odpovědnost daná Smlouvou a účinnými právními předpisy, sjednat pojištění odpovědnosti za škodu způsobenou Objednateli a třetím osobám, a to za splnění následujících minimálních požadavků:</w:t>
      </w:r>
    </w:p>
    <w:p w14:paraId="091709C5" w14:textId="0B1D0E2E" w:rsidR="00D13D32" w:rsidRPr="00A62C41" w:rsidRDefault="00D13D32" w:rsidP="007F2105">
      <w:pPr>
        <w:pStyle w:val="Nadpis4"/>
        <w:numPr>
          <w:ilvl w:val="0"/>
          <w:numId w:val="29"/>
        </w:numPr>
      </w:pPr>
      <w:r w:rsidRPr="00A62C41">
        <w:t xml:space="preserve">limit plnění pro jednotlivá rizika </w:t>
      </w:r>
      <w:r w:rsidR="00D44B0D" w:rsidRPr="00A62C41">
        <w:t xml:space="preserve">bude </w:t>
      </w:r>
      <w:r w:rsidR="002233E7" w:rsidRPr="00A62C41">
        <w:t>minimálně ve výši 6.000.000 Kč</w:t>
      </w:r>
      <w:r w:rsidR="00D44B0D" w:rsidRPr="00A62C41">
        <w:t>,</w:t>
      </w:r>
    </w:p>
    <w:p w14:paraId="1B4B2A03" w14:textId="55516946" w:rsidR="00D13D32" w:rsidRPr="00A62C41" w:rsidRDefault="00D13D32" w:rsidP="007F2105">
      <w:pPr>
        <w:pStyle w:val="Nadpis4"/>
      </w:pPr>
      <w:r w:rsidRPr="00A62C41">
        <w:t xml:space="preserve">počátek krytí </w:t>
      </w:r>
      <w:r w:rsidR="00DE42FA" w:rsidRPr="00A62C41">
        <w:t>nejpozději s nabytím účinnosti této Smlouvy.</w:t>
      </w:r>
    </w:p>
    <w:p w14:paraId="62BB4CB3" w14:textId="77777777" w:rsidR="00DE42FA" w:rsidRPr="009A26A9" w:rsidRDefault="00DE42FA" w:rsidP="00DE42FA">
      <w:pPr>
        <w:pStyle w:val="Nadpis2"/>
        <w:rPr>
          <w:rStyle w:val="Nadpis2CharChar"/>
          <w:snapToGrid w:val="0"/>
          <w:sz w:val="22"/>
        </w:rPr>
      </w:pPr>
      <w:r w:rsidRPr="009A26A9">
        <w:rPr>
          <w:rStyle w:val="Nadpis2CharChar"/>
          <w:sz w:val="22"/>
        </w:rPr>
        <w:t xml:space="preserve">Zhotovitel je povinen </w:t>
      </w:r>
      <w:r>
        <w:rPr>
          <w:rStyle w:val="Nadpis2CharChar"/>
          <w:sz w:val="22"/>
        </w:rPr>
        <w:t xml:space="preserve">na výzvu Objednatele </w:t>
      </w:r>
      <w:r w:rsidRPr="009A26A9">
        <w:rPr>
          <w:rStyle w:val="Nadpis2CharChar"/>
          <w:sz w:val="22"/>
        </w:rPr>
        <w:t>předložit Objednateli pojistku podepsanou pojišťovnou.</w:t>
      </w:r>
    </w:p>
    <w:p w14:paraId="285EE8A3" w14:textId="1D1DBD4B" w:rsidR="00D13D32" w:rsidRPr="009A26A9" w:rsidRDefault="00D13D32" w:rsidP="00B008BC">
      <w:pPr>
        <w:pStyle w:val="Nadpis2"/>
        <w:rPr>
          <w:rStyle w:val="Nadpis2CharChar"/>
          <w:rFonts w:cs="Arial"/>
          <w:bCs w:val="0"/>
          <w:kern w:val="32"/>
          <w:sz w:val="22"/>
        </w:rPr>
      </w:pPr>
      <w:r w:rsidRPr="009A26A9">
        <w:rPr>
          <w:rStyle w:val="Nadpis2CharChar"/>
          <w:sz w:val="22"/>
        </w:rPr>
        <w:lastRenderedPageBreak/>
        <w:t>Zhotovitel se zavazuje, že pojištění v rozsahu těchto ustanovení nebude zrušeno, omezeno ani jakkoli jinak měněno bez předchozího písemného vyjádření Objednatele, a to do konce Výstavby.</w:t>
      </w:r>
    </w:p>
    <w:p w14:paraId="18F3B11A" w14:textId="77777777" w:rsidR="00B008BC" w:rsidRPr="00544CC8" w:rsidRDefault="00B008BC" w:rsidP="008A2F66">
      <w:pPr>
        <w:pStyle w:val="Nadpis2"/>
        <w:numPr>
          <w:ilvl w:val="0"/>
          <w:numId w:val="0"/>
        </w:numPr>
        <w:ind w:left="680"/>
        <w:rPr>
          <w:rStyle w:val="Nadpis2CharChar"/>
          <w:rFonts w:cs="Arial"/>
          <w:kern w:val="32"/>
        </w:rPr>
      </w:pPr>
    </w:p>
    <w:p w14:paraId="5C0F82C4" w14:textId="77777777" w:rsidR="00D13D32" w:rsidRPr="001C71C2" w:rsidRDefault="00D13D32" w:rsidP="008A2F66">
      <w:pPr>
        <w:pStyle w:val="Nadpis1"/>
      </w:pPr>
      <w:r w:rsidRPr="001C71C2">
        <w:t>Smluvní pokuty a náhrada škody</w:t>
      </w:r>
    </w:p>
    <w:p w14:paraId="7C76C322" w14:textId="50A1629F" w:rsidR="00AB302D" w:rsidRPr="00A62C41" w:rsidRDefault="00AB302D" w:rsidP="005B384C">
      <w:pPr>
        <w:pStyle w:val="Nadpis2"/>
        <w:rPr>
          <w:rStyle w:val="Nadpis2CharChar"/>
          <w:sz w:val="22"/>
        </w:rPr>
      </w:pPr>
      <w:r w:rsidRPr="00A62C41">
        <w:rPr>
          <w:rStyle w:val="Nadpis2CharChar"/>
          <w:sz w:val="22"/>
        </w:rPr>
        <w:t>V případě prodlení Zhotovitele oproti lhůtě pro předání kterékoli z VF nebo lhůtě pro splnění kteréhokoliv Milníku se Zhotovitel zavazuje Objednateli zaplatit smluvní pokutu ve výši 0,1 % z ceny příslušné VF za každý započatý den prodlení.</w:t>
      </w:r>
    </w:p>
    <w:p w14:paraId="7328F35F" w14:textId="77777777" w:rsidR="00AB302D" w:rsidRPr="00A62C41" w:rsidRDefault="00AB302D" w:rsidP="005B384C">
      <w:pPr>
        <w:pStyle w:val="Nadpis2"/>
        <w:rPr>
          <w:rStyle w:val="Nadpis2CharChar"/>
          <w:sz w:val="22"/>
        </w:rPr>
      </w:pPr>
      <w:r w:rsidRPr="00A62C41">
        <w:rPr>
          <w:rStyle w:val="Nadpis2CharChar"/>
          <w:sz w:val="22"/>
        </w:rPr>
        <w:t>Pokud Zhotovitel ve sjednané lhůtě neodstraní reklamovanou vadu Díla, lhostejno zda při převzetí VF, Milníku či v průběhu Reklamační lhůty, zavazuje se Objednateli zaplatit smluvní pokutu ve výši 500,- Kč za každou vadu, s jejímž odstraněním je v prodlení, a to za každý i započatý den prodlení.</w:t>
      </w:r>
    </w:p>
    <w:p w14:paraId="050D85D1" w14:textId="77777777" w:rsidR="00AB302D" w:rsidRPr="00A62C41" w:rsidRDefault="00AB302D" w:rsidP="005B384C">
      <w:pPr>
        <w:pStyle w:val="Nadpis2"/>
        <w:rPr>
          <w:rStyle w:val="Nadpis2CharChar"/>
          <w:sz w:val="22"/>
        </w:rPr>
      </w:pPr>
      <w:r w:rsidRPr="00A62C41">
        <w:rPr>
          <w:rStyle w:val="Nadpis2CharChar"/>
          <w:sz w:val="22"/>
        </w:rPr>
        <w:t xml:space="preserve">Pokud Zhotovitel neposkytne řádně a včas součinnost příslušnému správnímu orgánu při obstarávání Rozhodnutí, zavazuje se Objednateli zaplatit smluvní pokutu ve výši 1000,- Kč za každý takový případ prodlení, a to za každý i započatý den prodlení. Ustanovení se neuplatní na dobu prodlení, za kterou je odpovědný Objednatel. </w:t>
      </w:r>
    </w:p>
    <w:p w14:paraId="72D3519A" w14:textId="77777777" w:rsidR="00AB302D" w:rsidRPr="00A62C41" w:rsidRDefault="00AB302D" w:rsidP="005B384C">
      <w:pPr>
        <w:pStyle w:val="Nadpis2"/>
        <w:rPr>
          <w:rStyle w:val="Nadpis2CharChar"/>
          <w:sz w:val="22"/>
        </w:rPr>
      </w:pPr>
      <w:r w:rsidRPr="00A62C41">
        <w:rPr>
          <w:rStyle w:val="Nadpis2CharChar"/>
          <w:sz w:val="22"/>
        </w:rPr>
        <w:t>Pokud Zhotovitel neposkytne řádně a včas součinnost při přípravě zadávací dokumentace Zadávacího řízení nebo při přípravě vysvětlení, změny nebo doplnění zadávací dokumentace, zavazuje se Objednateli zaplatit smluvní pokutu ve výši 1000,- Kč za každý takový případ, a to za každý i započatý den prodlení.</w:t>
      </w:r>
    </w:p>
    <w:p w14:paraId="6CCBF5E4" w14:textId="7D6BD6B2" w:rsidR="00AB302D" w:rsidRPr="00A62C41" w:rsidRDefault="00AB302D" w:rsidP="005B384C">
      <w:pPr>
        <w:pStyle w:val="Nadpis2"/>
        <w:rPr>
          <w:rStyle w:val="Nadpis2CharChar"/>
          <w:sz w:val="22"/>
        </w:rPr>
      </w:pPr>
      <w:r w:rsidRPr="00A62C41">
        <w:rPr>
          <w:rStyle w:val="Nadpis2CharChar"/>
          <w:sz w:val="22"/>
        </w:rPr>
        <w:t>Pokud Zhotovitel neprovádí Dílo v souladu s</w:t>
      </w:r>
      <w:r w:rsidR="00170C85" w:rsidRPr="00A62C41">
        <w:rPr>
          <w:rStyle w:val="Nadpis2CharChar"/>
          <w:sz w:val="22"/>
        </w:rPr>
        <w:t> </w:t>
      </w:r>
      <w:r w:rsidRPr="00A62C41">
        <w:rPr>
          <w:rStyle w:val="Nadpis2CharChar"/>
          <w:sz w:val="22"/>
        </w:rPr>
        <w:t>Nabídkou</w:t>
      </w:r>
      <w:r w:rsidR="00170C85" w:rsidRPr="00A62C41">
        <w:rPr>
          <w:rStyle w:val="Nadpis2CharChar"/>
          <w:sz w:val="22"/>
        </w:rPr>
        <w:t>,</w:t>
      </w:r>
      <w:r w:rsidRPr="00A62C41">
        <w:rPr>
          <w:rStyle w:val="Nadpis2CharChar"/>
          <w:sz w:val="22"/>
        </w:rPr>
        <w:t xml:space="preserve"> zavazuje se Objednateli zaplatit smluv</w:t>
      </w:r>
      <w:r w:rsidR="00170C85" w:rsidRPr="00A62C41">
        <w:rPr>
          <w:rStyle w:val="Nadpis2CharChar"/>
          <w:sz w:val="22"/>
        </w:rPr>
        <w:t>n</w:t>
      </w:r>
      <w:r w:rsidRPr="00A62C41">
        <w:rPr>
          <w:rStyle w:val="Nadpis2CharChar"/>
          <w:sz w:val="22"/>
        </w:rPr>
        <w:t xml:space="preserve">í pokutu ve výši 0,05 % z ceny Díla za každé porušené kritérium a za každý den, po který provádí Dílo v rozporu </w:t>
      </w:r>
      <w:proofErr w:type="gramStart"/>
      <w:r w:rsidRPr="00A62C41">
        <w:rPr>
          <w:rStyle w:val="Nadpis2CharChar"/>
          <w:sz w:val="22"/>
        </w:rPr>
        <w:t>s  Nabídkou</w:t>
      </w:r>
      <w:proofErr w:type="gramEnd"/>
      <w:r w:rsidRPr="00A62C41">
        <w:rPr>
          <w:rStyle w:val="Nadpis2CharChar"/>
          <w:sz w:val="22"/>
        </w:rPr>
        <w:t>.</w:t>
      </w:r>
    </w:p>
    <w:p w14:paraId="67A51660" w14:textId="77777777" w:rsidR="00AB302D" w:rsidRPr="00A62C41" w:rsidRDefault="00AB302D" w:rsidP="005B384C">
      <w:pPr>
        <w:pStyle w:val="Nadpis2"/>
        <w:rPr>
          <w:rStyle w:val="Nadpis2CharChar"/>
          <w:sz w:val="22"/>
        </w:rPr>
      </w:pPr>
      <w:r w:rsidRPr="00A62C41">
        <w:rPr>
          <w:rStyle w:val="Nadpis2CharChar"/>
          <w:sz w:val="22"/>
        </w:rPr>
        <w:t>Smluvní pokuty se stávají splatnými dnem následujícím po dni, ve kterém na ně vzniklo právo.</w:t>
      </w:r>
    </w:p>
    <w:p w14:paraId="4358461A" w14:textId="77777777" w:rsidR="00AB302D" w:rsidRPr="00A62C41" w:rsidRDefault="00AB302D" w:rsidP="005B384C">
      <w:pPr>
        <w:pStyle w:val="Nadpis2"/>
        <w:rPr>
          <w:rStyle w:val="Nadpis2CharChar"/>
          <w:sz w:val="22"/>
        </w:rPr>
      </w:pPr>
      <w:r w:rsidRPr="00A62C41">
        <w:rPr>
          <w:rStyle w:val="Nadpis2CharChar"/>
          <w:sz w:val="22"/>
        </w:rPr>
        <w:t>Nárok Objednatele na náhradu škody způsobené mu porušením povinnosti Zhotovitele, ke které se vztahuje smluvní pokuta, se snižuje o výši zaplacené smluvní pokuty.</w:t>
      </w:r>
    </w:p>
    <w:p w14:paraId="623BCA4E" w14:textId="6FE82D96" w:rsidR="00D13D32" w:rsidRPr="00A62C41" w:rsidRDefault="00AB302D" w:rsidP="005B384C">
      <w:pPr>
        <w:pStyle w:val="Nadpis2"/>
        <w:rPr>
          <w:rStyle w:val="Nadpis2CharChar"/>
          <w:sz w:val="22"/>
        </w:rPr>
      </w:pPr>
      <w:r w:rsidRPr="00A62C41">
        <w:rPr>
          <w:rStyle w:val="Nadpis2CharChar"/>
          <w:sz w:val="22"/>
        </w:rPr>
        <w:t>Smluvní pokuty se uplatní do maximální souhrnné výše 10 % z Ceny díla</w:t>
      </w:r>
      <w:r w:rsidR="00A62C41">
        <w:rPr>
          <w:rStyle w:val="Nadpis2CharChar"/>
          <w:sz w:val="22"/>
        </w:rPr>
        <w:t>.</w:t>
      </w:r>
    </w:p>
    <w:p w14:paraId="2ACCF6AB" w14:textId="77777777" w:rsidR="00D13D32" w:rsidRPr="0008605E" w:rsidRDefault="00D13D32" w:rsidP="005579CE">
      <w:pPr>
        <w:pStyle w:val="Nadpis1"/>
        <w:spacing w:before="240"/>
        <w:rPr>
          <w:rFonts w:eastAsia="Times New Roman"/>
        </w:rPr>
      </w:pPr>
      <w:r w:rsidRPr="0008605E">
        <w:t>Některá ustanovení o odstoupení od Smlouvy a výpovědi</w:t>
      </w:r>
    </w:p>
    <w:p w14:paraId="141FB9EB" w14:textId="7B918B94" w:rsidR="00D13D32" w:rsidRPr="0008605E" w:rsidRDefault="00D13D32" w:rsidP="008A2F66">
      <w:pPr>
        <w:pStyle w:val="Nadpis2"/>
      </w:pPr>
      <w:r w:rsidRPr="0008605E">
        <w:t>Smluvní strany se dohodly, že závazky vzniklé ze Smlouvy mohou zaniknout výpovědí, a to za níže uvedených podmínek</w:t>
      </w:r>
      <w:r w:rsidR="00B008BC">
        <w:t>:</w:t>
      </w:r>
    </w:p>
    <w:p w14:paraId="202C1DE7" w14:textId="77777777" w:rsidR="00D13D32" w:rsidRPr="0008605E" w:rsidRDefault="00D13D32" w:rsidP="007F2105">
      <w:pPr>
        <w:pStyle w:val="Nadpis4"/>
        <w:numPr>
          <w:ilvl w:val="0"/>
          <w:numId w:val="30"/>
        </w:numPr>
      </w:pPr>
      <w:r w:rsidRPr="0008605E">
        <w:t>Objednatel je oprávněn závazky kdykoli částečně nebo v celém rozsahu vypovědět. Závazky pak zanikají doručením výpovědi, není-li ve výpovědi uvedena výpovědní doba. Výpovědní doba však nebude delší než 3 měsíce od počátku kalendářního měsíce následujícího po měsíci, v němž byla výpověď Zhotoviteli doručena.</w:t>
      </w:r>
    </w:p>
    <w:p w14:paraId="6F2B2B8C" w14:textId="526308BC" w:rsidR="00361E51" w:rsidRDefault="00D13D32" w:rsidP="007F2105">
      <w:pPr>
        <w:pStyle w:val="Nadpis4"/>
      </w:pPr>
      <w:r>
        <w:t>Zhotovitel</w:t>
      </w:r>
      <w:r w:rsidRPr="0008605E">
        <w:t xml:space="preserve"> je oprávněn závazky </w:t>
      </w:r>
      <w:r w:rsidR="00361E51">
        <w:t>ve zbývající části</w:t>
      </w:r>
      <w:r w:rsidRPr="0008605E">
        <w:t xml:space="preserve"> vypovědět</w:t>
      </w:r>
      <w:r>
        <w:t xml:space="preserve">, a to s 3měsíční výpovědní dobou, </w:t>
      </w:r>
      <w:r w:rsidRPr="0008605E">
        <w:t>která počíná běžet od počátku kalendářního měsíce následujícího po měsíci, v němž byla výpověď Objednateli doručena</w:t>
      </w:r>
      <w:r w:rsidR="00361E51">
        <w:t xml:space="preserve"> v následujících případech:</w:t>
      </w:r>
    </w:p>
    <w:p w14:paraId="60A4CD9C" w14:textId="77777777" w:rsidR="006B1D90" w:rsidRDefault="00361E51" w:rsidP="007F2105">
      <w:pPr>
        <w:pStyle w:val="Nadpis4"/>
        <w:numPr>
          <w:ilvl w:val="1"/>
          <w:numId w:val="17"/>
        </w:numPr>
      </w:pPr>
      <w:r>
        <w:t>Objednatel je v prodlení s uhrazením splatné Faktury více než 30 dní</w:t>
      </w:r>
      <w:r w:rsidR="006B1D90">
        <w:t>;</w:t>
      </w:r>
    </w:p>
    <w:p w14:paraId="5783DCDD" w14:textId="2833724A" w:rsidR="00D13D32" w:rsidRPr="0008605E" w:rsidRDefault="00644FAD" w:rsidP="007F2105">
      <w:pPr>
        <w:pStyle w:val="Nadpis4"/>
        <w:numPr>
          <w:ilvl w:val="1"/>
          <w:numId w:val="17"/>
        </w:numPr>
      </w:pPr>
      <w:r>
        <w:t>Objednatel bez</w:t>
      </w:r>
      <w:r w:rsidR="00882C70">
        <w:t xml:space="preserve"> udání důvodu</w:t>
      </w:r>
      <w:r>
        <w:t xml:space="preserve"> </w:t>
      </w:r>
      <w:r w:rsidR="007565B3">
        <w:t xml:space="preserve">a opakovaně </w:t>
      </w:r>
      <w:r>
        <w:t>odmítá poskytnout součinnost</w:t>
      </w:r>
      <w:r w:rsidR="007565B3">
        <w:t xml:space="preserve">, k jejíž poskytování je </w:t>
      </w:r>
      <w:r w:rsidR="00A47864">
        <w:t>povinen v souladu se</w:t>
      </w:r>
      <w:r w:rsidR="007565B3">
        <w:t xml:space="preserve"> Smlouvou nebo jejími přílohami</w:t>
      </w:r>
      <w:r w:rsidR="00D13D32" w:rsidRPr="0008605E">
        <w:t>.</w:t>
      </w:r>
    </w:p>
    <w:p w14:paraId="78BD0218" w14:textId="77777777" w:rsidR="00D13D32" w:rsidRPr="0008605E" w:rsidRDefault="00D13D32" w:rsidP="008A2F66">
      <w:pPr>
        <w:pStyle w:val="Nadpis2"/>
      </w:pPr>
      <w:r w:rsidRPr="0008605E">
        <w:t>Výpověď</w:t>
      </w:r>
      <w:r>
        <w:t xml:space="preserve"> i odstoupení</w:t>
      </w:r>
      <w:r w:rsidRPr="0008605E">
        <w:t xml:space="preserve"> musí mít písemnou formu.   </w:t>
      </w:r>
    </w:p>
    <w:p w14:paraId="06063D92" w14:textId="77777777" w:rsidR="00D13D32" w:rsidRDefault="00D13D32" w:rsidP="008A2F66">
      <w:pPr>
        <w:pStyle w:val="Nadpis2"/>
      </w:pPr>
      <w:r w:rsidRPr="0008605E">
        <w:t>Závazky, u kterých ze Smlouvy nebo z příslušného právního předpisu vyplývá, že by měly trvat i po</w:t>
      </w:r>
      <w:r>
        <w:t xml:space="preserve"> odstoupení od Smlouvy či výpovědi, </w:t>
      </w:r>
      <w:r w:rsidRPr="0008605E">
        <w:t>trvají i</w:t>
      </w:r>
      <w:r>
        <w:t xml:space="preserve"> poté.</w:t>
      </w:r>
    </w:p>
    <w:p w14:paraId="3874BE6A" w14:textId="77777777" w:rsidR="00D13D32" w:rsidRPr="0008605E" w:rsidRDefault="00D13D32" w:rsidP="008A2F66">
      <w:pPr>
        <w:pStyle w:val="Nadpis2"/>
        <w:rPr>
          <w:b/>
        </w:rPr>
      </w:pPr>
      <w:r w:rsidRPr="0008605E">
        <w:rPr>
          <w:b/>
        </w:rPr>
        <w:t>Vypořádání Smluvních stran pro případ odstoupení od Smlouvy</w:t>
      </w:r>
    </w:p>
    <w:p w14:paraId="71B9C112" w14:textId="77777777" w:rsidR="00D13D32" w:rsidRDefault="00D13D32" w:rsidP="008A2F66">
      <w:pPr>
        <w:pStyle w:val="Nadpis3"/>
      </w:pPr>
      <w:r>
        <w:t>Objednatel</w:t>
      </w:r>
      <w:r w:rsidRPr="00E961C9">
        <w:t xml:space="preserve"> </w:t>
      </w:r>
      <w:r>
        <w:t>vyzve Zhotovitele, aby mu</w:t>
      </w:r>
    </w:p>
    <w:p w14:paraId="7E30C433" w14:textId="77777777" w:rsidR="00D13D32" w:rsidRDefault="00D13D32" w:rsidP="007F2105">
      <w:pPr>
        <w:pStyle w:val="Nadpis4"/>
        <w:numPr>
          <w:ilvl w:val="0"/>
          <w:numId w:val="31"/>
        </w:numPr>
      </w:pPr>
      <w:r>
        <w:lastRenderedPageBreak/>
        <w:t>vrátil dosud vyplacené částky odpovídající příslušným částem Ceny díla, a předá Zhotoviteli dosud provedenou část Díla, nebo</w:t>
      </w:r>
    </w:p>
    <w:p w14:paraId="2FE3D1B0" w14:textId="77777777" w:rsidR="00D13D32" w:rsidRDefault="00D13D32" w:rsidP="007F2105">
      <w:pPr>
        <w:pStyle w:val="Nadpis4"/>
      </w:pPr>
      <w:r>
        <w:t>p</w:t>
      </w:r>
      <w:r w:rsidRPr="00B04248">
        <w:t>řed</w:t>
      </w:r>
      <w:r>
        <w:t>al</w:t>
      </w:r>
      <w:r w:rsidRPr="00B04248">
        <w:t xml:space="preserve"> veškerou hotovou i rozpracovanou PD a Dokumentaci zakázky, které do té doby Objednateli nepředal. Objednatel je povinen za tuto část Díla poskytnout Zhotoviteli přiměřenou odměnu, přičemž při jejím výpočtu Smluvní strany vyjdou z Ceny díla a míry, s jakou bylo Zhotovitelem řádně a včas provedeno.</w:t>
      </w:r>
      <w:r>
        <w:t xml:space="preserve"> </w:t>
      </w:r>
    </w:p>
    <w:p w14:paraId="51F01BD6" w14:textId="77777777" w:rsidR="00D13D32" w:rsidRDefault="00D13D32" w:rsidP="008A2F66">
      <w:pPr>
        <w:pStyle w:val="Nadpis3"/>
      </w:pPr>
      <w:r>
        <w:t>Část Ceny díla uhrazená před zrušením závazků se spolu s odměnou případně uhrazenou dle předchozího ustanovení stává konečnou odměnou Zhotovitele a představuje konečné narovnání veškerých povinností Objednatele vůči Zhotoviteli.</w:t>
      </w:r>
    </w:p>
    <w:p w14:paraId="0368C4DA" w14:textId="77777777" w:rsidR="00D13D32" w:rsidRPr="008A2F66" w:rsidRDefault="00D13D32" w:rsidP="008A2F66">
      <w:pPr>
        <w:pStyle w:val="Nadpis2"/>
        <w:rPr>
          <w:b/>
        </w:rPr>
      </w:pPr>
      <w:r w:rsidRPr="008A2F66">
        <w:rPr>
          <w:b/>
        </w:rPr>
        <w:t>Vypořádání Smluvních stran pro případ výpovědi</w:t>
      </w:r>
    </w:p>
    <w:p w14:paraId="65548615" w14:textId="77777777" w:rsidR="00D13D32" w:rsidRDefault="00D13D32" w:rsidP="008A2F66">
      <w:pPr>
        <w:pStyle w:val="Nadpis3"/>
      </w:pPr>
      <w:r>
        <w:t>Část Ceny díla uhrazená před zánikem závazků se spolu s odměnou případně uhrazenou dle následujících ustanovení stává konečnou odměnou Zhotovitele a představuje konečné narovnání veškerých povinností Objednatele vůči Zhotoviteli.</w:t>
      </w:r>
    </w:p>
    <w:p w14:paraId="76A8B7E1" w14:textId="77777777" w:rsidR="00D13D32" w:rsidRDefault="00D13D32" w:rsidP="008A2F66">
      <w:pPr>
        <w:pStyle w:val="Nadpis3"/>
      </w:pPr>
      <w:r w:rsidRPr="0008605E">
        <w:t xml:space="preserve">Zhotovitel ve lhůtě 10 dnů </w:t>
      </w:r>
      <w:r>
        <w:t>od doručení výpovědi, jinak ve výpovědní době, p</w:t>
      </w:r>
      <w:r w:rsidRPr="0008605E">
        <w:t xml:space="preserve">ředá Objednateli veškerou hotovou i rozpracovanou PD a Dokumentaci zakázky, které do té doby Objednateli nepředal. Na veškerá taková plnění se bude bez omezení vztahovat Licence. </w:t>
      </w:r>
    </w:p>
    <w:p w14:paraId="41A3344A" w14:textId="7A6DD4C7" w:rsidR="00D13D32" w:rsidRDefault="00D13D32" w:rsidP="00B008BC">
      <w:pPr>
        <w:pStyle w:val="Nadpis3"/>
      </w:pPr>
      <w:r w:rsidRPr="00B04248">
        <w:t>Objednatel je povinen za tuto část Díla poskytnout Zhotoviteli přiměřenou odměnu, přičemž při jejím výpočtu Smluvní strany vyjdou z Ceny díla a míry, s jakou bylo Zhoto</w:t>
      </w:r>
      <w:r>
        <w:t>vitelem řádně a včas provedeno.</w:t>
      </w:r>
    </w:p>
    <w:p w14:paraId="6288CF13" w14:textId="77777777" w:rsidR="00B008BC" w:rsidRPr="00B04248" w:rsidRDefault="00B008BC" w:rsidP="008A2F66">
      <w:pPr>
        <w:pStyle w:val="Nadpis3"/>
        <w:numPr>
          <w:ilvl w:val="0"/>
          <w:numId w:val="0"/>
        </w:numPr>
        <w:ind w:left="1134"/>
      </w:pPr>
    </w:p>
    <w:p w14:paraId="2D19D6F9" w14:textId="77777777" w:rsidR="00D13D32" w:rsidRPr="0008605E" w:rsidRDefault="00D13D32" w:rsidP="008A2F66">
      <w:pPr>
        <w:pStyle w:val="Nadpis1"/>
      </w:pPr>
      <w:r w:rsidRPr="0008605E">
        <w:t>Závěrečná ustanovení</w:t>
      </w:r>
    </w:p>
    <w:p w14:paraId="5358CB00" w14:textId="715A50A8" w:rsidR="00D13D32" w:rsidRPr="008A2F66" w:rsidRDefault="00170C85" w:rsidP="008A2F66">
      <w:pPr>
        <w:pStyle w:val="Nadpis2"/>
        <w:rPr>
          <w:b/>
        </w:rPr>
      </w:pPr>
      <w:r w:rsidRPr="00170C85">
        <w:t>Smlouva nabývá platnosti dnem uzavření, tj. dnem podpisu obou smluvních stran</w:t>
      </w:r>
      <w:r>
        <w:t>,</w:t>
      </w:r>
      <w:r w:rsidRPr="00170C85">
        <w:t xml:space="preserve"> a účinnosti dnem zveřejnění v registru smluv</w:t>
      </w:r>
      <w:r>
        <w:t>.</w:t>
      </w:r>
    </w:p>
    <w:p w14:paraId="050B8BD2" w14:textId="372D6B0F" w:rsidR="00170C85" w:rsidRPr="00170C85" w:rsidRDefault="00170C85" w:rsidP="008A2F66">
      <w:pPr>
        <w:pStyle w:val="Nadpis2"/>
      </w:pPr>
      <w:r w:rsidRPr="00390DFD">
        <w:rPr>
          <w:rFonts w:ascii="Calibri" w:eastAsia="Arial Unicode MS" w:hAnsi="Calibri" w:cs="Arial"/>
          <w:color w:val="000000"/>
        </w:rPr>
        <w:t>Zhotovitel si je vědom skutečnosti, že objednatel, jako veřejný zadavatel je povinen podle zákona</w:t>
      </w:r>
      <w:r w:rsidRPr="00390DFD">
        <w:rPr>
          <w:rFonts w:ascii="Calibri" w:eastAsia="Arial Unicode MS" w:hAnsi="Calibri" w:cs="Arial"/>
          <w:color w:val="000000"/>
          <w:szCs w:val="24"/>
        </w:rPr>
        <w:t xml:space="preserve"> </w:t>
      </w:r>
      <w:r w:rsidRPr="00390DFD">
        <w:rPr>
          <w:rFonts w:ascii="Calibri" w:eastAsia="Arial Unicode MS" w:hAnsi="Calibri" w:cs="Arial"/>
          <w:color w:val="000000"/>
        </w:rPr>
        <w:t>č. 340/2015 Sb., zákon o registru smluv, zveřejnit v registru smluv úplné znění této smlouvy vč. všech dodatků a příloh, výši skutečně uhrazené ceny po ukončení platnosti smlouvy a přehled poddodavatelů zhotovitele. Zhotovitel je seznámen se skutečností, že poskytnutí těchto informací se dle citovaných zákonů nepovažuje za porušení obchodního tajemství a s jejich zveřejněním tímto vyslovuje svůj souhlas</w:t>
      </w:r>
      <w:r>
        <w:rPr>
          <w:rFonts w:ascii="Calibri" w:eastAsia="Arial Unicode MS" w:hAnsi="Calibri" w:cs="Arial"/>
          <w:color w:val="000000"/>
        </w:rPr>
        <w:t>.</w:t>
      </w:r>
    </w:p>
    <w:p w14:paraId="21379778" w14:textId="26FF9CC1" w:rsidR="00D13D32" w:rsidRPr="0008605E" w:rsidRDefault="00D13D32" w:rsidP="008A2F66">
      <w:pPr>
        <w:pStyle w:val="Nadpis2"/>
      </w:pPr>
      <w:r>
        <w:t xml:space="preserve">Smlouvu </w:t>
      </w:r>
      <w:r w:rsidRPr="00421AF4">
        <w:t xml:space="preserve">lze změnit nebo doplnit pouze písemnými průběžně číslovanými dodatky. </w:t>
      </w:r>
      <w:r>
        <w:t>Pouze u</w:t>
      </w:r>
      <w:r w:rsidRPr="0008605E">
        <w:t>stanovení, která jsou uvozena nebo ke kterým se dodává „nebude-li mezi Objednatelem a Zhotovitelem dohodnuto jinak“,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ústně, přičemž se má za to, že osobami k nim oprávněnými za Smluvní strany jsou i jejich kontaktní osoby.</w:t>
      </w:r>
    </w:p>
    <w:p w14:paraId="6CBAA2F1" w14:textId="77777777" w:rsidR="00D13D32" w:rsidRPr="0008605E" w:rsidRDefault="00D13D32" w:rsidP="008A2F66">
      <w:pPr>
        <w:pStyle w:val="Nadpis2"/>
      </w:pPr>
      <w:r w:rsidRPr="0008605E">
        <w:t>Není-li ve Smlouvě dohodnuto jinak, řídí se práva a povinnosti Smlouvou neupravené či výslovně nevyloučené příslušnými ustanoveními OZ a dalšími právními předpisy účinnými ke dni uzavření Smlouvy.</w:t>
      </w:r>
    </w:p>
    <w:p w14:paraId="4F09FB46" w14:textId="28038E4D" w:rsidR="00D13D32" w:rsidRDefault="00D13D32" w:rsidP="008A2F66">
      <w:pPr>
        <w:pStyle w:val="Nadpis2"/>
      </w:pPr>
      <w:r w:rsidRPr="0008605E">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2B76E3A2" w14:textId="60D1731D" w:rsidR="003F54FF" w:rsidRPr="0008605E" w:rsidRDefault="003F54FF" w:rsidP="008A2F66">
      <w:pPr>
        <w:pStyle w:val="Nadpis2"/>
      </w:pPr>
      <w:r>
        <w:t xml:space="preserve">Zhotovitel prohlašuje, že si je vědom toho, že </w:t>
      </w:r>
      <w:r w:rsidR="00CA7823">
        <w:t xml:space="preserve">v průběhu </w:t>
      </w:r>
      <w:r w:rsidR="00D90C35">
        <w:t xml:space="preserve">plnění Smlouvy může dojít k </w:t>
      </w:r>
      <w:r>
        <w:t>účinnosti zákon</w:t>
      </w:r>
      <w:r w:rsidR="00D90C35">
        <w:t>a</w:t>
      </w:r>
      <w:r>
        <w:t xml:space="preserve"> č.  283/2021 Sb., stavební zákon, ve znění pozdějších předpisů, který </w:t>
      </w:r>
      <w:r w:rsidR="00D90C35">
        <w:t xml:space="preserve">má </w:t>
      </w:r>
      <w:r>
        <w:t>nahrad</w:t>
      </w:r>
      <w:r w:rsidR="00D90C35">
        <w:t xml:space="preserve">it </w:t>
      </w:r>
      <w:r>
        <w:t xml:space="preserve">zákon č. </w:t>
      </w:r>
      <w:r w:rsidRPr="001C71C2">
        <w:t xml:space="preserve">183/2006 Sb., o územním plánování a stavebním řádu (stavební zákon), ve znění pozdějších </w:t>
      </w:r>
      <w:r w:rsidRPr="001C71C2">
        <w:lastRenderedPageBreak/>
        <w:t>předpisů</w:t>
      </w:r>
      <w:r w:rsidR="00930EC6">
        <w:t>.</w:t>
      </w:r>
      <w:r>
        <w:t xml:space="preserve"> </w:t>
      </w:r>
      <w:r w:rsidR="00D90C35">
        <w:t>V takovém případě t</w:t>
      </w:r>
      <w:r w:rsidR="00930EC6">
        <w:t>uto změnu</w:t>
      </w:r>
      <w:r>
        <w:t xml:space="preserve"> Zhotovitel zohlední při provádění Díla a jednotlivých VF a zajistí, aby neměla vliv na splnění účelu této Smlouvy dle čl. II. Smlouvy.</w:t>
      </w:r>
    </w:p>
    <w:p w14:paraId="4CF992DB" w14:textId="77777777" w:rsidR="00D13D32" w:rsidRPr="009C684B" w:rsidRDefault="00D13D32" w:rsidP="008A2F66">
      <w:pPr>
        <w:pStyle w:val="Nadpis2"/>
      </w:pPr>
      <w:r w:rsidRPr="0008605E">
        <w:t xml:space="preserve">Zhotovitel je oprávněn převést svoje práva a povinnosti ze Smlouvy na třetí osobu pouze s předchozím písemným souhlasem Objednatele. Objednatel je oprávněn převést svoje práva a </w:t>
      </w:r>
      <w:r w:rsidRPr="009C684B">
        <w:t>povinnosti ze Smlouvy na třetí osobu.</w:t>
      </w:r>
    </w:p>
    <w:p w14:paraId="1D83C104" w14:textId="77777777" w:rsidR="00D13D32" w:rsidRPr="009C684B" w:rsidRDefault="00D13D32" w:rsidP="008A2F66">
      <w:pPr>
        <w:pStyle w:val="Nadpis2"/>
        <w:rPr>
          <w:b/>
        </w:rPr>
      </w:pPr>
      <w:r w:rsidRPr="009C684B">
        <w:rPr>
          <w:b/>
        </w:rPr>
        <w:t xml:space="preserve">Další povinnosti Zhotovitele v souvislosti s Projektem </w:t>
      </w:r>
    </w:p>
    <w:p w14:paraId="629067AE" w14:textId="77777777" w:rsidR="00D13D32" w:rsidRPr="009C684B" w:rsidRDefault="00D13D32" w:rsidP="008A2F66">
      <w:r w:rsidRPr="009C684B">
        <w:t>Zhotovitel se za podmínek stanovených Smlouvou v souladu s pokyny Objednatele a při vynaložení veškeré potřebné péče zavazuje:</w:t>
      </w:r>
    </w:p>
    <w:p w14:paraId="58E66503" w14:textId="77777777" w:rsidR="00D13D32" w:rsidRPr="009C684B" w:rsidRDefault="00D13D32" w:rsidP="00170C85">
      <w:pPr>
        <w:pStyle w:val="Nadpis4"/>
        <w:numPr>
          <w:ilvl w:val="0"/>
          <w:numId w:val="32"/>
        </w:numPr>
        <w:ind w:left="1418"/>
      </w:pPr>
      <w:r w:rsidRPr="009C684B">
        <w:t xml:space="preserve">archivovat nejméně 10 let ode dne uzavření Smlouvy veškeré písemnosti vyhotovené v souvislosti s plněním Smlouvy a kdykoli po tuto dobu k nim Objednateli umožnit přístup; po uplynutí této doby je Objednatel oprávněn tyto písemnosti od Zhotovitele bezplatně převzít;  </w:t>
      </w:r>
    </w:p>
    <w:p w14:paraId="19BE0606" w14:textId="08B7061A" w:rsidR="00D13D32" w:rsidRPr="009C684B" w:rsidRDefault="00D13D32" w:rsidP="00170C85">
      <w:pPr>
        <w:pStyle w:val="Nadpis4"/>
        <w:ind w:left="1418"/>
        <w:rPr>
          <w:szCs w:val="24"/>
        </w:rPr>
      </w:pPr>
      <w:r w:rsidRPr="009C684B">
        <w:t xml:space="preserve">jako osoba povinná dle § 2 písm. e) zákona č. 320/2001 Sb., o finanční kontrole ve veřejné správě, ve znění pozdějších předpisů, spolupůsobit při výkonu finanční kontroly; obdobně je Zhotovitel povinen zavázat i svoje </w:t>
      </w:r>
      <w:r w:rsidR="000D7B47" w:rsidRPr="009C684B">
        <w:t>pod</w:t>
      </w:r>
      <w:r w:rsidRPr="009C684B">
        <w:t>dodavatele.</w:t>
      </w:r>
    </w:p>
    <w:p w14:paraId="29F9D72B" w14:textId="77777777" w:rsidR="00D13D32" w:rsidRPr="0008605E" w:rsidRDefault="00D13D32" w:rsidP="008A2F66">
      <w:pPr>
        <w:pStyle w:val="Nadpis2"/>
      </w:pPr>
      <w:r w:rsidRPr="0008605E">
        <w:rPr>
          <w:snapToGrid w:val="0"/>
        </w:rPr>
        <w:t>Objednatel je oprávněn započíst vůči jakékoli pohledávce Zhotovitele za Objednatelem, i nesplatné, jakoukoli svou pohledávku, i nesplatnou, za Zhotovitelem.</w:t>
      </w:r>
    </w:p>
    <w:p w14:paraId="70C04EEE" w14:textId="77777777" w:rsidR="00D13D32" w:rsidRPr="0008605E" w:rsidRDefault="00D13D32" w:rsidP="008A2F66">
      <w:pPr>
        <w:pStyle w:val="Nadpis2"/>
      </w:pPr>
      <w:r w:rsidRPr="0008605E">
        <w:t>Případné rozpory se Smluvní strany zavazují řešit dohodou. Teprve nebude-li dosažení dohody mezi nimi možné, bude věc řešena u věcně příslušného soudu; místně příslušným je soud, v jehož obvodu má sídlo Objednatel.</w:t>
      </w:r>
    </w:p>
    <w:p w14:paraId="54F0E19A" w14:textId="6664F83D" w:rsidR="00D13D32" w:rsidRPr="00CC33D1" w:rsidRDefault="002664AE" w:rsidP="00E36AAB">
      <w:pPr>
        <w:pStyle w:val="Nadpis2"/>
        <w:rPr>
          <w:bCs w:val="0"/>
        </w:rPr>
      </w:pPr>
      <w:r>
        <w:t>Po</w:t>
      </w:r>
      <w:r w:rsidR="00C342F0">
        <w:t xml:space="preserve">kud </w:t>
      </w:r>
      <w:r>
        <w:t xml:space="preserve">se na tom smluvní strany dohodnou, </w:t>
      </w:r>
      <w:r w:rsidR="00D13D32" w:rsidRPr="0008605E">
        <w:t xml:space="preserve">Smlouva </w:t>
      </w:r>
      <w:r w:rsidR="00A558A8">
        <w:t xml:space="preserve">může být </w:t>
      </w:r>
      <w:r w:rsidR="002E3380">
        <w:t>uzavřena</w:t>
      </w:r>
      <w:r w:rsidR="002E3380" w:rsidRPr="0008605E">
        <w:t xml:space="preserve"> </w:t>
      </w:r>
      <w:r w:rsidR="002E3380">
        <w:t>elektronicky</w:t>
      </w:r>
      <w:r w:rsidR="008F6778">
        <w:t>,</w:t>
      </w:r>
      <w:r w:rsidR="002E3380">
        <w:t xml:space="preserve"> </w:t>
      </w:r>
      <w:r w:rsidR="008F6778">
        <w:rPr>
          <w:rFonts w:cs="Arial"/>
        </w:rPr>
        <w:t xml:space="preserve">a to tak, že je opatřena </w:t>
      </w:r>
      <w:r w:rsidR="008F6778">
        <w:rPr>
          <w:rStyle w:val="normaltextrun"/>
          <w:rFonts w:ascii="Calibri" w:hAnsi="Calibri" w:cs="Calibri"/>
          <w:color w:val="000000"/>
        </w:rPr>
        <w:t>příslušným druhem uznávaného elektronického podpisu dle požadavku § 5 a násl. zákona č. 297/2016 Sb., o službách vytvářejících důvěru pro elektronické transakce, ve znění pozdějších předpisů</w:t>
      </w:r>
      <w:r w:rsidR="00D13D32" w:rsidRPr="0008605E">
        <w:t>.</w:t>
      </w:r>
    </w:p>
    <w:p w14:paraId="66363BDA" w14:textId="77777777" w:rsidR="00D13D32" w:rsidRPr="0008605E" w:rsidRDefault="00D13D32" w:rsidP="008A2F66">
      <w:pPr>
        <w:pStyle w:val="Nadpis2"/>
      </w:pPr>
      <w:r w:rsidRPr="0008605E">
        <w:t>Smluvní strany potvrzují, že si Smlouvu před jejím podpisem přečetly a s jejím obsahem souhlasí. Na důkaz toho připojují své podpisy.</w:t>
      </w:r>
    </w:p>
    <w:p w14:paraId="5033C569" w14:textId="77777777" w:rsidR="0008093E" w:rsidRDefault="0008093E" w:rsidP="0008093E">
      <w:pPr>
        <w:pStyle w:val="Nadpis1"/>
        <w:numPr>
          <w:ilvl w:val="0"/>
          <w:numId w:val="0"/>
        </w:numPr>
        <w:ind w:left="397"/>
        <w:jc w:val="both"/>
      </w:pPr>
    </w:p>
    <w:p w14:paraId="63C67999" w14:textId="6224DC8C" w:rsidR="0008093E" w:rsidRDefault="0008093E" w:rsidP="0008093E">
      <w:pPr>
        <w:pStyle w:val="Nadpis1"/>
      </w:pPr>
      <w:r>
        <w:t>PŘÍLOHY</w:t>
      </w:r>
    </w:p>
    <w:p w14:paraId="4128C5A5" w14:textId="1B163BF2" w:rsidR="0008093E" w:rsidRDefault="002233E7" w:rsidP="00A62C41">
      <w:pPr>
        <w:pStyle w:val="Nadpis2"/>
        <w:spacing w:before="0"/>
        <w:ind w:hanging="397"/>
      </w:pPr>
      <w:r w:rsidRPr="008E31C1">
        <w:rPr>
          <w:rFonts w:cstheme="minorHAnsi"/>
        </w:rPr>
        <w:t>Podklady pro zpracování PD</w:t>
      </w:r>
    </w:p>
    <w:p w14:paraId="543310A0" w14:textId="3287039F" w:rsidR="0008093E" w:rsidRDefault="0008093E" w:rsidP="00A62C41">
      <w:pPr>
        <w:pStyle w:val="Nadpis2"/>
        <w:spacing w:before="0"/>
        <w:ind w:hanging="397"/>
      </w:pPr>
      <w:r>
        <w:t>Požadavky na zpracování technických podmínek a soupisu stavebních prací, dodávek a služeb s výkazem výměr</w:t>
      </w:r>
    </w:p>
    <w:p w14:paraId="2D5ED151" w14:textId="0A07CCDC" w:rsidR="0008093E" w:rsidRDefault="0008093E" w:rsidP="00A62C41">
      <w:pPr>
        <w:pStyle w:val="Nadpis2"/>
        <w:spacing w:before="0"/>
        <w:ind w:hanging="397"/>
      </w:pPr>
      <w:r>
        <w:t xml:space="preserve">Výkonová fáze </w:t>
      </w:r>
      <w:r w:rsidR="002233E7">
        <w:t>1</w:t>
      </w:r>
      <w:r>
        <w:t xml:space="preserve"> – Projekt pro stavební povolení (DSP) a inženýrská činnost pro vydání stavebního povolení (IČ)</w:t>
      </w:r>
    </w:p>
    <w:p w14:paraId="2990ECF7" w14:textId="18F5988A" w:rsidR="0008093E" w:rsidRDefault="002233E7" w:rsidP="00A62C41">
      <w:pPr>
        <w:pStyle w:val="Nadpis2"/>
        <w:spacing w:before="0"/>
        <w:ind w:hanging="397"/>
      </w:pPr>
      <w:r>
        <w:t>Výkonová fáze 2</w:t>
      </w:r>
      <w:r w:rsidR="0008093E">
        <w:t xml:space="preserve"> – Projekt pro provádění stavby (DPS)</w:t>
      </w:r>
    </w:p>
    <w:p w14:paraId="37DF7FB8" w14:textId="3CE4C546" w:rsidR="0008093E" w:rsidRDefault="002233E7" w:rsidP="00A62C41">
      <w:pPr>
        <w:pStyle w:val="Nadpis2"/>
        <w:spacing w:before="0"/>
        <w:ind w:hanging="397"/>
      </w:pPr>
      <w:r>
        <w:t>Výkonová fáze 3</w:t>
      </w:r>
      <w:r w:rsidR="0008093E">
        <w:t xml:space="preserve"> – Autorský dozor</w:t>
      </w:r>
    </w:p>
    <w:p w14:paraId="14339455" w14:textId="49E42520" w:rsidR="0008093E" w:rsidRDefault="0008093E" w:rsidP="00A62C41">
      <w:pPr>
        <w:pStyle w:val="Nadpis2"/>
        <w:spacing w:before="0"/>
        <w:ind w:hanging="397"/>
      </w:pPr>
      <w:r>
        <w:t>Harmonogram plnění a plateb</w:t>
      </w:r>
    </w:p>
    <w:p w14:paraId="3B2DE21E" w14:textId="2AF69B0B" w:rsidR="0008093E" w:rsidRPr="0008093E" w:rsidRDefault="0008093E" w:rsidP="00A62C41">
      <w:pPr>
        <w:pStyle w:val="Nadpis2"/>
        <w:spacing w:before="0"/>
        <w:ind w:hanging="397"/>
      </w:pPr>
      <w:r>
        <w:t>Realizační tým</w:t>
      </w:r>
    </w:p>
    <w:p w14:paraId="5ACC451D" w14:textId="15473AFE" w:rsidR="00D44C99" w:rsidRDefault="00D44C99" w:rsidP="00D44C99">
      <w:pPr>
        <w:rPr>
          <w:lang w:eastAsia="cs-CZ"/>
        </w:rPr>
      </w:pPr>
    </w:p>
    <w:p w14:paraId="33D8937B" w14:textId="24C30EF1" w:rsidR="00644534" w:rsidRPr="000D7B99" w:rsidRDefault="00644534" w:rsidP="00644534">
      <w:pPr>
        <w:ind w:left="5245" w:hanging="4536"/>
      </w:pPr>
      <w:r w:rsidRPr="000D7B99">
        <w:t>V</w:t>
      </w:r>
      <w:r w:rsidR="00BD2142">
        <w:t> </w:t>
      </w:r>
      <w:r w:rsidR="00170C85">
        <w:t>Boskovicích</w:t>
      </w:r>
      <w:r w:rsidR="00BD2142">
        <w:t xml:space="preserve"> dne</w:t>
      </w:r>
      <w:r w:rsidR="00311E31">
        <w:t xml:space="preserve"> </w:t>
      </w:r>
      <w:r w:rsidR="00311E31">
        <w:rPr>
          <w:rFonts w:cstheme="minorHAnsi"/>
          <w:noProof/>
        </w:rPr>
        <w:t>____________</w:t>
      </w:r>
      <w:r w:rsidRPr="000D7B99">
        <w:tab/>
        <w:t>V</w:t>
      </w:r>
      <w:r w:rsidR="00C24EEE">
        <w:t> </w:t>
      </w:r>
      <w:r w:rsidR="00311E31">
        <w:rPr>
          <w:rFonts w:cstheme="minorHAnsi"/>
          <w:noProof/>
        </w:rPr>
        <w:t>____________</w:t>
      </w:r>
      <w:r w:rsidR="00C24EEE">
        <w:rPr>
          <w:rFonts w:cstheme="minorHAnsi"/>
          <w:noProof/>
        </w:rPr>
        <w:t xml:space="preserve"> dne </w:t>
      </w:r>
      <w:r w:rsidR="00311E31">
        <w:rPr>
          <w:rFonts w:cstheme="minorHAnsi"/>
          <w:noProof/>
        </w:rPr>
        <w:t>____________</w:t>
      </w:r>
    </w:p>
    <w:p w14:paraId="169EAAF4" w14:textId="77777777" w:rsidR="00644534" w:rsidRPr="000D7B99" w:rsidRDefault="00644534" w:rsidP="00644534">
      <w:pPr>
        <w:ind w:left="5245" w:hanging="4536"/>
      </w:pPr>
      <w:r w:rsidRPr="000D7B99">
        <w:t>Za Objednatele</w:t>
      </w:r>
      <w:r w:rsidRPr="000D7B99">
        <w:tab/>
        <w:t xml:space="preserve">Za </w:t>
      </w:r>
      <w:r>
        <w:t>Zhotovitele</w:t>
      </w:r>
    </w:p>
    <w:p w14:paraId="6011213D" w14:textId="72257030" w:rsidR="00644534" w:rsidRDefault="00644534" w:rsidP="00644534">
      <w:pPr>
        <w:ind w:left="5245" w:hanging="4536"/>
      </w:pPr>
    </w:p>
    <w:p w14:paraId="0C48B3D3" w14:textId="77777777" w:rsidR="00A04E1D" w:rsidRDefault="00A04E1D" w:rsidP="00644534">
      <w:pPr>
        <w:ind w:left="5245" w:hanging="4536"/>
      </w:pPr>
    </w:p>
    <w:p w14:paraId="0C350FC2" w14:textId="77777777" w:rsidR="00644534" w:rsidRPr="00C24EEE" w:rsidRDefault="00644534" w:rsidP="00644534">
      <w:pPr>
        <w:ind w:left="5245" w:hanging="4536"/>
      </w:pPr>
      <w:r w:rsidRPr="000D7B99">
        <w:t>………………………………..</w:t>
      </w:r>
      <w:r w:rsidRPr="000D7B99">
        <w:tab/>
      </w:r>
      <w:r w:rsidRPr="00C24EEE">
        <w:t>…………………………………</w:t>
      </w:r>
    </w:p>
    <w:p w14:paraId="6AAA3CD9" w14:textId="01C93DEF" w:rsidR="00644534" w:rsidRPr="00C24EEE" w:rsidRDefault="00170C85" w:rsidP="00170C85">
      <w:pPr>
        <w:spacing w:before="0"/>
        <w:ind w:left="5245" w:hanging="4536"/>
      </w:pPr>
      <w:r w:rsidRPr="00C24EEE">
        <w:t>Mgr. Milan Strya</w:t>
      </w:r>
      <w:r w:rsidR="00C24EEE" w:rsidRPr="00C24EEE">
        <w:tab/>
        <w:t>Ing. Michal Jetelina</w:t>
      </w:r>
    </w:p>
    <w:p w14:paraId="013C44F5" w14:textId="30E51D08" w:rsidR="001851FA" w:rsidRDefault="00170C85" w:rsidP="00170C85">
      <w:pPr>
        <w:spacing w:before="0"/>
        <w:ind w:left="5245" w:hanging="4536"/>
        <w:rPr>
          <w:rFonts w:cstheme="minorHAnsi"/>
          <w:noProof/>
        </w:rPr>
      </w:pPr>
      <w:r>
        <w:t>jednatel</w:t>
      </w:r>
      <w:r w:rsidR="00644534" w:rsidRPr="000D7B99">
        <w:tab/>
      </w:r>
      <w:r w:rsidR="00C24EEE">
        <w:rPr>
          <w:rFonts w:cstheme="minorHAnsi"/>
          <w:noProof/>
        </w:rPr>
        <w:t>jednatel</w:t>
      </w:r>
    </w:p>
    <w:p w14:paraId="0FB6F434" w14:textId="77777777" w:rsidR="001851FA" w:rsidRDefault="001851FA" w:rsidP="00A62C41">
      <w:pPr>
        <w:pStyle w:val="Nzev"/>
        <w:keepNext/>
        <w:ind w:left="0"/>
      </w:pPr>
      <w:r>
        <w:lastRenderedPageBreak/>
        <w:t>Seznam příloh:</w:t>
      </w:r>
    </w:p>
    <w:p w14:paraId="78C31745" w14:textId="77777777" w:rsidR="001851FA" w:rsidRDefault="001851FA" w:rsidP="001851FA"/>
    <w:p w14:paraId="6F60A6F9" w14:textId="7C21F497" w:rsidR="001851FA" w:rsidRPr="00BA2990" w:rsidRDefault="001851FA" w:rsidP="00BA2990">
      <w:pPr>
        <w:pStyle w:val="Obsah1"/>
        <w:rPr>
          <w:rFonts w:eastAsiaTheme="minorEastAsia" w:cstheme="minorBidi"/>
          <w:sz w:val="22"/>
          <w:szCs w:val="22"/>
          <w:lang w:eastAsia="cs-CZ"/>
        </w:rPr>
      </w:pPr>
      <w:r w:rsidRPr="00A62C41">
        <w:fldChar w:fldCharType="begin"/>
      </w:r>
      <w:r w:rsidRPr="00A62C41">
        <w:instrText xml:space="preserve"> TOC \o "1-1" \n \p " " \h \z \u </w:instrText>
      </w:r>
      <w:r w:rsidRPr="00A62C41">
        <w:fldChar w:fldCharType="separate"/>
      </w:r>
      <w:hyperlink w:anchor="_Toc116905288" w:history="1">
        <w:r w:rsidRPr="00BA2990">
          <w:rPr>
            <w:rStyle w:val="Hypertextovodkaz"/>
          </w:rPr>
          <w:t>A.</w:t>
        </w:r>
        <w:r w:rsidRPr="00BA2990">
          <w:rPr>
            <w:rStyle w:val="Hypertextovodkaz"/>
            <w:rFonts w:eastAsiaTheme="minorEastAsia" w:cstheme="minorBidi"/>
            <w:sz w:val="22"/>
            <w:szCs w:val="22"/>
            <w:lang w:eastAsia="cs-CZ"/>
          </w:rPr>
          <w:tab/>
        </w:r>
        <w:r w:rsidR="002233E7" w:rsidRPr="00BA2990">
          <w:rPr>
            <w:rStyle w:val="Hypertextovodkaz"/>
          </w:rPr>
          <w:t xml:space="preserve">Podklady pro zpracování </w:t>
        </w:r>
        <w:r w:rsidR="00BA2990">
          <w:rPr>
            <w:rStyle w:val="Hypertextovodkaz"/>
          </w:rPr>
          <w:t xml:space="preserve"> PD - el</w:t>
        </w:r>
        <w:r w:rsidR="004D193E">
          <w:rPr>
            <w:rStyle w:val="Hypertextovodkaz"/>
          </w:rPr>
          <w:t>ektronicky</w:t>
        </w:r>
        <w:r w:rsidR="002233E7" w:rsidRPr="00BA2990">
          <w:rPr>
            <w:rStyle w:val="Hypertextovodkaz"/>
          </w:rPr>
          <w:t xml:space="preserve"> </w:t>
        </w:r>
      </w:hyperlink>
    </w:p>
    <w:p w14:paraId="69F27E4A" w14:textId="77777777" w:rsidR="001851FA" w:rsidRPr="00A62C41" w:rsidRDefault="001851FA" w:rsidP="00BA2990">
      <w:pPr>
        <w:pStyle w:val="Obsah1"/>
        <w:rPr>
          <w:rFonts w:eastAsiaTheme="minorEastAsia" w:cstheme="minorBidi"/>
          <w:sz w:val="22"/>
          <w:szCs w:val="22"/>
          <w:lang w:eastAsia="cs-CZ"/>
        </w:rPr>
      </w:pPr>
      <w:hyperlink w:anchor="_Toc116905289" w:history="1">
        <w:r w:rsidRPr="00A62C41">
          <w:rPr>
            <w:rStyle w:val="Hypertextovodkaz"/>
          </w:rPr>
          <w:t>B.</w:t>
        </w:r>
        <w:r w:rsidRPr="00A62C41">
          <w:rPr>
            <w:rFonts w:eastAsiaTheme="minorEastAsia" w:cstheme="minorBidi"/>
            <w:sz w:val="22"/>
            <w:szCs w:val="22"/>
            <w:lang w:eastAsia="cs-CZ"/>
          </w:rPr>
          <w:tab/>
        </w:r>
        <w:r w:rsidRPr="00A62C41">
          <w:rPr>
            <w:rStyle w:val="Hypertextovodkaz"/>
          </w:rPr>
          <w:t>Požadavky na zpracování technických podmínek a soupisu stavebních prací, dodávek a služeb s výkazem výměr</w:t>
        </w:r>
      </w:hyperlink>
    </w:p>
    <w:p w14:paraId="3ABD13AC" w14:textId="54334E4E" w:rsidR="001851FA" w:rsidRPr="00A62C41" w:rsidRDefault="001851FA" w:rsidP="00BA2990">
      <w:pPr>
        <w:pStyle w:val="Obsah1"/>
        <w:rPr>
          <w:rFonts w:eastAsiaTheme="minorEastAsia" w:cstheme="minorBidi"/>
          <w:sz w:val="22"/>
          <w:szCs w:val="22"/>
          <w:lang w:eastAsia="cs-CZ"/>
        </w:rPr>
      </w:pPr>
      <w:hyperlink w:anchor="_Toc116905291" w:history="1">
        <w:r w:rsidRPr="00A62C41">
          <w:rPr>
            <w:rStyle w:val="Hypertextovodkaz"/>
          </w:rPr>
          <w:t>D.</w:t>
        </w:r>
        <w:r w:rsidRPr="00A62C41">
          <w:rPr>
            <w:rFonts w:eastAsiaTheme="minorEastAsia" w:cstheme="minorBidi"/>
            <w:sz w:val="22"/>
            <w:szCs w:val="22"/>
            <w:lang w:eastAsia="cs-CZ"/>
          </w:rPr>
          <w:tab/>
        </w:r>
        <w:r w:rsidRPr="00A62C41">
          <w:rPr>
            <w:rStyle w:val="Hypertextovodkaz"/>
          </w:rPr>
          <w:t xml:space="preserve">Výkonová fáze </w:t>
        </w:r>
        <w:r w:rsidR="002233E7" w:rsidRPr="00A62C41">
          <w:rPr>
            <w:rStyle w:val="Hypertextovodkaz"/>
          </w:rPr>
          <w:t>1</w:t>
        </w:r>
        <w:r w:rsidRPr="00A62C41">
          <w:rPr>
            <w:rStyle w:val="Hypertextovodkaz"/>
          </w:rPr>
          <w:t xml:space="preserve"> – Projekt pro stavební povolení (DSP) a inženýrská činnost pro vydání stavebního povolení (IČ)</w:t>
        </w:r>
      </w:hyperlink>
    </w:p>
    <w:p w14:paraId="02A86F33" w14:textId="483DBA2A" w:rsidR="001851FA" w:rsidRPr="00A62C41" w:rsidRDefault="001851FA" w:rsidP="00BA2990">
      <w:pPr>
        <w:pStyle w:val="Obsah1"/>
        <w:rPr>
          <w:rFonts w:eastAsiaTheme="minorEastAsia" w:cstheme="minorBidi"/>
          <w:sz w:val="22"/>
          <w:szCs w:val="22"/>
          <w:lang w:eastAsia="cs-CZ"/>
        </w:rPr>
      </w:pPr>
      <w:hyperlink w:anchor="_Toc116905292" w:history="1">
        <w:r w:rsidRPr="00A62C41">
          <w:rPr>
            <w:rStyle w:val="Hypertextovodkaz"/>
          </w:rPr>
          <w:t>E.</w:t>
        </w:r>
        <w:r w:rsidRPr="00A62C41">
          <w:rPr>
            <w:rFonts w:eastAsiaTheme="minorEastAsia" w:cstheme="minorBidi"/>
            <w:sz w:val="22"/>
            <w:szCs w:val="22"/>
            <w:lang w:eastAsia="cs-CZ"/>
          </w:rPr>
          <w:tab/>
        </w:r>
        <w:r w:rsidR="002233E7" w:rsidRPr="00A62C41">
          <w:rPr>
            <w:rStyle w:val="Hypertextovodkaz"/>
          </w:rPr>
          <w:t>Výkonová fáze 2</w:t>
        </w:r>
        <w:r w:rsidRPr="00A62C41">
          <w:rPr>
            <w:rStyle w:val="Hypertextovodkaz"/>
          </w:rPr>
          <w:t xml:space="preserve"> – Projekt pro provádění stavby (DPS)</w:t>
        </w:r>
      </w:hyperlink>
    </w:p>
    <w:p w14:paraId="12BEB678" w14:textId="5857B6BF" w:rsidR="001851FA" w:rsidRPr="00A62C41" w:rsidRDefault="001851FA" w:rsidP="00BA2990">
      <w:pPr>
        <w:pStyle w:val="Obsah1"/>
        <w:rPr>
          <w:rFonts w:eastAsiaTheme="minorEastAsia" w:cstheme="minorBidi"/>
          <w:sz w:val="22"/>
          <w:szCs w:val="22"/>
          <w:lang w:eastAsia="cs-CZ"/>
        </w:rPr>
      </w:pPr>
      <w:hyperlink w:anchor="_Toc116905293" w:history="1">
        <w:r w:rsidRPr="00A62C41">
          <w:rPr>
            <w:rStyle w:val="Hypertextovodkaz"/>
          </w:rPr>
          <w:t>F.</w:t>
        </w:r>
        <w:r w:rsidRPr="00A62C41">
          <w:rPr>
            <w:rFonts w:eastAsiaTheme="minorEastAsia" w:cstheme="minorBidi"/>
            <w:sz w:val="22"/>
            <w:szCs w:val="22"/>
            <w:lang w:eastAsia="cs-CZ"/>
          </w:rPr>
          <w:tab/>
        </w:r>
        <w:r w:rsidR="002233E7" w:rsidRPr="00A62C41">
          <w:rPr>
            <w:rStyle w:val="Hypertextovodkaz"/>
          </w:rPr>
          <w:t>Výkonová fáze 3</w:t>
        </w:r>
        <w:r w:rsidRPr="00A62C41">
          <w:rPr>
            <w:rStyle w:val="Hypertextovodkaz"/>
          </w:rPr>
          <w:t xml:space="preserve"> – Autorský dozor</w:t>
        </w:r>
      </w:hyperlink>
    </w:p>
    <w:p w14:paraId="396AE340" w14:textId="77777777" w:rsidR="001851FA" w:rsidRPr="00A62C41" w:rsidRDefault="001851FA" w:rsidP="00BA2990">
      <w:pPr>
        <w:pStyle w:val="Obsah1"/>
        <w:rPr>
          <w:rFonts w:eastAsiaTheme="minorEastAsia" w:cstheme="minorBidi"/>
          <w:sz w:val="22"/>
          <w:szCs w:val="22"/>
          <w:lang w:eastAsia="cs-CZ"/>
        </w:rPr>
      </w:pPr>
      <w:hyperlink w:anchor="_Toc116905294" w:history="1">
        <w:r w:rsidRPr="00A62C41">
          <w:rPr>
            <w:rStyle w:val="Hypertextovodkaz"/>
          </w:rPr>
          <w:t>G.</w:t>
        </w:r>
        <w:r w:rsidRPr="00A62C41">
          <w:rPr>
            <w:rFonts w:eastAsiaTheme="minorEastAsia" w:cstheme="minorBidi"/>
            <w:sz w:val="22"/>
            <w:szCs w:val="22"/>
            <w:lang w:eastAsia="cs-CZ"/>
          </w:rPr>
          <w:tab/>
        </w:r>
        <w:r w:rsidRPr="00A62C41">
          <w:rPr>
            <w:rStyle w:val="Hypertextovodkaz"/>
          </w:rPr>
          <w:t>Harmonogram plnění a plateb</w:t>
        </w:r>
      </w:hyperlink>
    </w:p>
    <w:p w14:paraId="549CEDEF" w14:textId="77777777" w:rsidR="001851FA" w:rsidRPr="00A62C41" w:rsidRDefault="001851FA" w:rsidP="00BA2990">
      <w:pPr>
        <w:pStyle w:val="Obsah1"/>
        <w:rPr>
          <w:rFonts w:eastAsiaTheme="minorEastAsia" w:cstheme="minorBidi"/>
          <w:sz w:val="22"/>
          <w:szCs w:val="22"/>
          <w:lang w:eastAsia="cs-CZ"/>
        </w:rPr>
      </w:pPr>
      <w:hyperlink w:anchor="_Toc116905295" w:history="1">
        <w:r w:rsidRPr="00A62C41">
          <w:rPr>
            <w:rStyle w:val="Hypertextovodkaz"/>
          </w:rPr>
          <w:t>H.</w:t>
        </w:r>
        <w:r w:rsidRPr="00A62C41">
          <w:rPr>
            <w:rFonts w:eastAsiaTheme="minorEastAsia" w:cstheme="minorBidi"/>
            <w:sz w:val="22"/>
            <w:szCs w:val="22"/>
            <w:lang w:eastAsia="cs-CZ"/>
          </w:rPr>
          <w:tab/>
        </w:r>
        <w:r w:rsidRPr="00A62C41">
          <w:rPr>
            <w:rStyle w:val="Hypertextovodkaz"/>
          </w:rPr>
          <w:t>Realizační tým</w:t>
        </w:r>
      </w:hyperlink>
    </w:p>
    <w:p w14:paraId="2360C1F1" w14:textId="77777777" w:rsidR="001851FA" w:rsidRDefault="001851FA" w:rsidP="001851FA">
      <w:r w:rsidRPr="00A62C41">
        <w:fldChar w:fldCharType="end"/>
      </w:r>
    </w:p>
    <w:p w14:paraId="51FD0567" w14:textId="77777777" w:rsidR="001851FA" w:rsidRDefault="001851FA" w:rsidP="001851FA"/>
    <w:p w14:paraId="72C52BDD" w14:textId="77777777" w:rsidR="001851FA" w:rsidRDefault="001851FA" w:rsidP="001851FA">
      <w:pPr>
        <w:ind w:left="0"/>
        <w:sectPr w:rsidR="001851FA" w:rsidSect="00B12806">
          <w:headerReference w:type="default" r:id="rId14"/>
          <w:footerReference w:type="default" r:id="rId15"/>
          <w:headerReference w:type="first" r:id="rId16"/>
          <w:footerReference w:type="first" r:id="rId17"/>
          <w:pgSz w:w="11906" w:h="16838"/>
          <w:pgMar w:top="1135" w:right="1133" w:bottom="1276" w:left="1134" w:header="426" w:footer="551" w:gutter="0"/>
          <w:cols w:space="708"/>
          <w:titlePg/>
          <w:docGrid w:linePitch="360"/>
        </w:sectPr>
      </w:pPr>
    </w:p>
    <w:p w14:paraId="2409D5B1" w14:textId="77777777" w:rsidR="001851FA" w:rsidRPr="007F0F39" w:rsidRDefault="001851FA" w:rsidP="001851FA">
      <w:pPr>
        <w:pStyle w:val="Nadpis1"/>
        <w:jc w:val="left"/>
        <w:rPr>
          <w:u w:val="single"/>
        </w:rPr>
      </w:pPr>
      <w:bookmarkStart w:id="6" w:name="_Toc116905289"/>
      <w:r w:rsidRPr="007F0F39">
        <w:rPr>
          <w:u w:val="single"/>
        </w:rPr>
        <w:lastRenderedPageBreak/>
        <w:t>Požadavky na zpracování technických podmínek a soupisu stavebních prací, dodávek a služeb s výkazem výměr</w:t>
      </w:r>
      <w:bookmarkEnd w:id="6"/>
    </w:p>
    <w:p w14:paraId="2857AF89" w14:textId="77777777" w:rsidR="001851FA" w:rsidRDefault="001851FA" w:rsidP="001851FA">
      <w:pPr>
        <w:rPr>
          <w:lang w:eastAsia="cs-CZ"/>
        </w:rPr>
      </w:pPr>
    </w:p>
    <w:p w14:paraId="46F5D224" w14:textId="77777777" w:rsidR="001851FA" w:rsidRPr="00ED42D5" w:rsidRDefault="001851FA" w:rsidP="001851FA">
      <w:pPr>
        <w:pStyle w:val="Nadpis2"/>
        <w:rPr>
          <w:b/>
        </w:rPr>
      </w:pPr>
      <w:r w:rsidRPr="00ED42D5">
        <w:rPr>
          <w:b/>
        </w:rPr>
        <w:t xml:space="preserve">Požadavky na zpracování technických podmínek ve smyslu ustanovení § </w:t>
      </w:r>
      <w:r>
        <w:rPr>
          <w:b/>
        </w:rPr>
        <w:t>89</w:t>
      </w:r>
      <w:r w:rsidRPr="00ED42D5">
        <w:rPr>
          <w:b/>
        </w:rPr>
        <w:t xml:space="preserve"> a násl. Z</w:t>
      </w:r>
      <w:r>
        <w:rPr>
          <w:b/>
        </w:rPr>
        <w:t>ZVZ</w:t>
      </w:r>
    </w:p>
    <w:p w14:paraId="5F8B91D5" w14:textId="77777777" w:rsidR="001851FA" w:rsidRPr="00A62C41" w:rsidRDefault="001851FA" w:rsidP="001851FA">
      <w:pPr>
        <w:pStyle w:val="Nadpis3"/>
        <w:ind w:left="1134" w:hanging="425"/>
        <w:rPr>
          <w:noProof/>
        </w:rPr>
      </w:pPr>
      <w:r w:rsidRPr="00A62C41">
        <w:rPr>
          <w:noProof/>
        </w:rPr>
        <w:t>Technické podmínky musí být stanoveny zcela přesně, jednoznačně a pochopitelně, tak aby neumožňovaly dvojí výklad.</w:t>
      </w:r>
    </w:p>
    <w:p w14:paraId="086681A8" w14:textId="77777777" w:rsidR="001851FA" w:rsidRPr="00A62C41" w:rsidRDefault="001851FA" w:rsidP="001851FA">
      <w:pPr>
        <w:pStyle w:val="Nadpis3"/>
        <w:ind w:left="1134" w:hanging="425"/>
        <w:rPr>
          <w:noProof/>
        </w:rPr>
      </w:pPr>
      <w:r w:rsidRPr="00A62C41">
        <w:rPr>
          <w:noProof/>
        </w:rPr>
        <w:t>Technické podmínky vymezují jen ty charakteristiky plnění, které jsou pro Objednatele podstatné.</w:t>
      </w:r>
    </w:p>
    <w:p w14:paraId="5F88C55F" w14:textId="77777777" w:rsidR="001851FA" w:rsidRPr="00A62C41" w:rsidRDefault="001851FA" w:rsidP="001851FA">
      <w:pPr>
        <w:pStyle w:val="Nadpis3"/>
        <w:ind w:left="1134" w:hanging="425"/>
        <w:rPr>
          <w:noProof/>
        </w:rPr>
      </w:pPr>
      <w:r w:rsidRPr="00A62C41">
        <w:rPr>
          <w:noProof/>
        </w:rPr>
        <w:t>Technické podmínky mj. vymezují požadavky Objednatele na výkon nebo funkci plnění; Objednatel jimi stanovuje, jakého výkonu či funkce má plnění dosahovat, nikoli způsob, jakým má být výkonu či funkce dosaženo.</w:t>
      </w:r>
    </w:p>
    <w:p w14:paraId="1D08C852" w14:textId="77777777" w:rsidR="001851FA" w:rsidRPr="00A62C41" w:rsidRDefault="001851FA" w:rsidP="001851FA">
      <w:pPr>
        <w:pStyle w:val="Nadpis3"/>
        <w:ind w:left="1134" w:hanging="425"/>
        <w:rPr>
          <w:noProof/>
        </w:rPr>
      </w:pPr>
      <w:r w:rsidRPr="00A62C41">
        <w:rPr>
          <w:noProof/>
        </w:rPr>
        <w:t>Hodnoty jednotlivých technických podmínek se zpravidla stanovují jako minimální, maximální, příp. rozsahem. Jen tam, kde Objednatel z objektivního důvodu vyžaduje naplnění přesné hodnoty, může tuto uvést (např. rozměry vestavného nábytku vymezené tak, aby jej bylo možné umístit na příslušné místo).</w:t>
      </w:r>
    </w:p>
    <w:p w14:paraId="74F9C076" w14:textId="77777777" w:rsidR="001851FA" w:rsidRPr="00A62C41" w:rsidRDefault="001851FA" w:rsidP="001851FA">
      <w:pPr>
        <w:pStyle w:val="Nadpis3"/>
        <w:ind w:left="1134" w:hanging="425"/>
        <w:rPr>
          <w:noProof/>
        </w:rPr>
      </w:pPr>
      <w:r w:rsidRPr="00A62C41">
        <w:rPr>
          <w:noProof/>
        </w:rPr>
        <w:t>Technické podmínky nesmí být stanoveny tak, aby byly „šity na míru“ jednomu z potenciálních uchazečů, resp. nesmí jimi být specifikováno jediné možné plnění. Zpravidla by měl existovat okruh alespoň tří uchazečů, kteří se o veřejnou zakázku mohou přímo ucházet. Za předpokladu, že na relevantním trhu existuje pouze jeden dodavatel, jehož nabídka vyhovuje objektivně odůvodnitelným potřebám Objednatele, lze použít při naplnění podmínek ZZVZ nestandardní druhy zadávacího řízení a oslovit pouze tohoto dodavatele.</w:t>
      </w:r>
    </w:p>
    <w:p w14:paraId="2C59646E" w14:textId="77777777" w:rsidR="001851FA" w:rsidRPr="00A62C41" w:rsidRDefault="001851FA" w:rsidP="001851FA">
      <w:pPr>
        <w:pStyle w:val="Nadpis3"/>
        <w:ind w:left="1134" w:hanging="425"/>
        <w:rPr>
          <w:noProof/>
        </w:rPr>
      </w:pPr>
      <w:r w:rsidRPr="00A62C41">
        <w:rPr>
          <w:noProof/>
        </w:rPr>
        <w:t>Technické podmínky v zásadě nelze vymezovat obchodními názvy či jinými odkazy na konkrétní dodávky, služby, stavební práce či dodavatele; takový odkaz lze připustit jen výjimečně, a to pokud je to odůvodněno předmětem veřejné zakázky (např. z důvodu nutné kompatibility mezi stávajícím a nově pořizovaným vybavením Objednatele), příp. pokud předmět veřejné zakázky objektivně nelze dostatečně přesně a srozumitelně popsat jinak. Uvedené platí i pro jiné než slovní vyjádření, např. fotografie či nákresy. Případné obchodní názvy a jiné konkrétní odkazy je, s výjimkou výše uvedenou, nutné z technických podmínek odstranit, resp. nahradit vlastní technickou specifikací způsobem požadovaným ZZVZ, tj. např. druhem materiálu, rozměrem, pevnostními, tepelně či akusticky izolačními vlastnostmi, fyzikálními veličinami, barvou atd.</w:t>
      </w:r>
    </w:p>
    <w:p w14:paraId="7C6EA9A6" w14:textId="77777777" w:rsidR="001851FA" w:rsidRPr="00A62C41" w:rsidRDefault="001851FA" w:rsidP="001851FA">
      <w:pPr>
        <w:pStyle w:val="Nadpis3"/>
        <w:ind w:left="1134" w:hanging="425"/>
        <w:rPr>
          <w:noProof/>
        </w:rPr>
      </w:pPr>
      <w:r w:rsidRPr="00A62C41">
        <w:rPr>
          <w:noProof/>
        </w:rPr>
        <w:t>Technické podmínky se v zásadě nevymezují tak, aby tím byla bezdůvodně omezena kvalita (technická úroveň) plnění, např. stanovení nosnosti židle „120 kg“ (bez dalšího) nebo „do 120 kg“ je chybné, správně má být „min. 120 kg“. Nastavením technických podmínek nesmí Objednatel bezdůvodně vyloučit plnění, které je v dané technické podmínce kvalitnější než jím požadované.</w:t>
      </w:r>
    </w:p>
    <w:p w14:paraId="3C6F2F67" w14:textId="77777777" w:rsidR="001851FA" w:rsidRPr="00A62C41" w:rsidRDefault="001851FA" w:rsidP="001851FA">
      <w:pPr>
        <w:pStyle w:val="Nadpis3"/>
        <w:ind w:left="1134" w:hanging="425"/>
        <w:rPr>
          <w:noProof/>
        </w:rPr>
      </w:pPr>
      <w:r w:rsidRPr="00A62C41">
        <w:rPr>
          <w:noProof/>
        </w:rPr>
        <w:t>Technické podmínky uvozené „cca“, „dostatečně“, „ideálně“, apod., příp. vymezeny za pomocí výrazů jako třeba „kvalitně“, „snadně“, „jednoduše“, „dostatečně“... jsou díky nekonkrétnosti těžko vymahatelné a z tohoto důvodů chybné.</w:t>
      </w:r>
    </w:p>
    <w:p w14:paraId="107A640E" w14:textId="77777777" w:rsidR="001851FA" w:rsidRPr="00A62C41" w:rsidRDefault="001851FA" w:rsidP="001851FA">
      <w:pPr>
        <w:pStyle w:val="Nadpis3"/>
        <w:ind w:left="1134" w:hanging="425"/>
        <w:rPr>
          <w:noProof/>
        </w:rPr>
      </w:pPr>
      <w:r w:rsidRPr="00A62C41">
        <w:rPr>
          <w:noProof/>
        </w:rPr>
        <w:t>V technických podmínkách se zásadně nerozpracovávají obchodní ani jiné zadávací podmínky; tyto jsou přesně a vyčerpávajícím způsobem upraveny výhradně v dokumentech k tomu určených, zejm. v zadávací dokumentaci či návrhu smlouvy.</w:t>
      </w:r>
    </w:p>
    <w:p w14:paraId="425D1433" w14:textId="77777777" w:rsidR="001851FA" w:rsidRPr="00A62C41" w:rsidRDefault="001851FA" w:rsidP="001851FA">
      <w:pPr>
        <w:pStyle w:val="Nadpis3"/>
        <w:ind w:left="1134" w:hanging="425"/>
        <w:rPr>
          <w:noProof/>
        </w:rPr>
      </w:pPr>
      <w:r w:rsidRPr="00A62C41">
        <w:rPr>
          <w:noProof/>
        </w:rPr>
        <w:t xml:space="preserve">Elektronická podoba technických podmínek musí být zpracována do přehledné a logické adresářové struktury, přičemž názvy souborů a adresářů musí být uvedeny </w:t>
      </w:r>
      <w:r w:rsidRPr="00A62C41">
        <w:rPr>
          <w:b/>
          <w:noProof/>
        </w:rPr>
        <w:t>bez použití diakritiky</w:t>
      </w:r>
      <w:r w:rsidRPr="00A62C41">
        <w:rPr>
          <w:noProof/>
        </w:rPr>
        <w:t xml:space="preserve"> a znaků (&lt;&gt;:"\/|?*).</w:t>
      </w:r>
    </w:p>
    <w:p w14:paraId="07DCBB54" w14:textId="77777777" w:rsidR="001851FA" w:rsidRPr="00A62C41" w:rsidRDefault="001851FA" w:rsidP="001851FA">
      <w:pPr>
        <w:pStyle w:val="Nadpis3"/>
        <w:ind w:left="1134" w:hanging="425"/>
      </w:pPr>
      <w:r w:rsidRPr="00A62C41">
        <w:rPr>
          <w:b/>
          <w:lang w:eastAsia="en-US"/>
        </w:rPr>
        <w:t>Celková délka názvu adresářové struktury a souborů</w:t>
      </w:r>
      <w:r w:rsidRPr="00A62C41">
        <w:rPr>
          <w:lang w:eastAsia="en-US"/>
        </w:rPr>
        <w:t xml:space="preserve">, ve kterých jsou technické podmínky uloženy, </w:t>
      </w:r>
      <w:r w:rsidRPr="00A62C41">
        <w:rPr>
          <w:b/>
          <w:lang w:eastAsia="en-US"/>
        </w:rPr>
        <w:t>nesmí přesáhnout 192 znaků</w:t>
      </w:r>
      <w:r w:rsidRPr="00A62C41">
        <w:rPr>
          <w:lang w:eastAsia="en-US"/>
        </w:rPr>
        <w:t>.</w:t>
      </w:r>
    </w:p>
    <w:p w14:paraId="3A0B2DFA" w14:textId="77777777" w:rsidR="001851FA" w:rsidRPr="00A62C41" w:rsidRDefault="001851FA" w:rsidP="001851FA">
      <w:pPr>
        <w:rPr>
          <w:lang w:eastAsia="cs-CZ"/>
        </w:rPr>
      </w:pPr>
    </w:p>
    <w:p w14:paraId="59EFACF4" w14:textId="77777777" w:rsidR="001851FA" w:rsidRPr="00A62C41" w:rsidRDefault="001851FA" w:rsidP="001851FA">
      <w:pPr>
        <w:pStyle w:val="Nadpis2"/>
        <w:rPr>
          <w:b/>
        </w:rPr>
      </w:pPr>
      <w:r w:rsidRPr="00A62C41">
        <w:rPr>
          <w:b/>
        </w:rPr>
        <w:t>Požadavky na zpracování Soupisu stavebních prací, dodávek a služeb s výkazem výměr</w:t>
      </w:r>
    </w:p>
    <w:p w14:paraId="5ACB0460" w14:textId="77777777" w:rsidR="001851FA" w:rsidRPr="00A62C41" w:rsidRDefault="001851FA" w:rsidP="001851FA">
      <w:pPr>
        <w:pStyle w:val="Nadpis3"/>
        <w:ind w:left="1134" w:hanging="425"/>
      </w:pPr>
      <w:r w:rsidRPr="00A62C41">
        <w:t>Relevantní právní předpisy, se kterými bude Soupis stavebních prací, dodávek a služeb s výkazem výměr (dále pro zjednodušení také jen „Soupis prací“) v souladu:</w:t>
      </w:r>
    </w:p>
    <w:p w14:paraId="3973BAC1" w14:textId="77777777" w:rsidR="001851FA" w:rsidRPr="00A62C41" w:rsidRDefault="001851FA" w:rsidP="00735EE9">
      <w:pPr>
        <w:pStyle w:val="Nadpis4"/>
        <w:numPr>
          <w:ilvl w:val="0"/>
          <w:numId w:val="37"/>
        </w:numPr>
        <w:rPr>
          <w:lang w:eastAsia="cs-CZ"/>
        </w:rPr>
      </w:pPr>
      <w:r w:rsidRPr="00A62C41">
        <w:rPr>
          <w:lang w:eastAsia="cs-CZ"/>
        </w:rPr>
        <w:lastRenderedPageBreak/>
        <w:t>ZZVZ</w:t>
      </w:r>
    </w:p>
    <w:p w14:paraId="27D05CD3" w14:textId="77777777" w:rsidR="001851FA" w:rsidRPr="00A62C41" w:rsidRDefault="001851FA" w:rsidP="00735EE9">
      <w:pPr>
        <w:pStyle w:val="Nadpis4"/>
        <w:rPr>
          <w:lang w:eastAsia="cs-CZ"/>
        </w:rPr>
      </w:pPr>
      <w:r w:rsidRPr="00A62C41">
        <w:rPr>
          <w:lang w:eastAsia="cs-CZ"/>
        </w:rPr>
        <w:t>relevantní prováděcí právní předpisy k ZZVZ, zejména Vyhláška 169,</w:t>
      </w:r>
    </w:p>
    <w:p w14:paraId="7F85D4E7" w14:textId="77777777" w:rsidR="001851FA" w:rsidRPr="00A62C41" w:rsidRDefault="001851FA" w:rsidP="00735EE9">
      <w:pPr>
        <w:pStyle w:val="Nadpis4"/>
        <w:rPr>
          <w:lang w:eastAsia="cs-CZ"/>
        </w:rPr>
      </w:pPr>
      <w:r w:rsidRPr="00A62C41">
        <w:rPr>
          <w:lang w:eastAsia="cs-CZ"/>
        </w:rPr>
        <w:t>SZ,</w:t>
      </w:r>
    </w:p>
    <w:p w14:paraId="4C45A258" w14:textId="77777777" w:rsidR="001851FA" w:rsidRPr="00A62C41" w:rsidRDefault="001851FA" w:rsidP="00735EE9">
      <w:pPr>
        <w:pStyle w:val="Nadpis4"/>
        <w:rPr>
          <w:lang w:eastAsia="cs-CZ"/>
        </w:rPr>
      </w:pPr>
      <w:r w:rsidRPr="00A62C41">
        <w:rPr>
          <w:lang w:eastAsia="cs-CZ"/>
        </w:rPr>
        <w:t>Vyhláška 499.</w:t>
      </w:r>
    </w:p>
    <w:p w14:paraId="2671F0B3" w14:textId="77777777" w:rsidR="001851FA" w:rsidRPr="00A62C41" w:rsidRDefault="001851FA" w:rsidP="001851FA">
      <w:pPr>
        <w:pStyle w:val="Nadpis3"/>
        <w:ind w:left="1134" w:hanging="425"/>
      </w:pPr>
      <w:r w:rsidRPr="00A62C41">
        <w:t>Soupis prací bude zpracován na základě DPS. Soupis prací musí věcně odpovídat DPS; ani jednomu z těchto dvou dokumentů není dána priorita. Soupis prací i DPS bude prosta obchodních názvů či jiných odkazů na konkrétní dodávky, služby, stavební práce či dodavatele (k tomu viz výše).</w:t>
      </w:r>
    </w:p>
    <w:p w14:paraId="7C2BB7A0" w14:textId="77777777" w:rsidR="001851FA" w:rsidRPr="00A62C41" w:rsidRDefault="001851FA" w:rsidP="001851FA">
      <w:pPr>
        <w:pStyle w:val="Nadpis3"/>
        <w:ind w:left="1134" w:hanging="425"/>
      </w:pPr>
      <w:r w:rsidRPr="00A62C41">
        <w:t xml:space="preserve">Soupis prací musí být zpracován v členění na stavební objekty, inženýrské objekty a provozní soubory v souladu s DPS. </w:t>
      </w:r>
    </w:p>
    <w:p w14:paraId="34306299" w14:textId="77777777" w:rsidR="001851FA" w:rsidRPr="00A62C41" w:rsidRDefault="001851FA" w:rsidP="001851FA">
      <w:pPr>
        <w:pStyle w:val="Nadpis3"/>
        <w:ind w:left="1134" w:hanging="425"/>
      </w:pPr>
      <w:r w:rsidRPr="00A62C41">
        <w:t>Soupis prací ke každému stavebnímu objektu, inženýrskému objektu a provoznímu souboru musí obsahovat: krycí list, rekapitulaci Soupisu prací a samotný Soupis prací s výkazem výměr. Tyto jednotlivé části musí být ve vzájemném souladu.</w:t>
      </w:r>
    </w:p>
    <w:p w14:paraId="3F434998" w14:textId="77777777" w:rsidR="001851FA" w:rsidRPr="00A62C41" w:rsidRDefault="001851FA" w:rsidP="001851FA">
      <w:pPr>
        <w:pStyle w:val="Nadpis3"/>
        <w:ind w:left="1134" w:hanging="425"/>
      </w:pPr>
      <w:r w:rsidRPr="00A62C41">
        <w:t xml:space="preserve">Soupis prací bude tvořen jedním souborem, který bude členěn na jednotlivé listy v členění dle ustanovení předchozího bodu. </w:t>
      </w:r>
    </w:p>
    <w:p w14:paraId="136B2709" w14:textId="77777777" w:rsidR="001851FA" w:rsidRPr="00A62C41" w:rsidRDefault="001851FA" w:rsidP="001851FA">
      <w:pPr>
        <w:pStyle w:val="Nadpis3"/>
        <w:ind w:left="1134" w:hanging="425"/>
      </w:pPr>
      <w:r w:rsidRPr="00A62C41">
        <w:t>Položka Soupisu prací obsahuje:</w:t>
      </w:r>
    </w:p>
    <w:p w14:paraId="10C53D71" w14:textId="77777777" w:rsidR="001851FA" w:rsidRPr="00A62C41" w:rsidRDefault="001851FA" w:rsidP="00735EE9">
      <w:pPr>
        <w:pStyle w:val="Nadpis4"/>
        <w:numPr>
          <w:ilvl w:val="0"/>
          <w:numId w:val="38"/>
        </w:numPr>
        <w:rPr>
          <w:lang w:eastAsia="cs-CZ"/>
        </w:rPr>
      </w:pPr>
      <w:r w:rsidRPr="00A62C41">
        <w:rPr>
          <w:lang w:eastAsia="cs-CZ"/>
        </w:rPr>
        <w:t>pořadové číslo položky,</w:t>
      </w:r>
    </w:p>
    <w:p w14:paraId="79D2E23A" w14:textId="77777777" w:rsidR="001851FA" w:rsidRPr="00A62C41" w:rsidRDefault="001851FA" w:rsidP="00735EE9">
      <w:pPr>
        <w:pStyle w:val="Nadpis4"/>
        <w:rPr>
          <w:lang w:eastAsia="cs-CZ"/>
        </w:rPr>
      </w:pPr>
      <w:r w:rsidRPr="00A62C41">
        <w:rPr>
          <w:lang w:eastAsia="cs-CZ"/>
        </w:rPr>
        <w:t>číselné zatřídění položky, pokud je možné danou položku zatřídit, s označením cenové soustavy, pokud je použita,</w:t>
      </w:r>
    </w:p>
    <w:p w14:paraId="2A3DC488" w14:textId="77777777" w:rsidR="001851FA" w:rsidRPr="00A62C41" w:rsidRDefault="001851FA" w:rsidP="00735EE9">
      <w:pPr>
        <w:pStyle w:val="Nadpis4"/>
        <w:rPr>
          <w:lang w:eastAsia="cs-CZ"/>
        </w:rPr>
      </w:pPr>
      <w:r w:rsidRPr="00A62C41">
        <w:rPr>
          <w:lang w:eastAsia="cs-CZ"/>
        </w:rPr>
        <w:t xml:space="preserve">popis položky jednoznačně vymezující druh a kvalitu prací, dodávky nebo služby, s případným odkazem na jiné dokumenty, zejména technické a cenové podmínky včetně uvedení technických parametrů nebo vlastností požadovaného materiálu nebo výrobku. Popis položky bude </w:t>
      </w:r>
      <w:r w:rsidRPr="00A62C41">
        <w:rPr>
          <w:b/>
          <w:lang w:eastAsia="cs-CZ"/>
        </w:rPr>
        <w:t>prostý</w:t>
      </w:r>
      <w:r w:rsidRPr="00A62C41">
        <w:rPr>
          <w:lang w:eastAsia="cs-CZ"/>
        </w:rPr>
        <w:t xml:space="preserve"> </w:t>
      </w:r>
      <w:r w:rsidRPr="00A62C41">
        <w:rPr>
          <w:b/>
          <w:bCs/>
          <w:lang w:eastAsia="cs-CZ"/>
        </w:rPr>
        <w:t>obchodních názvů</w:t>
      </w:r>
      <w:r w:rsidRPr="00A62C41">
        <w:rPr>
          <w:lang w:eastAsia="cs-CZ"/>
        </w:rPr>
        <w:t xml:space="preserve"> ve smyslu odst. 1) bodu f) tohoto dokumentu,</w:t>
      </w:r>
    </w:p>
    <w:p w14:paraId="1EA959D1" w14:textId="77777777" w:rsidR="001851FA" w:rsidRPr="00A62C41" w:rsidRDefault="001851FA" w:rsidP="00735EE9">
      <w:pPr>
        <w:pStyle w:val="Nadpis4"/>
        <w:rPr>
          <w:lang w:eastAsia="cs-CZ"/>
        </w:rPr>
      </w:pPr>
      <w:r w:rsidRPr="00A62C41">
        <w:rPr>
          <w:lang w:eastAsia="cs-CZ"/>
        </w:rPr>
        <w:t>měrnou jednotku (dále jen „MJ“),</w:t>
      </w:r>
    </w:p>
    <w:p w14:paraId="61E77A8B" w14:textId="77777777" w:rsidR="001851FA" w:rsidRPr="00A62C41" w:rsidRDefault="001851FA" w:rsidP="00735EE9">
      <w:pPr>
        <w:pStyle w:val="Nadpis4"/>
        <w:rPr>
          <w:lang w:eastAsia="cs-CZ"/>
        </w:rPr>
      </w:pPr>
      <w:r w:rsidRPr="00A62C41">
        <w:rPr>
          <w:lang w:eastAsia="cs-CZ"/>
        </w:rPr>
        <w:t xml:space="preserve">množství v MJ, </w:t>
      </w:r>
    </w:p>
    <w:p w14:paraId="08551B9D" w14:textId="77777777" w:rsidR="001851FA" w:rsidRPr="00A62C41" w:rsidRDefault="001851FA" w:rsidP="00735EE9">
      <w:pPr>
        <w:pStyle w:val="Nadpis4"/>
        <w:rPr>
          <w:lang w:eastAsia="cs-CZ"/>
        </w:rPr>
      </w:pPr>
      <w:r w:rsidRPr="00A62C41">
        <w:rPr>
          <w:lang w:eastAsia="cs-CZ"/>
        </w:rPr>
        <w:t xml:space="preserve">výkaz výměr k uvedenému množství ve smyslu ustanovení Vyhlášky 169, </w:t>
      </w:r>
    </w:p>
    <w:p w14:paraId="441105D7" w14:textId="77777777" w:rsidR="001851FA" w:rsidRPr="00A62C41" w:rsidRDefault="001851FA" w:rsidP="00735EE9">
      <w:pPr>
        <w:pStyle w:val="Nadpis4"/>
        <w:rPr>
          <w:lang w:eastAsia="cs-CZ"/>
        </w:rPr>
      </w:pPr>
      <w:r w:rsidRPr="00A62C41">
        <w:rPr>
          <w:lang w:eastAsia="cs-CZ"/>
        </w:rPr>
        <w:t>cena/MJ,</w:t>
      </w:r>
    </w:p>
    <w:p w14:paraId="5C19DE99" w14:textId="77777777" w:rsidR="001851FA" w:rsidRPr="00A62C41" w:rsidRDefault="001851FA" w:rsidP="00735EE9">
      <w:pPr>
        <w:pStyle w:val="Nadpis4"/>
        <w:rPr>
          <w:lang w:eastAsia="cs-CZ"/>
        </w:rPr>
      </w:pPr>
      <w:r w:rsidRPr="00A62C41">
        <w:rPr>
          <w:lang w:eastAsia="cs-CZ"/>
        </w:rPr>
        <w:t>cenu celkem (Kč bez DPH),</w:t>
      </w:r>
    </w:p>
    <w:p w14:paraId="677D7716" w14:textId="77777777" w:rsidR="001851FA" w:rsidRPr="00A62C41" w:rsidRDefault="001851FA" w:rsidP="00735EE9">
      <w:pPr>
        <w:pStyle w:val="Nadpis4"/>
        <w:rPr>
          <w:lang w:eastAsia="cs-CZ"/>
        </w:rPr>
      </w:pPr>
      <w:r w:rsidRPr="00A62C41">
        <w:rPr>
          <w:lang w:eastAsia="cs-CZ"/>
        </w:rPr>
        <w:t>zásady měření, nejsou-li tyto nahrazeny zásadami v úvodu soupisu prací.</w:t>
      </w:r>
    </w:p>
    <w:p w14:paraId="534E6939" w14:textId="77777777" w:rsidR="001851FA" w:rsidRPr="00A62C41" w:rsidRDefault="001851FA" w:rsidP="001851FA">
      <w:pPr>
        <w:pStyle w:val="Nadpis3"/>
        <w:ind w:left="1134" w:hanging="425"/>
      </w:pPr>
      <w:r w:rsidRPr="00A62C41">
        <w:t xml:space="preserve">Soupis prací </w:t>
      </w:r>
      <w:r w:rsidRPr="00A62C41">
        <w:rPr>
          <w:b/>
        </w:rPr>
        <w:t>nebude obsahovat položky</w:t>
      </w:r>
      <w:r w:rsidRPr="00A62C41">
        <w:t xml:space="preserve">, které nejsou součástí Výstavby. </w:t>
      </w:r>
    </w:p>
    <w:p w14:paraId="02278E92" w14:textId="77777777" w:rsidR="001851FA" w:rsidRPr="00A62C41" w:rsidRDefault="001851FA" w:rsidP="001851FA">
      <w:pPr>
        <w:pStyle w:val="Nadpis3"/>
        <w:ind w:left="1134" w:hanging="425"/>
      </w:pPr>
      <w:r w:rsidRPr="00A62C41">
        <w:t xml:space="preserve">Soupis prací </w:t>
      </w:r>
      <w:r w:rsidRPr="00A62C41">
        <w:rPr>
          <w:b/>
        </w:rPr>
        <w:t>nebude obsahovat položku „rezerva“ a jiné obdobné položky</w:t>
      </w:r>
      <w:r w:rsidRPr="00A62C41">
        <w:t xml:space="preserve">. Pokud existuje předpoklad výskytu možných plnění navazujících na předmět veřejné zakázky či výskytu nepředvídaných prací, bude s Objednatelem projednáno použití </w:t>
      </w:r>
      <w:r w:rsidRPr="00A62C41">
        <w:rPr>
          <w:b/>
        </w:rPr>
        <w:t>vyhrazené změna závazku</w:t>
      </w:r>
      <w:r w:rsidRPr="00A62C41">
        <w:t xml:space="preserve"> ve smyslu ZZVZ. </w:t>
      </w:r>
    </w:p>
    <w:p w14:paraId="429528DE" w14:textId="77777777" w:rsidR="001851FA" w:rsidRPr="00A62C41" w:rsidRDefault="001851FA" w:rsidP="001851FA">
      <w:pPr>
        <w:pStyle w:val="Nadpis3"/>
        <w:ind w:left="1134" w:hanging="425"/>
      </w:pPr>
      <w:r w:rsidRPr="00A62C41">
        <w:t xml:space="preserve">Každá položka Soupisu prací musí obsahovat </w:t>
      </w:r>
      <w:r w:rsidRPr="00A62C41">
        <w:rPr>
          <w:b/>
        </w:rPr>
        <w:t>matematický vzorec tak, aby uchazeči doplnili do předloženého Soupisu prací pouze jednotkovou cenu</w:t>
      </w:r>
      <w:r w:rsidRPr="00A62C41">
        <w:t xml:space="preserve">. Doplněná jednotková cena bude automaticky vynásobena zadaným množstvím a bude automaticky doplněna vypočtená celková cena za konkrétní položku. Stejně tak musí být do Soupisu prací doplněny matematické vzorce pro automatický výpočet celkových cen jednotlivých oddílů Soupisu prací, a celkové ceny za celý předmět veřejné zakázky. </w:t>
      </w:r>
    </w:p>
    <w:p w14:paraId="6F4D9E78" w14:textId="77777777" w:rsidR="001851FA" w:rsidRPr="00A62C41" w:rsidRDefault="001851FA" w:rsidP="001851FA">
      <w:pPr>
        <w:pStyle w:val="Nadpis3"/>
        <w:ind w:left="1134" w:hanging="425"/>
      </w:pPr>
      <w:r w:rsidRPr="00A62C41">
        <w:t>Všechny části Soupisu prací (krycí list, rekapitulace, samotný soupis prací s výkazem výměr) musí být provázány</w:t>
      </w:r>
      <w:r w:rsidRPr="00A62C41">
        <w:rPr>
          <w:b/>
        </w:rPr>
        <w:t xml:space="preserve"> navzájem funkcemi, pomocí kterých se budou jednotlivé hodnoty mezi všemi částmi Soupisu prací vzájemně automaticky překlápět,</w:t>
      </w:r>
      <w:r w:rsidRPr="00A62C41">
        <w:t xml:space="preserve"> aby nedocházelo k chybám při přepisech hodnot a při provádění matematických operací. </w:t>
      </w:r>
    </w:p>
    <w:p w14:paraId="0FC55FED" w14:textId="77777777" w:rsidR="001851FA" w:rsidRPr="00A62C41" w:rsidRDefault="001851FA" w:rsidP="001851FA">
      <w:pPr>
        <w:pStyle w:val="Nadpis3"/>
        <w:ind w:left="1134" w:hanging="425"/>
      </w:pPr>
      <w:r w:rsidRPr="00A62C41">
        <w:rPr>
          <w:b/>
        </w:rPr>
        <w:t>Všechny needitovatelné části Soupisu prací budou uzamčeny</w:t>
      </w:r>
      <w:r w:rsidRPr="00A62C41">
        <w:t>. Zamykat se nebudou zejména buňky, které budou předmětem nacenění ze strany uchazečů o veřejnou zakázku.</w:t>
      </w:r>
    </w:p>
    <w:p w14:paraId="21FDC42B" w14:textId="1121B47A" w:rsidR="001851FA" w:rsidRPr="00A62C41" w:rsidRDefault="001851FA" w:rsidP="001851FA">
      <w:pPr>
        <w:pStyle w:val="Nadpis3"/>
        <w:ind w:left="1134" w:hanging="425"/>
      </w:pPr>
      <w:r w:rsidRPr="00A62C41">
        <w:lastRenderedPageBreak/>
        <w:t xml:space="preserve">Obsah </w:t>
      </w:r>
      <w:r w:rsidRPr="00A62C41">
        <w:rPr>
          <w:b/>
        </w:rPr>
        <w:t>položek „vedlejší náklady a ostatní náklady“</w:t>
      </w:r>
      <w:r w:rsidRPr="00A62C41">
        <w:t xml:space="preserve"> musí být stanoveny v souladu s ustanovením § 8 násl. Vyhlášky 169 stejně jako v souladu se závazky smluvních stran vymezenými ve smlouvě o plnění předmětu veřejné zakázky. V Soupisu prací musí být vymezeno, co je zahrnuto do vedlejších nákladů a ostatních nákladů, např. zařízení staveniště, vyhotovení projektové dokumentace skutečného provedení, pasportizace, pojištění, náklady na bankovní záruky, náklady na publicitu projektu, jiné zajišťovací instituty, neuvedené v položkových soupisech atd. Objedna</w:t>
      </w:r>
      <w:r w:rsidR="00170C85" w:rsidRPr="00A62C41">
        <w:t>te</w:t>
      </w:r>
      <w:r w:rsidRPr="00A62C41">
        <w:t>l poskytne odpovědnému projektantovi součinnost při vymezení obsahu těchto položek. Cena vedlejších nákladů a ostatních nákladů bude odpovídat nákladům vynaloženým na provedení požadovaných prací nebo činností; nebude tedy Objednatelem stanovena jako procento v konkrétní výši ze stanovené základny.</w:t>
      </w:r>
    </w:p>
    <w:p w14:paraId="1F5B5A86" w14:textId="2CBE0710" w:rsidR="001851FA" w:rsidRPr="00A62C41" w:rsidRDefault="001851FA" w:rsidP="001851FA">
      <w:pPr>
        <w:pStyle w:val="Nadpis3"/>
        <w:ind w:left="1134" w:hanging="425"/>
      </w:pPr>
      <w:r w:rsidRPr="00A62C41">
        <w:t>Elektronická podoba Soupisu prací má takový otevřený formát, který umožní transfery dat a jejich zpracování různými softwarovými produkty a zároveň se jedná o formát volně dostupný (např. xls,</w:t>
      </w:r>
      <w:r w:rsidR="00170C85" w:rsidRPr="00A62C41">
        <w:t xml:space="preserve"> </w:t>
      </w:r>
      <w:proofErr w:type="gramStart"/>
      <w:r w:rsidRPr="00A62C41">
        <w:t>xlsx,…</w:t>
      </w:r>
      <w:proofErr w:type="gramEnd"/>
      <w:r w:rsidRPr="00A62C41">
        <w:t>).</w:t>
      </w:r>
    </w:p>
    <w:p w14:paraId="0EAC834D" w14:textId="77777777" w:rsidR="001851FA" w:rsidRPr="00A62C41" w:rsidRDefault="001851FA" w:rsidP="001851FA">
      <w:pPr>
        <w:pStyle w:val="Nadpis3"/>
        <w:ind w:left="1134" w:hanging="425"/>
      </w:pPr>
      <w:r w:rsidRPr="00A62C41">
        <w:t>Pokud je součástí předložených technických podmínek Soupis prací ve formátu .pdf či jiném obdobném formátu musí být ve vzájemném souladu s jeho editovatelnou verzí.</w:t>
      </w:r>
    </w:p>
    <w:p w14:paraId="0B35D26E" w14:textId="77777777" w:rsidR="001851FA" w:rsidRPr="00A62C41" w:rsidRDefault="001851FA" w:rsidP="001851FA">
      <w:pPr>
        <w:pStyle w:val="Nadpis3"/>
        <w:ind w:left="1134" w:hanging="425"/>
        <w:rPr>
          <w:b/>
        </w:rPr>
      </w:pPr>
      <w:r w:rsidRPr="00A62C41">
        <w:rPr>
          <w:b/>
        </w:rPr>
        <w:t xml:space="preserve">V jednotlivých položkách bude nastaven jednotný systém zaokrouhlování jednotkové ceny na dvě desetinná místa. </w:t>
      </w:r>
    </w:p>
    <w:p w14:paraId="2AD674F1" w14:textId="77777777" w:rsidR="001851FA" w:rsidRPr="00A62C41" w:rsidRDefault="001851FA" w:rsidP="001851FA">
      <w:pPr>
        <w:pStyle w:val="Nadpis3"/>
        <w:numPr>
          <w:ilvl w:val="0"/>
          <w:numId w:val="0"/>
        </w:numPr>
        <w:ind w:left="1134"/>
        <w:rPr>
          <w:b/>
        </w:rPr>
      </w:pPr>
      <w:r w:rsidRPr="00A62C41">
        <w:rPr>
          <w:b/>
        </w:rPr>
        <w:t xml:space="preserve">Stejný formát zaokrouhlování bude použit na krycím listu a rekapitulaci Soupisu prací. </w:t>
      </w:r>
    </w:p>
    <w:p w14:paraId="00511720" w14:textId="77777777" w:rsidR="001851FA" w:rsidRDefault="001851FA" w:rsidP="001851FA">
      <w:pPr>
        <w:pStyle w:val="Nadpis3"/>
        <w:numPr>
          <w:ilvl w:val="0"/>
          <w:numId w:val="0"/>
        </w:numPr>
        <w:ind w:left="1134"/>
        <w:rPr>
          <w:b/>
        </w:rPr>
      </w:pPr>
      <w:r w:rsidRPr="00A62C41">
        <w:rPr>
          <w:b/>
        </w:rPr>
        <w:t>U množství měrných jednotek bude nastaveno zaokrouhlování na dvě desetinná místa.</w:t>
      </w:r>
    </w:p>
    <w:p w14:paraId="41F0C45F" w14:textId="77777777" w:rsidR="001851FA" w:rsidRDefault="001851FA" w:rsidP="001851FA">
      <w:pPr>
        <w:spacing w:before="0" w:after="120"/>
        <w:ind w:left="680"/>
        <w:rPr>
          <w:b/>
          <w:color w:val="000000"/>
          <w:lang w:eastAsia="cs-CZ"/>
          <w14:scene3d>
            <w14:camera w14:prst="orthographicFront"/>
            <w14:lightRig w14:rig="threePt" w14:dir="t">
              <w14:rot w14:lat="0" w14:lon="0" w14:rev="0"/>
            </w14:lightRig>
          </w14:scene3d>
        </w:rPr>
      </w:pPr>
      <w:r>
        <w:rPr>
          <w:b/>
        </w:rPr>
        <w:br w:type="page"/>
      </w:r>
    </w:p>
    <w:p w14:paraId="7474940C" w14:textId="1A45DEA3" w:rsidR="001851FA" w:rsidRPr="006B6509" w:rsidRDefault="001851FA" w:rsidP="001851FA">
      <w:pPr>
        <w:pStyle w:val="Nadpis1"/>
        <w:jc w:val="left"/>
        <w:rPr>
          <w:u w:val="single"/>
        </w:rPr>
      </w:pPr>
      <w:bookmarkStart w:id="7" w:name="_Toc116905291"/>
      <w:r w:rsidRPr="006B6509">
        <w:rPr>
          <w:u w:val="single"/>
        </w:rPr>
        <w:lastRenderedPageBreak/>
        <w:t xml:space="preserve">Výkonová fáze </w:t>
      </w:r>
      <w:r w:rsidR="002233E7">
        <w:rPr>
          <w:u w:val="single"/>
        </w:rPr>
        <w:t>1</w:t>
      </w:r>
      <w:r w:rsidRPr="006B6509">
        <w:rPr>
          <w:u w:val="single"/>
        </w:rPr>
        <w:t xml:space="preserve"> – Projekt pro stavební povolení (DSP) a inženýrská činnost pro vydání stavebního povolení (IČ)</w:t>
      </w:r>
      <w:bookmarkEnd w:id="7"/>
    </w:p>
    <w:p w14:paraId="37608506" w14:textId="77777777" w:rsidR="001851FA" w:rsidRDefault="001851FA" w:rsidP="001851FA"/>
    <w:p w14:paraId="0CDC09FB" w14:textId="77777777" w:rsidR="001851FA" w:rsidRDefault="001851FA" w:rsidP="001851FA">
      <w:pPr>
        <w:pStyle w:val="Nadpis3"/>
        <w:ind w:left="1134" w:hanging="425"/>
      </w:pPr>
      <w:r w:rsidRPr="00D5293A">
        <w:t xml:space="preserve">V rámci této VF </w:t>
      </w:r>
      <w:r w:rsidRPr="00131265">
        <w:t xml:space="preserve">Zhotovitel </w:t>
      </w:r>
      <w:r>
        <w:t>vyhotoví PD – DSP a v této souvislosti</w:t>
      </w:r>
      <w:r w:rsidRPr="00D5293A" w:rsidDel="00EE34FF">
        <w:t xml:space="preserve"> </w:t>
      </w:r>
      <w:r w:rsidRPr="00131265">
        <w:t xml:space="preserve">poskytne následující </w:t>
      </w:r>
      <w:r>
        <w:t>standardní i nadstandardní</w:t>
      </w:r>
      <w:r w:rsidRPr="00131265">
        <w:t xml:space="preserve"> výkony a čin</w:t>
      </w:r>
      <w:r>
        <w:t>n</w:t>
      </w:r>
      <w:r w:rsidRPr="00131265">
        <w:t>osti</w:t>
      </w:r>
      <w:r w:rsidRPr="00D5293A">
        <w:t>:</w:t>
      </w:r>
    </w:p>
    <w:p w14:paraId="350EB914" w14:textId="77777777" w:rsidR="001851FA" w:rsidRPr="00C97004" w:rsidRDefault="001851FA" w:rsidP="00735EE9">
      <w:pPr>
        <w:pStyle w:val="Nadpis4"/>
        <w:numPr>
          <w:ilvl w:val="0"/>
          <w:numId w:val="39"/>
        </w:numPr>
        <w:rPr>
          <w:lang w:eastAsia="cs-CZ"/>
        </w:rPr>
      </w:pPr>
      <w:r w:rsidRPr="00C97004">
        <w:rPr>
          <w:lang w:eastAsia="cs-CZ"/>
        </w:rPr>
        <w:t>kontrola projekčních podkladů,</w:t>
      </w:r>
    </w:p>
    <w:p w14:paraId="10DF05B7" w14:textId="5BDAECD0" w:rsidR="001851FA" w:rsidRPr="00C97004" w:rsidRDefault="001851FA" w:rsidP="00735EE9">
      <w:pPr>
        <w:pStyle w:val="Nadpis4"/>
        <w:rPr>
          <w:lang w:eastAsia="cs-CZ"/>
        </w:rPr>
      </w:pPr>
      <w:r w:rsidRPr="00C97004">
        <w:rPr>
          <w:lang w:eastAsia="cs-CZ"/>
        </w:rPr>
        <w:t>upřesnění cílových představ Objednatele,</w:t>
      </w:r>
    </w:p>
    <w:p w14:paraId="56EB01F7" w14:textId="77777777" w:rsidR="001851FA" w:rsidRPr="00C97004" w:rsidRDefault="001851FA" w:rsidP="00735EE9">
      <w:pPr>
        <w:pStyle w:val="Nadpis4"/>
        <w:rPr>
          <w:lang w:eastAsia="cs-CZ"/>
        </w:rPr>
      </w:pPr>
      <w:r w:rsidRPr="00C97004">
        <w:rPr>
          <w:lang w:eastAsia="cs-CZ"/>
        </w:rPr>
        <w:t>zhodnocení územního rozhodnutí a jeho podmínek,</w:t>
      </w:r>
    </w:p>
    <w:p w14:paraId="10B73B52" w14:textId="77777777" w:rsidR="001851FA" w:rsidRPr="00C97004" w:rsidRDefault="001851FA" w:rsidP="00735EE9">
      <w:pPr>
        <w:pStyle w:val="Nadpis4"/>
        <w:rPr>
          <w:lang w:eastAsia="cs-CZ"/>
        </w:rPr>
      </w:pPr>
      <w:r w:rsidRPr="00C97004">
        <w:rPr>
          <w:lang w:eastAsia="cs-CZ"/>
        </w:rPr>
        <w:t xml:space="preserve">vyhotovení PD </w:t>
      </w:r>
      <w:r w:rsidRPr="00C97004">
        <w:t>v rozsahu a o obsahu</w:t>
      </w:r>
      <w:r w:rsidRPr="00C97004">
        <w:rPr>
          <w:lang w:eastAsia="cs-CZ"/>
        </w:rPr>
        <w:t xml:space="preserve"> dokumentace pro vydání stavebního povolení podle platné legislativy, včetně koncepční koordinace všech profesí,</w:t>
      </w:r>
    </w:p>
    <w:p w14:paraId="606B836A" w14:textId="77777777" w:rsidR="001851FA" w:rsidRPr="00C97004" w:rsidRDefault="001851FA" w:rsidP="00735EE9">
      <w:pPr>
        <w:pStyle w:val="Nadpis4"/>
        <w:rPr>
          <w:lang w:eastAsia="cs-CZ"/>
        </w:rPr>
      </w:pPr>
      <w:r w:rsidRPr="00C97004">
        <w:t>zapracování připomínek příslušných správních orgánů a jiných osob</w:t>
      </w:r>
      <w:r w:rsidRPr="00C97004">
        <w:rPr>
          <w:lang w:eastAsia="cs-CZ"/>
        </w:rPr>
        <w:t>, které se vyjadřují k DSP;</w:t>
      </w:r>
    </w:p>
    <w:p w14:paraId="179D766B" w14:textId="77777777" w:rsidR="001851FA" w:rsidRPr="00C97004" w:rsidRDefault="001851FA" w:rsidP="00735EE9">
      <w:pPr>
        <w:pStyle w:val="Nadpis4"/>
      </w:pPr>
      <w:r w:rsidRPr="00C97004">
        <w:t>zapracování dodatečných a změnových požadavků Objednatele,</w:t>
      </w:r>
    </w:p>
    <w:p w14:paraId="0ED4927C" w14:textId="77777777" w:rsidR="001851FA" w:rsidRPr="00C97004" w:rsidRDefault="001851FA" w:rsidP="00735EE9">
      <w:pPr>
        <w:pStyle w:val="Nadpis4"/>
      </w:pPr>
      <w:r w:rsidRPr="00C97004">
        <w:t>zapracování úprav DSP po případném odvolacím řízení,</w:t>
      </w:r>
    </w:p>
    <w:p w14:paraId="0C044796" w14:textId="77777777" w:rsidR="001851FA" w:rsidRPr="00C97004" w:rsidRDefault="001851FA" w:rsidP="00735EE9">
      <w:pPr>
        <w:pStyle w:val="Nadpis4"/>
      </w:pPr>
      <w:r w:rsidRPr="00C97004">
        <w:t>podrobný návrh terénních a vegetačních úprav,</w:t>
      </w:r>
    </w:p>
    <w:p w14:paraId="5DA7CA9D" w14:textId="77777777" w:rsidR="001851FA" w:rsidRPr="00C97004" w:rsidRDefault="001851FA" w:rsidP="00735EE9">
      <w:pPr>
        <w:pStyle w:val="Nadpis4"/>
      </w:pPr>
      <w:r w:rsidRPr="00C97004">
        <w:t>dopravně inženýrská opatření,</w:t>
      </w:r>
    </w:p>
    <w:p w14:paraId="0914C43A" w14:textId="77777777" w:rsidR="001851FA" w:rsidRPr="00C97004" w:rsidRDefault="001851FA" w:rsidP="00735EE9">
      <w:pPr>
        <w:pStyle w:val="Nadpis4"/>
      </w:pPr>
      <w:r w:rsidRPr="00C97004">
        <w:t>protokol o určení vnějších vlivů,</w:t>
      </w:r>
    </w:p>
    <w:p w14:paraId="511460C8" w14:textId="77777777" w:rsidR="001851FA" w:rsidRPr="00C97004" w:rsidRDefault="001851FA" w:rsidP="00735EE9">
      <w:pPr>
        <w:pStyle w:val="Nadpis4"/>
      </w:pPr>
      <w:r w:rsidRPr="00C97004">
        <w:t>speciální koordinační výkresy profesí,</w:t>
      </w:r>
    </w:p>
    <w:p w14:paraId="15D1ADB4" w14:textId="77777777" w:rsidR="001851FA" w:rsidRPr="00C97004" w:rsidRDefault="001851FA" w:rsidP="00735EE9">
      <w:pPr>
        <w:pStyle w:val="Nadpis4"/>
      </w:pPr>
      <w:r w:rsidRPr="00C97004">
        <w:t>vyhotovení předběžných stavebně-technických specifikací (tabulky),</w:t>
      </w:r>
    </w:p>
    <w:p w14:paraId="28018C16" w14:textId="77777777" w:rsidR="001851FA" w:rsidRPr="00C97004" w:rsidRDefault="001851FA" w:rsidP="00735EE9">
      <w:pPr>
        <w:pStyle w:val="Nadpis4"/>
      </w:pPr>
      <w:r w:rsidRPr="00C97004">
        <w:t>rozpočet nákladů Stavby,</w:t>
      </w:r>
    </w:p>
    <w:p w14:paraId="5E67FC96" w14:textId="77777777" w:rsidR="001851FA" w:rsidRPr="00C97004" w:rsidRDefault="001851FA" w:rsidP="00735EE9">
      <w:pPr>
        <w:pStyle w:val="Nadpis4"/>
      </w:pPr>
      <w:r w:rsidRPr="00C97004">
        <w:t>zpracování speciální dokumentace pro technologická zařízení,</w:t>
      </w:r>
    </w:p>
    <w:p w14:paraId="5651E31A" w14:textId="77777777" w:rsidR="001851FA" w:rsidRPr="00C97004" w:rsidRDefault="001851FA" w:rsidP="00735EE9">
      <w:pPr>
        <w:pStyle w:val="Nadpis4"/>
      </w:pPr>
      <w:r w:rsidRPr="00C97004">
        <w:t>doplňování DSP nad rámec platné legislativy podle výsledků případného odvolacího řízení,</w:t>
      </w:r>
    </w:p>
    <w:p w14:paraId="1E8249C5" w14:textId="77777777" w:rsidR="001851FA" w:rsidRPr="00C97004" w:rsidRDefault="001851FA" w:rsidP="00735EE9">
      <w:pPr>
        <w:pStyle w:val="Nadpis4"/>
      </w:pPr>
      <w:r w:rsidRPr="00C97004">
        <w:t>příprava údajů pro posuzování vlivu Stavby na životní prostředí,</w:t>
      </w:r>
    </w:p>
    <w:p w14:paraId="0754BE92" w14:textId="77777777" w:rsidR="001851FA" w:rsidRPr="00C97004" w:rsidRDefault="001851FA" w:rsidP="00735EE9">
      <w:pPr>
        <w:pStyle w:val="Nadpis4"/>
      </w:pPr>
      <w:r w:rsidRPr="00C97004">
        <w:t>příprava údajů pro certifikaci Stavby,</w:t>
      </w:r>
    </w:p>
    <w:p w14:paraId="591F9CC3" w14:textId="77777777" w:rsidR="001851FA" w:rsidRPr="00C97004" w:rsidRDefault="001851FA" w:rsidP="00735EE9">
      <w:pPr>
        <w:pStyle w:val="Nadpis4"/>
      </w:pPr>
      <w:bookmarkStart w:id="8" w:name="_Hlk93401208"/>
      <w:r w:rsidRPr="00C97004">
        <w:t>Plán BOZP zpracovaný odborně způsobilou osobou, jako koordinátorem BOZP pro přípravu, ve vazbě na zákon 309/2006 Sb. a NV 591/2006 Sb., oba v platném znění,</w:t>
      </w:r>
    </w:p>
    <w:bookmarkEnd w:id="8"/>
    <w:p w14:paraId="2CCDC7BF" w14:textId="77777777" w:rsidR="001851FA" w:rsidRPr="00431BEC" w:rsidRDefault="001851FA" w:rsidP="001851FA">
      <w:pPr>
        <w:pStyle w:val="Nadpis3"/>
        <w:ind w:left="1134" w:hanging="425"/>
        <w:rPr>
          <w:b/>
        </w:rPr>
      </w:pPr>
      <w:r w:rsidRPr="00431BEC">
        <w:rPr>
          <w:b/>
        </w:rPr>
        <w:t>obstarávací</w:t>
      </w:r>
    </w:p>
    <w:p w14:paraId="6D74BB3B" w14:textId="77777777" w:rsidR="001851FA" w:rsidRPr="00C97004" w:rsidRDefault="001851FA" w:rsidP="00735EE9">
      <w:pPr>
        <w:pStyle w:val="Nadpis4"/>
        <w:numPr>
          <w:ilvl w:val="0"/>
          <w:numId w:val="40"/>
        </w:numPr>
      </w:pPr>
      <w:r w:rsidRPr="00C97004">
        <w:t>obstarání dokladů a stanovisek příslušných správních orgánů a jiných osob potřebných pro vydání stavebního povolení,</w:t>
      </w:r>
    </w:p>
    <w:p w14:paraId="323FC643" w14:textId="77777777" w:rsidR="001851FA" w:rsidRPr="00C97004" w:rsidRDefault="001851FA" w:rsidP="00735EE9">
      <w:pPr>
        <w:pStyle w:val="Nadpis4"/>
      </w:pPr>
      <w:r w:rsidRPr="00C97004">
        <w:t xml:space="preserve">zajištění vyjádření účastníků řízení, </w:t>
      </w:r>
    </w:p>
    <w:p w14:paraId="53A5CDAF" w14:textId="77777777" w:rsidR="001851FA" w:rsidRPr="00C97004" w:rsidRDefault="001851FA" w:rsidP="00735EE9">
      <w:pPr>
        <w:pStyle w:val="Nadpis4"/>
      </w:pPr>
      <w:r w:rsidRPr="00C97004">
        <w:t>v případě potřeby jednání o podmínkách o vynětí ze zemědělského půdního fondu,</w:t>
      </w:r>
    </w:p>
    <w:p w14:paraId="1AD08825" w14:textId="77777777" w:rsidR="001851FA" w:rsidRPr="00C97004" w:rsidRDefault="001851FA" w:rsidP="00735EE9">
      <w:pPr>
        <w:pStyle w:val="Nadpis4"/>
      </w:pPr>
      <w:r w:rsidRPr="00C97004">
        <w:t>účast při jednáních ve stavebním řízení,</w:t>
      </w:r>
    </w:p>
    <w:p w14:paraId="4D03B78D" w14:textId="77777777" w:rsidR="001851FA" w:rsidRPr="00C97004" w:rsidRDefault="001851FA" w:rsidP="00735EE9">
      <w:pPr>
        <w:pStyle w:val="Nadpis4"/>
      </w:pPr>
      <w:r w:rsidRPr="00C97004">
        <w:t>obstarání stavebního povolení včetně dalších se stavbou souvisejících povolení a rozhodnutí (např. vodoprávní rozhodnutí, připojení na komunikaci, územní souhlasy),</w:t>
      </w:r>
    </w:p>
    <w:p w14:paraId="22A57A56" w14:textId="77777777" w:rsidR="001851FA" w:rsidRPr="00C97004" w:rsidRDefault="001851FA" w:rsidP="00735EE9">
      <w:pPr>
        <w:pStyle w:val="Nadpis4"/>
      </w:pPr>
      <w:r w:rsidRPr="00C97004">
        <w:t>účast a spolupráce při odvolání proti vydanému stavebnímu povolení.</w:t>
      </w:r>
    </w:p>
    <w:p w14:paraId="4152EE1D" w14:textId="77777777" w:rsidR="001851FA" w:rsidRDefault="001851FA" w:rsidP="001851FA"/>
    <w:p w14:paraId="2585A335" w14:textId="77777777" w:rsidR="001851FA" w:rsidRDefault="001851FA" w:rsidP="001851FA">
      <w:r w:rsidRPr="00D5293A">
        <w:t xml:space="preserve">V rámci této VF </w:t>
      </w:r>
      <w:r w:rsidRPr="0070546B">
        <w:rPr>
          <w:b/>
        </w:rPr>
        <w:t>Objednatel poskytne součinnost Zhotoviteli</w:t>
      </w:r>
      <w:r>
        <w:t xml:space="preserve"> zejména v těchto oblastech</w:t>
      </w:r>
      <w:r w:rsidRPr="00D5293A">
        <w:t>:</w:t>
      </w:r>
    </w:p>
    <w:p w14:paraId="12D2E579" w14:textId="77777777" w:rsidR="001851FA" w:rsidRPr="00C97004" w:rsidRDefault="001851FA" w:rsidP="00735EE9">
      <w:pPr>
        <w:pStyle w:val="Nadpis4"/>
        <w:numPr>
          <w:ilvl w:val="0"/>
          <w:numId w:val="41"/>
        </w:numPr>
      </w:pPr>
      <w:r w:rsidRPr="00C97004">
        <w:t>zajištění přístupu na pozemky a Stavbou dotčených budov,</w:t>
      </w:r>
    </w:p>
    <w:p w14:paraId="3FBA15CB" w14:textId="77777777" w:rsidR="001851FA" w:rsidRPr="00C97004" w:rsidRDefault="001851FA" w:rsidP="00735EE9">
      <w:pPr>
        <w:pStyle w:val="Nadpis4"/>
      </w:pPr>
      <w:r w:rsidRPr="00C97004">
        <w:t>upřesnění cílových představ,</w:t>
      </w:r>
    </w:p>
    <w:p w14:paraId="60E2E77C" w14:textId="77777777" w:rsidR="001851FA" w:rsidRPr="00C97004" w:rsidRDefault="001851FA" w:rsidP="00735EE9">
      <w:pPr>
        <w:pStyle w:val="Nadpis4"/>
      </w:pPr>
      <w:r w:rsidRPr="00C97004">
        <w:t>upřesnění technických požadavků na Stavbu (např. energetická náročnost Stavby, preferovaný způsob vytápění, odběr energií, standard Stavby apod.),</w:t>
      </w:r>
    </w:p>
    <w:p w14:paraId="7BD7589C" w14:textId="77777777" w:rsidR="001851FA" w:rsidRPr="00C97004" w:rsidRDefault="001851FA" w:rsidP="00735EE9">
      <w:pPr>
        <w:pStyle w:val="Nadpis4"/>
      </w:pPr>
      <w:r w:rsidRPr="00C97004">
        <w:t>konzultace konceptu dokumentace a jeho odsouhlasení,</w:t>
      </w:r>
    </w:p>
    <w:p w14:paraId="0F6F4D57" w14:textId="77777777" w:rsidR="001851FA" w:rsidRPr="00C97004" w:rsidRDefault="001851FA" w:rsidP="00735EE9">
      <w:pPr>
        <w:pStyle w:val="Nadpis4"/>
      </w:pPr>
      <w:r w:rsidRPr="00C97004">
        <w:lastRenderedPageBreak/>
        <w:t>upřesnění předpokládaných investičních nákladů,</w:t>
      </w:r>
    </w:p>
    <w:p w14:paraId="3BF6AF0A" w14:textId="77777777" w:rsidR="001851FA" w:rsidRPr="00C97004" w:rsidRDefault="001851FA" w:rsidP="00735EE9">
      <w:pPr>
        <w:pStyle w:val="Nadpis4"/>
      </w:pPr>
      <w:r w:rsidRPr="00C97004">
        <w:t>účast na jednáních u příslušných správních orgánů a jiných osob,</w:t>
      </w:r>
    </w:p>
    <w:p w14:paraId="01A5E176" w14:textId="77777777" w:rsidR="001851FA" w:rsidRPr="00C97004" w:rsidRDefault="001851FA" w:rsidP="00735EE9">
      <w:pPr>
        <w:pStyle w:val="Nadpis4"/>
      </w:pPr>
      <w:r w:rsidRPr="00C97004">
        <w:t>jednání s účastníky stavebního řízení,</w:t>
      </w:r>
    </w:p>
    <w:p w14:paraId="53C722A4" w14:textId="77777777" w:rsidR="001851FA" w:rsidRPr="00C97004" w:rsidRDefault="001851FA" w:rsidP="00735EE9">
      <w:pPr>
        <w:pStyle w:val="Nadpis4"/>
      </w:pPr>
      <w:r w:rsidRPr="00C97004">
        <w:t>vyjádření k připomínkám účastníků řízení, příslušných správních orgánů a jiných osob,</w:t>
      </w:r>
    </w:p>
    <w:p w14:paraId="1988BEF4" w14:textId="77777777" w:rsidR="001851FA" w:rsidRPr="00C97004" w:rsidRDefault="001851FA" w:rsidP="00735EE9">
      <w:pPr>
        <w:pStyle w:val="Nadpis4"/>
      </w:pPr>
      <w:r w:rsidRPr="00C97004">
        <w:t>úhrada správních poplatků.</w:t>
      </w:r>
    </w:p>
    <w:p w14:paraId="2E125F9F" w14:textId="77777777" w:rsidR="001851FA" w:rsidRDefault="001851FA" w:rsidP="001851FA">
      <w:pPr>
        <w:pStyle w:val="Nadpis4"/>
        <w:numPr>
          <w:ilvl w:val="0"/>
          <w:numId w:val="0"/>
        </w:numPr>
        <w:ind w:left="1494" w:hanging="360"/>
      </w:pPr>
    </w:p>
    <w:p w14:paraId="11EB2D75" w14:textId="77777777" w:rsidR="001851FA" w:rsidRDefault="001851FA" w:rsidP="001851FA">
      <w:pPr>
        <w:sectPr w:rsidR="001851FA" w:rsidSect="00B12806">
          <w:headerReference w:type="default" r:id="rId18"/>
          <w:pgSz w:w="11906" w:h="16838"/>
          <w:pgMar w:top="851" w:right="1133" w:bottom="851" w:left="851" w:header="426" w:footer="551" w:gutter="0"/>
          <w:cols w:space="708"/>
          <w:titlePg/>
          <w:docGrid w:linePitch="360"/>
        </w:sectPr>
      </w:pPr>
    </w:p>
    <w:p w14:paraId="063B9B0D" w14:textId="7CE951DE" w:rsidR="001851FA" w:rsidRPr="006B6509" w:rsidRDefault="001851FA" w:rsidP="001851FA">
      <w:pPr>
        <w:pStyle w:val="Nadpis1"/>
        <w:jc w:val="left"/>
        <w:rPr>
          <w:u w:val="single"/>
        </w:rPr>
      </w:pPr>
      <w:bookmarkStart w:id="9" w:name="_Toc116905292"/>
      <w:r w:rsidRPr="006B6509">
        <w:rPr>
          <w:u w:val="single"/>
        </w:rPr>
        <w:lastRenderedPageBreak/>
        <w:t xml:space="preserve">Výkonová fáze </w:t>
      </w:r>
      <w:r w:rsidR="002233E7">
        <w:rPr>
          <w:u w:val="single"/>
        </w:rPr>
        <w:t>2</w:t>
      </w:r>
      <w:r w:rsidRPr="006B6509">
        <w:rPr>
          <w:u w:val="single"/>
        </w:rPr>
        <w:t xml:space="preserve"> – Projekt pro provádění stavby (DPS)</w:t>
      </w:r>
      <w:bookmarkEnd w:id="9"/>
    </w:p>
    <w:p w14:paraId="37B80862" w14:textId="77777777" w:rsidR="001851FA" w:rsidRDefault="001851FA" w:rsidP="001851FA"/>
    <w:p w14:paraId="2A265618" w14:textId="77777777" w:rsidR="001851FA" w:rsidRDefault="001851FA" w:rsidP="001851FA">
      <w:pPr>
        <w:pStyle w:val="Nadpis3"/>
        <w:ind w:left="1134" w:hanging="425"/>
      </w:pPr>
      <w:r w:rsidRPr="00D5293A">
        <w:t xml:space="preserve">V rámci této VF </w:t>
      </w:r>
      <w:r w:rsidRPr="00131265">
        <w:t xml:space="preserve">Zhotovitel </w:t>
      </w:r>
      <w:r>
        <w:t>vyhotoví PD – DPS a v této souvislosti</w:t>
      </w:r>
      <w:r w:rsidRPr="00131265">
        <w:t xml:space="preserve"> poskytne následující </w:t>
      </w:r>
      <w:r>
        <w:t>standardní i nadstandardní</w:t>
      </w:r>
      <w:r w:rsidRPr="00131265">
        <w:t xml:space="preserve"> výkony a čin</w:t>
      </w:r>
      <w:r>
        <w:t>n</w:t>
      </w:r>
      <w:r w:rsidRPr="00131265">
        <w:t>osti</w:t>
      </w:r>
      <w:r w:rsidRPr="00D5293A">
        <w:t>:</w:t>
      </w:r>
    </w:p>
    <w:p w14:paraId="1BC19CEE" w14:textId="77777777" w:rsidR="001851FA" w:rsidRPr="00C97004" w:rsidRDefault="001851FA" w:rsidP="00735EE9">
      <w:pPr>
        <w:pStyle w:val="Nadpis4"/>
        <w:numPr>
          <w:ilvl w:val="0"/>
          <w:numId w:val="42"/>
        </w:numPr>
      </w:pPr>
      <w:r w:rsidRPr="00C97004">
        <w:t>zhodnocení stavebního povolení a jeho podmínek,</w:t>
      </w:r>
    </w:p>
    <w:p w14:paraId="6DAE1181" w14:textId="77777777" w:rsidR="001851FA" w:rsidRPr="00C97004" w:rsidRDefault="001851FA" w:rsidP="00735EE9">
      <w:pPr>
        <w:pStyle w:val="Nadpis4"/>
      </w:pPr>
      <w:r w:rsidRPr="00C97004">
        <w:t>vyhotovení PD</w:t>
      </w:r>
    </w:p>
    <w:p w14:paraId="49E260CC" w14:textId="77777777" w:rsidR="001851FA" w:rsidRPr="00C97004" w:rsidRDefault="001851FA" w:rsidP="00735EE9">
      <w:pPr>
        <w:pStyle w:val="Nadpis5"/>
      </w:pPr>
      <w:r w:rsidRPr="00C97004">
        <w:t>v rozsahu a o obsahu projektové dokumentace pro provádění stavby podle platné legislativy (architektonicko-stavební část a dokumentace technických a technologických částí Stavby) včetně koncepční koordinace všech profesí,</w:t>
      </w:r>
    </w:p>
    <w:p w14:paraId="304571A4" w14:textId="7C4BBEFA" w:rsidR="001851FA" w:rsidRPr="00C97004" w:rsidRDefault="001851FA" w:rsidP="00735EE9">
      <w:pPr>
        <w:pStyle w:val="Nadpis4"/>
      </w:pPr>
      <w:r w:rsidRPr="00C97004">
        <w:t xml:space="preserve">definice veškerých materiálů a povrchů na základě vzorků </w:t>
      </w:r>
      <w:r w:rsidR="00735EE9" w:rsidRPr="00C97004">
        <w:t>a jejich odsouhlasení klientem,</w:t>
      </w:r>
    </w:p>
    <w:p w14:paraId="73255DCB" w14:textId="6D1D4C21" w:rsidR="001851FA" w:rsidRPr="00C97004" w:rsidRDefault="001851FA" w:rsidP="00735EE9">
      <w:pPr>
        <w:pStyle w:val="Nadpis4"/>
      </w:pPr>
      <w:r w:rsidRPr="00C97004">
        <w:t>sp</w:t>
      </w:r>
      <w:r w:rsidR="00735EE9" w:rsidRPr="00C97004">
        <w:t>ecifikace výrobků pro Stavbu</w:t>
      </w:r>
      <w:r w:rsidRPr="00C97004">
        <w:t>,</w:t>
      </w:r>
    </w:p>
    <w:p w14:paraId="7B8C1DF1" w14:textId="77777777" w:rsidR="001851FA" w:rsidRPr="00C97004" w:rsidRDefault="001851FA" w:rsidP="00735EE9">
      <w:pPr>
        <w:pStyle w:val="Nadpis4"/>
      </w:pPr>
      <w:r w:rsidRPr="00C97004">
        <w:t>koordinace projektů jednotlivých profesí a zapracování do DPS,</w:t>
      </w:r>
    </w:p>
    <w:p w14:paraId="5BDD8A4F" w14:textId="77777777" w:rsidR="001851FA" w:rsidRPr="00C97004" w:rsidRDefault="001851FA" w:rsidP="00735EE9">
      <w:pPr>
        <w:pStyle w:val="Nadpis4"/>
      </w:pPr>
      <w:r w:rsidRPr="00C97004">
        <w:t xml:space="preserve">vyhotovení </w:t>
      </w:r>
      <w:bookmarkStart w:id="10" w:name="_Hlk16780975"/>
      <w:r w:rsidRPr="00C97004">
        <w:t>Soupisu prací</w:t>
      </w:r>
      <w:bookmarkEnd w:id="10"/>
      <w:r w:rsidRPr="00C97004">
        <w:t xml:space="preserve"> a kontrolního rozpočtu (oceněného i neoceněného); podrobnější požadavky </w:t>
      </w:r>
      <w:proofErr w:type="gramStart"/>
      <w:r w:rsidRPr="00C97004">
        <w:t>Objednatele</w:t>
      </w:r>
      <w:proofErr w:type="gramEnd"/>
      <w:r w:rsidRPr="00C97004">
        <w:t xml:space="preserve"> pokud budou ze strany Objednatele stanoveny,</w:t>
      </w:r>
    </w:p>
    <w:p w14:paraId="5D0FCDF7" w14:textId="77777777" w:rsidR="001851FA" w:rsidRPr="00C97004" w:rsidRDefault="001851FA" w:rsidP="00735EE9">
      <w:pPr>
        <w:pStyle w:val="Nadpis4"/>
      </w:pPr>
      <w:r w:rsidRPr="00C97004">
        <w:t>poskytnutí součinnosti Objednateli při přípravě zadávací dokumentace Zadávacího řízení a při přípravě vysvětlení, změny nebo doplnění zadávací dokumentace Zadávacího řízení;</w:t>
      </w:r>
    </w:p>
    <w:p w14:paraId="5A78D46A" w14:textId="77777777" w:rsidR="001851FA" w:rsidRPr="00C97004" w:rsidRDefault="001851FA" w:rsidP="00735EE9">
      <w:pPr>
        <w:pStyle w:val="Nadpis4"/>
      </w:pPr>
      <w:r w:rsidRPr="00C97004">
        <w:t>zapracování dodatečných a změnových požadavků Objednatele,</w:t>
      </w:r>
    </w:p>
    <w:p w14:paraId="6879DB8B" w14:textId="73ED7F5C" w:rsidR="001851FA" w:rsidRPr="00C97004" w:rsidRDefault="001851FA" w:rsidP="00735EE9">
      <w:pPr>
        <w:pStyle w:val="Nadpis4"/>
      </w:pPr>
      <w:r w:rsidRPr="00C97004">
        <w:t>koordinační výkresy profesí, zakreslení koncových prvků všech uvažovaných systémů a dodávek,</w:t>
      </w:r>
    </w:p>
    <w:p w14:paraId="25E8590F" w14:textId="77777777" w:rsidR="001851FA" w:rsidRPr="00C97004" w:rsidRDefault="001851FA" w:rsidP="00735EE9">
      <w:pPr>
        <w:pStyle w:val="Nadpis4"/>
      </w:pPr>
      <w:r w:rsidRPr="00C97004">
        <w:t>projekt souborného řešení prostorové akustiky</w:t>
      </w:r>
    </w:p>
    <w:p w14:paraId="5DAD6E10" w14:textId="77777777" w:rsidR="001851FA" w:rsidRPr="00C97004" w:rsidRDefault="001851FA" w:rsidP="00735EE9">
      <w:pPr>
        <w:pStyle w:val="Nadpis4"/>
      </w:pPr>
      <w:r w:rsidRPr="00C97004">
        <w:t>návrh značení v souladu s PBŘ a BOZP,</w:t>
      </w:r>
    </w:p>
    <w:p w14:paraId="5DCF894D" w14:textId="77777777" w:rsidR="001851FA" w:rsidRPr="00C97004" w:rsidRDefault="001851FA" w:rsidP="00735EE9">
      <w:pPr>
        <w:pStyle w:val="Nadpis4"/>
      </w:pPr>
      <w:r w:rsidRPr="00C97004">
        <w:t>provozní schémata,</w:t>
      </w:r>
    </w:p>
    <w:p w14:paraId="7DD3426F" w14:textId="77777777" w:rsidR="001851FA" w:rsidRPr="00C97004" w:rsidRDefault="001851FA" w:rsidP="00735EE9">
      <w:pPr>
        <w:pStyle w:val="Nadpis4"/>
      </w:pPr>
      <w:r w:rsidRPr="00C97004">
        <w:t>v konstrukčně-statické části podrobné výkresy výztuže,</w:t>
      </w:r>
    </w:p>
    <w:p w14:paraId="2CA89902" w14:textId="77777777" w:rsidR="001851FA" w:rsidRPr="00C97004" w:rsidRDefault="001851FA" w:rsidP="00735EE9">
      <w:pPr>
        <w:pStyle w:val="Nadpis4"/>
      </w:pPr>
      <w:r w:rsidRPr="00C97004">
        <w:t>podrobný kontrolní rozpočet zpracovaný na základě Soupisu prací aktuálních ceníků stavebních prací,</w:t>
      </w:r>
    </w:p>
    <w:p w14:paraId="5B029ECB" w14:textId="77777777" w:rsidR="001851FA" w:rsidRPr="00C97004" w:rsidRDefault="001851FA" w:rsidP="00735EE9">
      <w:pPr>
        <w:pStyle w:val="Nadpis4"/>
      </w:pPr>
      <w:r w:rsidRPr="00C97004">
        <w:t>aktualizace plánu BOZP zpracovaného v rámci předchozí VF;</w:t>
      </w:r>
    </w:p>
    <w:p w14:paraId="0E92AD03" w14:textId="77777777" w:rsidR="001851FA" w:rsidRPr="00C97004" w:rsidRDefault="001851FA" w:rsidP="00735EE9">
      <w:pPr>
        <w:pStyle w:val="Nadpis4"/>
      </w:pPr>
      <w:r w:rsidRPr="00C97004">
        <w:t>seznam výrobků určených ke vzorkování před zabudováním materiálů, výrobků a zařízení do Stavby.</w:t>
      </w:r>
    </w:p>
    <w:p w14:paraId="2C0408B5" w14:textId="77777777" w:rsidR="001851FA" w:rsidRDefault="001851FA" w:rsidP="001851FA">
      <w:pPr>
        <w:pStyle w:val="Nadpis4"/>
        <w:numPr>
          <w:ilvl w:val="0"/>
          <w:numId w:val="0"/>
        </w:numPr>
        <w:ind w:left="1134"/>
      </w:pPr>
    </w:p>
    <w:p w14:paraId="31CEDF92" w14:textId="77777777" w:rsidR="001851FA" w:rsidRPr="00700EA4" w:rsidRDefault="001851FA" w:rsidP="001851FA">
      <w:pPr>
        <w:pStyle w:val="Nadpis3"/>
        <w:ind w:left="1134" w:hanging="425"/>
        <w:rPr>
          <w:b/>
        </w:rPr>
      </w:pPr>
      <w:r w:rsidRPr="00700EA4">
        <w:rPr>
          <w:b/>
        </w:rPr>
        <w:t>obstarávací</w:t>
      </w:r>
    </w:p>
    <w:p w14:paraId="6863B961" w14:textId="77777777" w:rsidR="001851FA" w:rsidRPr="00C97004" w:rsidRDefault="001851FA" w:rsidP="00735EE9">
      <w:pPr>
        <w:pStyle w:val="Nadpis4"/>
        <w:numPr>
          <w:ilvl w:val="0"/>
          <w:numId w:val="43"/>
        </w:numPr>
      </w:pPr>
      <w:r w:rsidRPr="00C97004">
        <w:t>kontrola stanovisek a podmínek ze stavebního řízení a jejich promítnutí do PD.</w:t>
      </w:r>
    </w:p>
    <w:p w14:paraId="54CBBA2B" w14:textId="77777777" w:rsidR="001851FA" w:rsidRDefault="001851FA" w:rsidP="001851FA">
      <w:pPr>
        <w:pStyle w:val="Nadpis4"/>
        <w:numPr>
          <w:ilvl w:val="0"/>
          <w:numId w:val="0"/>
        </w:numPr>
        <w:ind w:left="1494" w:hanging="360"/>
      </w:pPr>
    </w:p>
    <w:p w14:paraId="26B1EE19" w14:textId="77777777" w:rsidR="001851FA" w:rsidRDefault="001851FA" w:rsidP="001851FA">
      <w:r w:rsidRPr="00D5293A">
        <w:t xml:space="preserve">V rámci této VF </w:t>
      </w:r>
      <w:r w:rsidRPr="0070546B">
        <w:rPr>
          <w:b/>
        </w:rPr>
        <w:t>Objednatel poskytne součinnost Zhotoviteli</w:t>
      </w:r>
      <w:r>
        <w:t xml:space="preserve"> zejména v těchto oblastech</w:t>
      </w:r>
      <w:r w:rsidRPr="00D5293A">
        <w:t>:</w:t>
      </w:r>
    </w:p>
    <w:p w14:paraId="1307ECD5" w14:textId="77777777" w:rsidR="001851FA" w:rsidRPr="00C97004" w:rsidRDefault="001851FA" w:rsidP="00735EE9">
      <w:pPr>
        <w:pStyle w:val="Nadpis4"/>
        <w:numPr>
          <w:ilvl w:val="0"/>
          <w:numId w:val="44"/>
        </w:numPr>
      </w:pPr>
      <w:r w:rsidRPr="00C97004">
        <w:t>účast na koordinačních jednáních,</w:t>
      </w:r>
    </w:p>
    <w:p w14:paraId="32156040" w14:textId="77777777" w:rsidR="001851FA" w:rsidRPr="00C97004" w:rsidRDefault="001851FA" w:rsidP="00735EE9">
      <w:pPr>
        <w:pStyle w:val="Nadpis4"/>
      </w:pPr>
      <w:r w:rsidRPr="00C97004">
        <w:t>odsouhlasení navrženého technického řešení Stavby,</w:t>
      </w:r>
    </w:p>
    <w:p w14:paraId="791A4BEA" w14:textId="77777777" w:rsidR="001851FA" w:rsidRPr="00C97004" w:rsidRDefault="001851FA" w:rsidP="00735EE9">
      <w:pPr>
        <w:pStyle w:val="Nadpis4"/>
      </w:pPr>
      <w:r w:rsidRPr="00C97004">
        <w:t>odsouhlasení výběru koncových prvků a zařízení,</w:t>
      </w:r>
    </w:p>
    <w:p w14:paraId="00DF59F4" w14:textId="77777777" w:rsidR="001851FA" w:rsidRPr="00C97004" w:rsidRDefault="001851FA" w:rsidP="00735EE9">
      <w:pPr>
        <w:pStyle w:val="Nadpis4"/>
      </w:pPr>
      <w:r w:rsidRPr="00C97004">
        <w:t>odsouhlasení výběru materiálů a povrchových úprav,</w:t>
      </w:r>
    </w:p>
    <w:p w14:paraId="138AA88E" w14:textId="28883FBB" w:rsidR="001851FA" w:rsidRPr="00C97004" w:rsidRDefault="001851FA" w:rsidP="00735EE9">
      <w:pPr>
        <w:pStyle w:val="Nadpis4"/>
      </w:pPr>
      <w:r w:rsidRPr="00C97004">
        <w:t>odsouhlasení užitný</w:t>
      </w:r>
      <w:r w:rsidR="00735EE9" w:rsidRPr="00C97004">
        <w:t>ch vlastností materiálů a prvků.</w:t>
      </w:r>
    </w:p>
    <w:p w14:paraId="10BD2C69" w14:textId="77777777" w:rsidR="001851FA" w:rsidRDefault="001851FA" w:rsidP="001851FA">
      <w:pPr>
        <w:spacing w:before="0" w:after="120"/>
        <w:ind w:left="680"/>
      </w:pPr>
      <w:r>
        <w:br w:type="page"/>
      </w:r>
    </w:p>
    <w:p w14:paraId="445D6F24" w14:textId="0CBB464F" w:rsidR="001851FA" w:rsidRPr="006B6509" w:rsidRDefault="001851FA" w:rsidP="001851FA">
      <w:pPr>
        <w:pStyle w:val="Nadpis1"/>
        <w:jc w:val="left"/>
        <w:rPr>
          <w:u w:val="single"/>
        </w:rPr>
      </w:pPr>
      <w:bookmarkStart w:id="11" w:name="_Toc116905293"/>
      <w:r w:rsidRPr="006B6509">
        <w:rPr>
          <w:u w:val="single"/>
        </w:rPr>
        <w:lastRenderedPageBreak/>
        <w:t xml:space="preserve">Výkonová fáze </w:t>
      </w:r>
      <w:r w:rsidR="002233E7">
        <w:rPr>
          <w:u w:val="single"/>
        </w:rPr>
        <w:t>3</w:t>
      </w:r>
      <w:r w:rsidRPr="006B6509">
        <w:rPr>
          <w:u w:val="single"/>
        </w:rPr>
        <w:t xml:space="preserve"> – Autorský dozor</w:t>
      </w:r>
      <w:bookmarkEnd w:id="11"/>
    </w:p>
    <w:p w14:paraId="4F7D9E5B" w14:textId="77777777" w:rsidR="001851FA" w:rsidRDefault="001851FA" w:rsidP="001851FA">
      <w:pPr>
        <w:rPr>
          <w:lang w:eastAsia="cs-CZ"/>
        </w:rPr>
      </w:pPr>
    </w:p>
    <w:p w14:paraId="2130E094" w14:textId="77777777" w:rsidR="001851FA" w:rsidRDefault="001851FA" w:rsidP="001851FA">
      <w:pPr>
        <w:pStyle w:val="Nadpis3"/>
        <w:ind w:left="1134" w:hanging="425"/>
      </w:pPr>
      <w:r w:rsidRPr="00D5293A">
        <w:t xml:space="preserve">V rámci této VF </w:t>
      </w:r>
      <w:r w:rsidRPr="00131265">
        <w:t xml:space="preserve">Zhotovitel poskytne následující </w:t>
      </w:r>
      <w:r>
        <w:t>standardní i nadstandardní</w:t>
      </w:r>
      <w:r w:rsidRPr="00131265">
        <w:t xml:space="preserve"> výkony a činnosti</w:t>
      </w:r>
      <w:r w:rsidRPr="00D5293A">
        <w:t>:</w:t>
      </w:r>
    </w:p>
    <w:p w14:paraId="6B24473C" w14:textId="77777777" w:rsidR="001851FA" w:rsidRPr="00C97004" w:rsidRDefault="001851FA" w:rsidP="00735EE9">
      <w:pPr>
        <w:pStyle w:val="Nadpis4"/>
        <w:numPr>
          <w:ilvl w:val="0"/>
          <w:numId w:val="45"/>
        </w:numPr>
      </w:pPr>
      <w:r w:rsidRPr="00C97004">
        <w:t>účast na kontrolních dnech a prohlídkách stavby a konzultace na staveništi,</w:t>
      </w:r>
    </w:p>
    <w:p w14:paraId="69CDAED9" w14:textId="77777777" w:rsidR="001851FA" w:rsidRPr="00C97004" w:rsidRDefault="001851FA" w:rsidP="00735EE9">
      <w:pPr>
        <w:pStyle w:val="Nadpis4"/>
      </w:pPr>
      <w:r w:rsidRPr="00C97004">
        <w:t>kontrola Výstavby podle DPS,</w:t>
      </w:r>
    </w:p>
    <w:p w14:paraId="12B9A3F6" w14:textId="77777777" w:rsidR="001851FA" w:rsidRPr="00C97004" w:rsidRDefault="001851FA" w:rsidP="00735EE9">
      <w:pPr>
        <w:pStyle w:val="Nadpis4"/>
      </w:pPr>
      <w:r w:rsidRPr="00C97004">
        <w:t>kontrola souladu Výstavby s podmínkami územního rozhodnutí, stavebního povolení,</w:t>
      </w:r>
    </w:p>
    <w:p w14:paraId="76D3C1C5" w14:textId="77777777" w:rsidR="001851FA" w:rsidRPr="00C97004" w:rsidRDefault="001851FA" w:rsidP="00735EE9">
      <w:pPr>
        <w:pStyle w:val="Nadpis4"/>
      </w:pPr>
      <w:r w:rsidRPr="00C97004">
        <w:t>odsouhlasení použitých materiálů a výrobků se srovnávacím standardem daným DPS,</w:t>
      </w:r>
    </w:p>
    <w:p w14:paraId="34BDA59E" w14:textId="77777777" w:rsidR="001851FA" w:rsidRPr="00C97004" w:rsidRDefault="001851FA" w:rsidP="00735EE9">
      <w:pPr>
        <w:pStyle w:val="Nadpis4"/>
      </w:pPr>
      <w:r w:rsidRPr="00C97004">
        <w:t>kontrola dodržování opatření a řešení environmentálních podmínek,</w:t>
      </w:r>
    </w:p>
    <w:p w14:paraId="6A876C66" w14:textId="77777777" w:rsidR="001851FA" w:rsidRPr="00C97004" w:rsidRDefault="001851FA" w:rsidP="00735EE9">
      <w:pPr>
        <w:pStyle w:val="Nadpis4"/>
      </w:pPr>
      <w:r w:rsidRPr="00C97004">
        <w:t>dohled nad odstraňováním kolaudačních závad;</w:t>
      </w:r>
    </w:p>
    <w:p w14:paraId="68566243" w14:textId="77777777" w:rsidR="001851FA" w:rsidRPr="00C97004" w:rsidRDefault="001851FA" w:rsidP="00735EE9">
      <w:pPr>
        <w:pStyle w:val="Nadpis4"/>
      </w:pPr>
      <w:r w:rsidRPr="00C97004">
        <w:t>poradenství při provádění detailů a složitějších atypických konstrukcí,</w:t>
      </w:r>
    </w:p>
    <w:p w14:paraId="5504A30B" w14:textId="77777777" w:rsidR="001851FA" w:rsidRPr="00C97004" w:rsidRDefault="001851FA" w:rsidP="00735EE9">
      <w:pPr>
        <w:pStyle w:val="Nadpis4"/>
      </w:pPr>
      <w:r w:rsidRPr="00C97004">
        <w:t>účast na jednáních o změnách Výstavby vyvolaných Objednatelem nebo Dodavatelem,</w:t>
      </w:r>
    </w:p>
    <w:p w14:paraId="2DEFBCC2" w14:textId="77777777" w:rsidR="001851FA" w:rsidRPr="00C97004" w:rsidRDefault="001851FA" w:rsidP="00735EE9">
      <w:pPr>
        <w:pStyle w:val="Nadpis4"/>
      </w:pPr>
      <w:r w:rsidRPr="00C97004">
        <w:t>vyhotovení alternativních řešení v průběhu Výstavby (technických, dispozičních řešení a detailů a provedení),</w:t>
      </w:r>
    </w:p>
    <w:p w14:paraId="61291732" w14:textId="77777777" w:rsidR="001851FA" w:rsidRPr="00C97004" w:rsidRDefault="001851FA" w:rsidP="00735EE9">
      <w:pPr>
        <w:pStyle w:val="Nadpis4"/>
      </w:pPr>
      <w:r w:rsidRPr="00C97004">
        <w:t>posouzení odchylek, změn a úprav Výstavby,</w:t>
      </w:r>
    </w:p>
    <w:p w14:paraId="006BC644" w14:textId="77777777" w:rsidR="001851FA" w:rsidRPr="00C97004" w:rsidRDefault="001851FA" w:rsidP="00735EE9">
      <w:pPr>
        <w:pStyle w:val="Nadpis4"/>
      </w:pPr>
      <w:r w:rsidRPr="00C97004">
        <w:t>vyhodnocení dopadů doplňkových průzkumů,</w:t>
      </w:r>
    </w:p>
    <w:p w14:paraId="41A1BDCC" w14:textId="77777777" w:rsidR="001851FA" w:rsidRPr="00C97004" w:rsidRDefault="001851FA" w:rsidP="00735EE9">
      <w:pPr>
        <w:pStyle w:val="Nadpis4"/>
      </w:pPr>
      <w:r w:rsidRPr="00C97004">
        <w:t>stanovisko k výrobní, dílenské a montážní dokumentace Zhotovitele,</w:t>
      </w:r>
    </w:p>
    <w:p w14:paraId="74FB238F" w14:textId="77777777" w:rsidR="001851FA" w:rsidRPr="00C97004" w:rsidRDefault="001851FA" w:rsidP="00735EE9">
      <w:pPr>
        <w:pStyle w:val="Nadpis4"/>
      </w:pPr>
      <w:r w:rsidRPr="00C97004">
        <w:t>posouzení plnění podmínek smlouvy při provádění prací Dodavatelem,</w:t>
      </w:r>
    </w:p>
    <w:p w14:paraId="61901231" w14:textId="77777777" w:rsidR="001851FA" w:rsidRPr="00C97004" w:rsidRDefault="001851FA" w:rsidP="00735EE9">
      <w:pPr>
        <w:pStyle w:val="Nadpis4"/>
      </w:pPr>
      <w:r w:rsidRPr="00C97004">
        <w:t>provádění zápisů do stavebního deníku vedeného Dodavatelem,</w:t>
      </w:r>
    </w:p>
    <w:p w14:paraId="6F16DBB5" w14:textId="77777777" w:rsidR="001851FA" w:rsidRPr="00C97004" w:rsidRDefault="001851FA" w:rsidP="00735EE9">
      <w:pPr>
        <w:pStyle w:val="Nadpis4"/>
      </w:pPr>
      <w:r w:rsidRPr="00C97004">
        <w:t>spolupráce při kontrole odstraňování zjištěných vad a nedodělků ve stanovené lhůtě a kvalitě.</w:t>
      </w:r>
    </w:p>
    <w:p w14:paraId="5AF79CE6" w14:textId="77777777" w:rsidR="001851FA" w:rsidRPr="00CF5B2A" w:rsidRDefault="001851FA" w:rsidP="001851FA">
      <w:pPr>
        <w:pStyle w:val="Nadpis3"/>
        <w:ind w:left="1134" w:hanging="425"/>
        <w:rPr>
          <w:b/>
        </w:rPr>
      </w:pPr>
      <w:r w:rsidRPr="00CF5B2A">
        <w:rPr>
          <w:b/>
        </w:rPr>
        <w:t>obstarávací</w:t>
      </w:r>
    </w:p>
    <w:p w14:paraId="684AFDFE" w14:textId="77777777" w:rsidR="001851FA" w:rsidRPr="00C97004" w:rsidRDefault="001851FA" w:rsidP="00735EE9">
      <w:pPr>
        <w:pStyle w:val="Nadpis4"/>
        <w:numPr>
          <w:ilvl w:val="0"/>
          <w:numId w:val="46"/>
        </w:numPr>
      </w:pPr>
      <w:r w:rsidRPr="00C97004">
        <w:t>spolupráce se zhotovitelem při zajištění kolaudačního rozhodnutí, bude-li vyžadováno,</w:t>
      </w:r>
    </w:p>
    <w:p w14:paraId="1FFEDC55" w14:textId="77777777" w:rsidR="001851FA" w:rsidRPr="00C97004" w:rsidRDefault="001851FA" w:rsidP="00735EE9">
      <w:pPr>
        <w:ind w:left="1843"/>
      </w:pPr>
      <w:r w:rsidRPr="00C97004">
        <w:t xml:space="preserve">V rámci této VF </w:t>
      </w:r>
      <w:r w:rsidRPr="00C97004">
        <w:rPr>
          <w:b/>
        </w:rPr>
        <w:t>Objednatel poskytne součinnost Zhotoviteli</w:t>
      </w:r>
      <w:r w:rsidRPr="00C97004">
        <w:t xml:space="preserve"> zejména v těchto oblastech:</w:t>
      </w:r>
    </w:p>
    <w:p w14:paraId="0F57614E" w14:textId="77777777" w:rsidR="001851FA" w:rsidRPr="00C97004" w:rsidRDefault="001851FA" w:rsidP="00735EE9">
      <w:pPr>
        <w:pStyle w:val="Nadpis4"/>
      </w:pPr>
      <w:r w:rsidRPr="00C97004">
        <w:t>zajištění přístupu na staveniště,</w:t>
      </w:r>
    </w:p>
    <w:p w14:paraId="263C9832" w14:textId="77777777" w:rsidR="001851FA" w:rsidRPr="00C97004" w:rsidRDefault="001851FA" w:rsidP="00735EE9">
      <w:pPr>
        <w:pStyle w:val="Nadpis4"/>
      </w:pPr>
      <w:r w:rsidRPr="00C97004">
        <w:t>koordinace zástupce Objednatele případně TDS se Zhotovitelem,</w:t>
      </w:r>
    </w:p>
    <w:p w14:paraId="7DA78C1A" w14:textId="77777777" w:rsidR="001851FA" w:rsidRPr="00C97004" w:rsidRDefault="001851FA" w:rsidP="00735EE9">
      <w:pPr>
        <w:pStyle w:val="Nadpis4"/>
      </w:pPr>
      <w:r w:rsidRPr="00C97004">
        <w:t>sdělení zásadních podmínek smlouvy s Dodavatelem, fakturačního pořádku, postupů práce,</w:t>
      </w:r>
    </w:p>
    <w:p w14:paraId="1FB6CEC3" w14:textId="77777777" w:rsidR="001851FA" w:rsidRPr="00C97004" w:rsidRDefault="001851FA" w:rsidP="00735EE9">
      <w:pPr>
        <w:pStyle w:val="Nadpis4"/>
      </w:pPr>
      <w:r w:rsidRPr="00C97004">
        <w:t>stanovení podmínek pro výkon AD a TDS,</w:t>
      </w:r>
    </w:p>
    <w:p w14:paraId="4326D87F" w14:textId="77777777" w:rsidR="001851FA" w:rsidRPr="00C97004" w:rsidRDefault="001851FA" w:rsidP="00735EE9">
      <w:pPr>
        <w:pStyle w:val="Nadpis4"/>
        <w:sectPr w:rsidR="001851FA" w:rsidRPr="00C97004" w:rsidSect="00B12806">
          <w:footerReference w:type="default" r:id="rId19"/>
          <w:footerReference w:type="first" r:id="rId20"/>
          <w:pgSz w:w="11906" w:h="16838"/>
          <w:pgMar w:top="851" w:right="1133" w:bottom="851" w:left="851" w:header="426" w:footer="551" w:gutter="0"/>
          <w:cols w:space="708"/>
          <w:titlePg/>
          <w:docGrid w:linePitch="360"/>
        </w:sectPr>
      </w:pPr>
      <w:r w:rsidRPr="00C97004">
        <w:t>určení postupu Výstavby v souladu s výstupy zásad organizace výstavby.</w:t>
      </w:r>
    </w:p>
    <w:p w14:paraId="444C48D1" w14:textId="77777777" w:rsidR="001851FA" w:rsidRDefault="001851FA" w:rsidP="001851FA">
      <w:pPr>
        <w:pStyle w:val="Nadpis1"/>
      </w:pPr>
      <w:bookmarkStart w:id="12" w:name="_Toc116905294"/>
      <w:r>
        <w:lastRenderedPageBreak/>
        <w:t>Harmonogram plnění a plateb</w:t>
      </w:r>
      <w:bookmarkEnd w:id="12"/>
    </w:p>
    <w:p w14:paraId="3D925B1C" w14:textId="77777777" w:rsidR="001851FA" w:rsidRPr="00FA5882" w:rsidRDefault="001851FA" w:rsidP="001851FA">
      <w:pPr>
        <w:rPr>
          <w:lang w:eastAsia="cs-CZ"/>
        </w:rPr>
      </w:pPr>
    </w:p>
    <w:tbl>
      <w:tblPr>
        <w:tblStyle w:val="Mkatabulky"/>
        <w:tblW w:w="0" w:type="auto"/>
        <w:tblLook w:val="04A0" w:firstRow="1" w:lastRow="0" w:firstColumn="1" w:lastColumn="0" w:noHBand="0" w:noVBand="1"/>
      </w:tblPr>
      <w:tblGrid>
        <w:gridCol w:w="1891"/>
        <w:gridCol w:w="762"/>
        <w:gridCol w:w="3305"/>
        <w:gridCol w:w="2684"/>
        <w:gridCol w:w="2268"/>
        <w:gridCol w:w="2410"/>
        <w:gridCol w:w="1701"/>
      </w:tblGrid>
      <w:tr w:rsidR="00170C85" w14:paraId="4C72CAE0" w14:textId="77777777" w:rsidTr="00170C85">
        <w:tc>
          <w:tcPr>
            <w:tcW w:w="2653" w:type="dxa"/>
            <w:gridSpan w:val="2"/>
            <w:shd w:val="clear" w:color="auto" w:fill="F2F2F2" w:themeFill="background1" w:themeFillShade="F2"/>
            <w:vAlign w:val="center"/>
          </w:tcPr>
          <w:p w14:paraId="32BE0B34" w14:textId="77777777" w:rsidR="00170C85" w:rsidRPr="003944C8" w:rsidRDefault="00170C85" w:rsidP="00B12806">
            <w:pPr>
              <w:ind w:left="0"/>
              <w:jc w:val="center"/>
              <w:rPr>
                <w:b/>
                <w:bCs/>
                <w:sz w:val="19"/>
                <w:szCs w:val="19"/>
                <w:lang w:eastAsia="cs-CZ"/>
              </w:rPr>
            </w:pPr>
            <w:r w:rsidRPr="003944C8">
              <w:rPr>
                <w:b/>
                <w:bCs/>
                <w:sz w:val="19"/>
                <w:szCs w:val="19"/>
                <w:lang w:eastAsia="cs-CZ"/>
              </w:rPr>
              <w:t>VF</w:t>
            </w:r>
          </w:p>
        </w:tc>
        <w:tc>
          <w:tcPr>
            <w:tcW w:w="3305" w:type="dxa"/>
            <w:shd w:val="clear" w:color="auto" w:fill="F2F2F2" w:themeFill="background1" w:themeFillShade="F2"/>
            <w:vAlign w:val="center"/>
          </w:tcPr>
          <w:p w14:paraId="3FC08F0D" w14:textId="77777777" w:rsidR="00170C85" w:rsidRPr="003944C8" w:rsidRDefault="00170C85" w:rsidP="00B12806">
            <w:pPr>
              <w:ind w:left="0"/>
              <w:jc w:val="center"/>
              <w:rPr>
                <w:b/>
                <w:bCs/>
                <w:sz w:val="19"/>
                <w:szCs w:val="19"/>
                <w:lang w:eastAsia="cs-CZ"/>
              </w:rPr>
            </w:pPr>
            <w:r>
              <w:rPr>
                <w:b/>
                <w:bCs/>
                <w:sz w:val="19"/>
                <w:szCs w:val="19"/>
                <w:lang w:eastAsia="cs-CZ"/>
              </w:rPr>
              <w:t>Skutečnosti rozhodné pro splnění jednotlivých VF a popis případných milníků nutných pro splnění jednotlivých VF</w:t>
            </w:r>
          </w:p>
        </w:tc>
        <w:tc>
          <w:tcPr>
            <w:tcW w:w="2684" w:type="dxa"/>
            <w:shd w:val="clear" w:color="auto" w:fill="F2F2F2" w:themeFill="background1" w:themeFillShade="F2"/>
            <w:vAlign w:val="center"/>
          </w:tcPr>
          <w:p w14:paraId="593CB24C" w14:textId="77777777" w:rsidR="00170C85" w:rsidRPr="003944C8" w:rsidRDefault="00170C85" w:rsidP="00B12806">
            <w:pPr>
              <w:ind w:left="0"/>
              <w:jc w:val="center"/>
              <w:rPr>
                <w:b/>
                <w:bCs/>
                <w:sz w:val="19"/>
                <w:szCs w:val="19"/>
                <w:lang w:eastAsia="cs-CZ"/>
              </w:rPr>
            </w:pPr>
            <w:r>
              <w:rPr>
                <w:b/>
                <w:bCs/>
                <w:sz w:val="19"/>
                <w:szCs w:val="19"/>
                <w:lang w:eastAsia="cs-CZ"/>
              </w:rPr>
              <w:t>Sjednané l</w:t>
            </w:r>
            <w:r w:rsidRPr="003944C8">
              <w:rPr>
                <w:b/>
                <w:bCs/>
                <w:sz w:val="19"/>
                <w:szCs w:val="19"/>
                <w:lang w:eastAsia="cs-CZ"/>
              </w:rPr>
              <w:t>hůt</w:t>
            </w:r>
            <w:r>
              <w:rPr>
                <w:b/>
                <w:bCs/>
                <w:sz w:val="19"/>
                <w:szCs w:val="19"/>
                <w:lang w:eastAsia="cs-CZ"/>
              </w:rPr>
              <w:t>y plnění</w:t>
            </w:r>
          </w:p>
        </w:tc>
        <w:tc>
          <w:tcPr>
            <w:tcW w:w="2268" w:type="dxa"/>
            <w:shd w:val="clear" w:color="auto" w:fill="F2F2F2" w:themeFill="background1" w:themeFillShade="F2"/>
            <w:vAlign w:val="center"/>
          </w:tcPr>
          <w:p w14:paraId="0890FFE1" w14:textId="77777777" w:rsidR="00170C85" w:rsidRPr="003944C8" w:rsidRDefault="00170C85" w:rsidP="00B12806">
            <w:pPr>
              <w:ind w:left="0"/>
              <w:jc w:val="center"/>
              <w:rPr>
                <w:b/>
                <w:bCs/>
                <w:sz w:val="19"/>
                <w:szCs w:val="19"/>
                <w:lang w:eastAsia="cs-CZ"/>
              </w:rPr>
            </w:pPr>
            <w:r w:rsidRPr="003944C8">
              <w:rPr>
                <w:b/>
                <w:bCs/>
                <w:sz w:val="19"/>
                <w:szCs w:val="19"/>
                <w:lang w:eastAsia="cs-CZ"/>
              </w:rPr>
              <w:t>Součinnost Objednatele</w:t>
            </w:r>
          </w:p>
        </w:tc>
        <w:tc>
          <w:tcPr>
            <w:tcW w:w="2410" w:type="dxa"/>
            <w:shd w:val="clear" w:color="auto" w:fill="F2F2F2" w:themeFill="background1" w:themeFillShade="F2"/>
            <w:vAlign w:val="center"/>
          </w:tcPr>
          <w:p w14:paraId="3DB50E4A" w14:textId="77777777" w:rsidR="00170C85" w:rsidRPr="003944C8" w:rsidRDefault="00170C85" w:rsidP="00B12806">
            <w:pPr>
              <w:ind w:left="0"/>
              <w:jc w:val="center"/>
              <w:rPr>
                <w:b/>
                <w:bCs/>
                <w:sz w:val="19"/>
                <w:szCs w:val="19"/>
                <w:lang w:eastAsia="cs-CZ"/>
              </w:rPr>
            </w:pPr>
            <w:r w:rsidRPr="003944C8">
              <w:rPr>
                <w:b/>
                <w:bCs/>
                <w:sz w:val="19"/>
                <w:szCs w:val="19"/>
                <w:lang w:eastAsia="cs-CZ"/>
              </w:rPr>
              <w:t>Cena VF z Ceny díla, uvedené ve Smlouvě</w:t>
            </w:r>
            <w:r>
              <w:rPr>
                <w:b/>
                <w:bCs/>
                <w:sz w:val="19"/>
                <w:szCs w:val="19"/>
                <w:lang w:eastAsia="cs-CZ"/>
              </w:rPr>
              <w:t xml:space="preserve"> / Kč (bez DPH)</w:t>
            </w:r>
          </w:p>
        </w:tc>
        <w:tc>
          <w:tcPr>
            <w:tcW w:w="1701" w:type="dxa"/>
            <w:shd w:val="clear" w:color="auto" w:fill="F2F2F2" w:themeFill="background1" w:themeFillShade="F2"/>
            <w:vAlign w:val="center"/>
          </w:tcPr>
          <w:p w14:paraId="65F20585" w14:textId="77777777" w:rsidR="00170C85" w:rsidRPr="003944C8" w:rsidRDefault="00170C85" w:rsidP="00B12806">
            <w:pPr>
              <w:ind w:left="0"/>
              <w:jc w:val="center"/>
              <w:rPr>
                <w:b/>
                <w:bCs/>
                <w:sz w:val="19"/>
                <w:szCs w:val="19"/>
                <w:lang w:eastAsia="cs-CZ"/>
              </w:rPr>
            </w:pPr>
            <w:r w:rsidRPr="003944C8">
              <w:rPr>
                <w:b/>
                <w:bCs/>
                <w:sz w:val="19"/>
                <w:szCs w:val="19"/>
                <w:lang w:eastAsia="cs-CZ"/>
              </w:rPr>
              <w:t>DUZP</w:t>
            </w:r>
          </w:p>
        </w:tc>
      </w:tr>
      <w:tr w:rsidR="00170C85" w14:paraId="00B0FFE4" w14:textId="77777777" w:rsidTr="00170C85">
        <w:tc>
          <w:tcPr>
            <w:tcW w:w="1891" w:type="dxa"/>
            <w:vMerge w:val="restart"/>
            <w:vAlign w:val="center"/>
          </w:tcPr>
          <w:p w14:paraId="4A4803D9" w14:textId="135FA5F4" w:rsidR="00170C85" w:rsidRPr="00CD2555" w:rsidRDefault="00170C85" w:rsidP="002233E7">
            <w:pPr>
              <w:ind w:left="0"/>
              <w:jc w:val="center"/>
              <w:rPr>
                <w:rFonts w:eastAsia="Times New Roman"/>
                <w:i/>
                <w:iCs/>
                <w:color w:val="222222"/>
              </w:rPr>
            </w:pPr>
            <w:r w:rsidRPr="00446E3A">
              <w:rPr>
                <w:b/>
                <w:bCs/>
                <w:sz w:val="19"/>
                <w:szCs w:val="19"/>
                <w:lang w:eastAsia="cs-CZ"/>
              </w:rPr>
              <w:t>VF</w:t>
            </w:r>
            <w:r>
              <w:rPr>
                <w:b/>
                <w:bCs/>
                <w:sz w:val="19"/>
                <w:szCs w:val="19"/>
                <w:lang w:eastAsia="cs-CZ"/>
              </w:rPr>
              <w:t>1</w:t>
            </w:r>
            <w:r w:rsidRPr="00446E3A">
              <w:rPr>
                <w:b/>
                <w:bCs/>
                <w:sz w:val="19"/>
                <w:szCs w:val="19"/>
                <w:lang w:eastAsia="cs-CZ"/>
              </w:rPr>
              <w:t xml:space="preserve"> – DSP, IČ</w:t>
            </w:r>
          </w:p>
        </w:tc>
        <w:tc>
          <w:tcPr>
            <w:tcW w:w="762" w:type="dxa"/>
            <w:vMerge w:val="restart"/>
          </w:tcPr>
          <w:p w14:paraId="47C87D77" w14:textId="77777777" w:rsidR="00170C85" w:rsidRPr="00CD2555" w:rsidRDefault="00170C85" w:rsidP="00B12806">
            <w:pPr>
              <w:ind w:left="0"/>
              <w:jc w:val="center"/>
              <w:rPr>
                <w:rFonts w:eastAsia="Times New Roman"/>
                <w:i/>
                <w:iCs/>
                <w:color w:val="222222"/>
              </w:rPr>
            </w:pPr>
          </w:p>
        </w:tc>
        <w:tc>
          <w:tcPr>
            <w:tcW w:w="3305" w:type="dxa"/>
          </w:tcPr>
          <w:p w14:paraId="71820BB4" w14:textId="77777777" w:rsidR="00170C85" w:rsidRDefault="00170C85" w:rsidP="00B12806">
            <w:pPr>
              <w:ind w:left="0"/>
              <w:jc w:val="center"/>
              <w:rPr>
                <w:rFonts w:eastAsia="Times New Roman"/>
                <w:i/>
                <w:iCs/>
                <w:color w:val="222222"/>
              </w:rPr>
            </w:pPr>
            <w:r>
              <w:rPr>
                <w:rFonts w:eastAsia="Times New Roman"/>
                <w:i/>
                <w:iCs/>
                <w:color w:val="222222"/>
              </w:rPr>
              <w:t>Zahájení</w:t>
            </w:r>
          </w:p>
        </w:tc>
        <w:tc>
          <w:tcPr>
            <w:tcW w:w="2684" w:type="dxa"/>
          </w:tcPr>
          <w:p w14:paraId="2507F18D" w14:textId="77777777" w:rsidR="00170C85" w:rsidRDefault="00170C85" w:rsidP="00B12806">
            <w:pPr>
              <w:ind w:left="0"/>
              <w:jc w:val="center"/>
              <w:rPr>
                <w:rFonts w:eastAsia="Times New Roman"/>
                <w:i/>
                <w:iCs/>
                <w:color w:val="222222"/>
              </w:rPr>
            </w:pPr>
            <w:r>
              <w:rPr>
                <w:rFonts w:eastAsia="Times New Roman"/>
                <w:i/>
                <w:iCs/>
                <w:color w:val="222222"/>
              </w:rPr>
              <w:t>od pokynu objednatele</w:t>
            </w:r>
          </w:p>
        </w:tc>
        <w:tc>
          <w:tcPr>
            <w:tcW w:w="2268" w:type="dxa"/>
          </w:tcPr>
          <w:p w14:paraId="3CCA7D1F" w14:textId="77777777" w:rsidR="00170C85" w:rsidRPr="00CD2555" w:rsidRDefault="00170C85" w:rsidP="00B12806">
            <w:pPr>
              <w:ind w:left="0"/>
              <w:jc w:val="center"/>
              <w:rPr>
                <w:rFonts w:eastAsia="Times New Roman"/>
                <w:i/>
                <w:iCs/>
                <w:color w:val="222222"/>
              </w:rPr>
            </w:pPr>
          </w:p>
        </w:tc>
        <w:tc>
          <w:tcPr>
            <w:tcW w:w="2410" w:type="dxa"/>
          </w:tcPr>
          <w:p w14:paraId="3F2EF25E" w14:textId="77777777" w:rsidR="00170C85" w:rsidRPr="00CD2555" w:rsidRDefault="00170C85" w:rsidP="00B12806">
            <w:pPr>
              <w:ind w:left="0"/>
              <w:jc w:val="center"/>
              <w:rPr>
                <w:rFonts w:eastAsia="Times New Roman"/>
                <w:i/>
                <w:iCs/>
                <w:color w:val="222222"/>
              </w:rPr>
            </w:pPr>
          </w:p>
        </w:tc>
        <w:tc>
          <w:tcPr>
            <w:tcW w:w="1701" w:type="dxa"/>
          </w:tcPr>
          <w:p w14:paraId="0714CD67" w14:textId="77777777" w:rsidR="00170C85" w:rsidRPr="00CD2555" w:rsidRDefault="00170C85" w:rsidP="00B12806">
            <w:pPr>
              <w:ind w:left="0"/>
              <w:jc w:val="center"/>
              <w:rPr>
                <w:rFonts w:eastAsia="Times New Roman"/>
                <w:i/>
                <w:iCs/>
                <w:color w:val="222222"/>
              </w:rPr>
            </w:pPr>
          </w:p>
        </w:tc>
      </w:tr>
      <w:tr w:rsidR="00170C85" w14:paraId="5B4FE4BE" w14:textId="77777777" w:rsidTr="00170C85">
        <w:tc>
          <w:tcPr>
            <w:tcW w:w="1891" w:type="dxa"/>
            <w:vMerge/>
          </w:tcPr>
          <w:p w14:paraId="2155837B" w14:textId="77777777" w:rsidR="00170C85" w:rsidRPr="00CD2555" w:rsidRDefault="00170C85" w:rsidP="00B12806">
            <w:pPr>
              <w:ind w:left="0"/>
              <w:jc w:val="center"/>
              <w:rPr>
                <w:rFonts w:eastAsia="Times New Roman"/>
                <w:i/>
                <w:iCs/>
                <w:color w:val="222222"/>
              </w:rPr>
            </w:pPr>
          </w:p>
        </w:tc>
        <w:tc>
          <w:tcPr>
            <w:tcW w:w="762" w:type="dxa"/>
            <w:vMerge/>
          </w:tcPr>
          <w:p w14:paraId="68A1BB42" w14:textId="77777777" w:rsidR="00170C85" w:rsidRPr="00CD2555" w:rsidRDefault="00170C85" w:rsidP="00B12806">
            <w:pPr>
              <w:ind w:left="0"/>
              <w:jc w:val="center"/>
              <w:rPr>
                <w:rFonts w:eastAsia="Times New Roman"/>
                <w:i/>
                <w:iCs/>
                <w:color w:val="222222"/>
              </w:rPr>
            </w:pPr>
          </w:p>
        </w:tc>
        <w:tc>
          <w:tcPr>
            <w:tcW w:w="3305" w:type="dxa"/>
          </w:tcPr>
          <w:p w14:paraId="1F99B373" w14:textId="77777777" w:rsidR="00170C85" w:rsidRDefault="00170C85" w:rsidP="00B12806">
            <w:pPr>
              <w:ind w:left="0"/>
              <w:jc w:val="center"/>
              <w:rPr>
                <w:rFonts w:eastAsia="Times New Roman"/>
                <w:i/>
                <w:iCs/>
                <w:color w:val="222222"/>
              </w:rPr>
            </w:pPr>
            <w:r>
              <w:rPr>
                <w:rFonts w:eastAsia="Times New Roman"/>
                <w:i/>
                <w:iCs/>
                <w:color w:val="222222"/>
              </w:rPr>
              <w:t>předání návrhu DSP objednateli k připomínkám</w:t>
            </w:r>
          </w:p>
        </w:tc>
        <w:tc>
          <w:tcPr>
            <w:tcW w:w="2684" w:type="dxa"/>
          </w:tcPr>
          <w:p w14:paraId="6686041D" w14:textId="77777777" w:rsidR="00170C85" w:rsidRPr="00735EE9" w:rsidRDefault="00170C85" w:rsidP="00B12806">
            <w:pPr>
              <w:ind w:left="0"/>
              <w:jc w:val="center"/>
              <w:rPr>
                <w:rFonts w:eastAsia="Times New Roman"/>
                <w:i/>
                <w:iCs/>
                <w:color w:val="222222"/>
                <w:highlight w:val="yellow"/>
              </w:rPr>
            </w:pPr>
            <w:r w:rsidRPr="002114F5">
              <w:rPr>
                <w:rFonts w:eastAsia="Times New Roman"/>
                <w:i/>
                <w:iCs/>
                <w:color w:val="222222"/>
              </w:rPr>
              <w:t>nejpozději </w:t>
            </w:r>
            <w:r w:rsidRPr="002114F5">
              <w:rPr>
                <w:rFonts w:eastAsia="Times New Roman"/>
                <w:b/>
                <w:bCs/>
                <w:i/>
                <w:iCs/>
                <w:color w:val="222222"/>
              </w:rPr>
              <w:t>90</w:t>
            </w:r>
            <w:r w:rsidRPr="002114F5">
              <w:rPr>
                <w:rFonts w:eastAsia="Times New Roman"/>
                <w:i/>
                <w:iCs/>
                <w:color w:val="222222"/>
              </w:rPr>
              <w:t xml:space="preserve"> kalendářních dnů od pokynu objednatele (lhůta však nezapočne běžet před dokončením VF1)</w:t>
            </w:r>
          </w:p>
        </w:tc>
        <w:tc>
          <w:tcPr>
            <w:tcW w:w="2268" w:type="dxa"/>
          </w:tcPr>
          <w:p w14:paraId="3E58B55C" w14:textId="77777777" w:rsidR="00170C85" w:rsidRPr="00735EE9" w:rsidRDefault="00170C85" w:rsidP="00B12806">
            <w:pPr>
              <w:ind w:left="0"/>
              <w:jc w:val="center"/>
              <w:rPr>
                <w:rFonts w:eastAsia="Times New Roman"/>
                <w:i/>
                <w:iCs/>
                <w:color w:val="222222"/>
                <w:highlight w:val="yellow"/>
              </w:rPr>
            </w:pPr>
            <w:r w:rsidRPr="002114F5">
              <w:rPr>
                <w:rFonts w:eastAsia="Times New Roman"/>
                <w:i/>
                <w:iCs/>
                <w:color w:val="222222"/>
              </w:rPr>
              <w:t xml:space="preserve">objednatel předá zhotoviteli své připomínky nejpozději </w:t>
            </w:r>
            <w:r w:rsidRPr="002114F5">
              <w:rPr>
                <w:rFonts w:eastAsia="Times New Roman"/>
                <w:b/>
                <w:bCs/>
                <w:i/>
                <w:iCs/>
                <w:color w:val="222222"/>
              </w:rPr>
              <w:t>14</w:t>
            </w:r>
            <w:r w:rsidRPr="002114F5">
              <w:rPr>
                <w:rFonts w:eastAsia="Times New Roman"/>
                <w:i/>
                <w:iCs/>
                <w:color w:val="222222"/>
              </w:rPr>
              <w:t xml:space="preserve"> kalendářních dnů od předání návrhu zhotovitelem</w:t>
            </w:r>
          </w:p>
        </w:tc>
        <w:tc>
          <w:tcPr>
            <w:tcW w:w="2410" w:type="dxa"/>
          </w:tcPr>
          <w:p w14:paraId="6C3268AE" w14:textId="77777777" w:rsidR="00170C85" w:rsidRPr="00CD2555" w:rsidRDefault="00170C85" w:rsidP="00B12806">
            <w:pPr>
              <w:ind w:left="0"/>
              <w:jc w:val="center"/>
              <w:rPr>
                <w:rFonts w:eastAsia="Times New Roman"/>
                <w:i/>
                <w:iCs/>
                <w:color w:val="222222"/>
              </w:rPr>
            </w:pPr>
          </w:p>
        </w:tc>
        <w:tc>
          <w:tcPr>
            <w:tcW w:w="1701" w:type="dxa"/>
          </w:tcPr>
          <w:p w14:paraId="64E6C861" w14:textId="77777777" w:rsidR="00170C85" w:rsidRPr="00CD2555" w:rsidRDefault="00170C85" w:rsidP="00B12806">
            <w:pPr>
              <w:ind w:left="0"/>
              <w:jc w:val="center"/>
              <w:rPr>
                <w:rFonts w:eastAsia="Times New Roman"/>
                <w:i/>
                <w:iCs/>
                <w:color w:val="222222"/>
              </w:rPr>
            </w:pPr>
          </w:p>
        </w:tc>
      </w:tr>
      <w:tr w:rsidR="00170C85" w14:paraId="187BF218" w14:textId="77777777" w:rsidTr="00170C85">
        <w:tc>
          <w:tcPr>
            <w:tcW w:w="1891" w:type="dxa"/>
            <w:vMerge/>
          </w:tcPr>
          <w:p w14:paraId="23072B0F" w14:textId="77777777" w:rsidR="00170C85" w:rsidRPr="00CD2555" w:rsidRDefault="00170C85" w:rsidP="00B12806">
            <w:pPr>
              <w:ind w:left="0"/>
              <w:jc w:val="center"/>
              <w:rPr>
                <w:rFonts w:eastAsia="Times New Roman"/>
                <w:i/>
                <w:iCs/>
                <w:color w:val="222222"/>
              </w:rPr>
            </w:pPr>
          </w:p>
        </w:tc>
        <w:tc>
          <w:tcPr>
            <w:tcW w:w="762" w:type="dxa"/>
            <w:vMerge/>
          </w:tcPr>
          <w:p w14:paraId="650BB6B6" w14:textId="77777777" w:rsidR="00170C85" w:rsidRPr="00CD2555" w:rsidRDefault="00170C85" w:rsidP="00B12806">
            <w:pPr>
              <w:ind w:left="0"/>
              <w:jc w:val="center"/>
              <w:rPr>
                <w:rFonts w:eastAsia="Times New Roman"/>
                <w:i/>
                <w:iCs/>
                <w:color w:val="222222"/>
              </w:rPr>
            </w:pPr>
          </w:p>
        </w:tc>
        <w:tc>
          <w:tcPr>
            <w:tcW w:w="3305" w:type="dxa"/>
          </w:tcPr>
          <w:p w14:paraId="0D6D6346" w14:textId="77777777" w:rsidR="00170C85" w:rsidRDefault="00170C85" w:rsidP="00B12806">
            <w:pPr>
              <w:ind w:left="0"/>
              <w:jc w:val="center"/>
              <w:rPr>
                <w:rFonts w:eastAsia="Times New Roman"/>
                <w:i/>
                <w:iCs/>
                <w:color w:val="222222"/>
              </w:rPr>
            </w:pPr>
            <w:r>
              <w:rPr>
                <w:rFonts w:eastAsia="Times New Roman"/>
                <w:i/>
                <w:iCs/>
                <w:color w:val="222222"/>
              </w:rPr>
              <w:t>předání průběžné verze DSP (po vypořádání připomínek) dotčeným orgánům státní správy k vyjádření</w:t>
            </w:r>
          </w:p>
        </w:tc>
        <w:tc>
          <w:tcPr>
            <w:tcW w:w="2684" w:type="dxa"/>
          </w:tcPr>
          <w:p w14:paraId="38863146" w14:textId="77777777" w:rsidR="00170C85" w:rsidRPr="00735EE9" w:rsidRDefault="00170C85" w:rsidP="00B12806">
            <w:pPr>
              <w:ind w:left="0"/>
              <w:jc w:val="center"/>
              <w:rPr>
                <w:rFonts w:eastAsia="Times New Roman"/>
                <w:i/>
                <w:iCs/>
                <w:color w:val="222222"/>
                <w:highlight w:val="yellow"/>
              </w:rPr>
            </w:pPr>
            <w:r w:rsidRPr="002114F5">
              <w:rPr>
                <w:rFonts w:eastAsia="Times New Roman"/>
                <w:i/>
                <w:iCs/>
                <w:color w:val="222222"/>
              </w:rPr>
              <w:t xml:space="preserve">nejpozději </w:t>
            </w:r>
            <w:r w:rsidRPr="002114F5">
              <w:rPr>
                <w:rFonts w:eastAsia="Times New Roman"/>
                <w:b/>
                <w:bCs/>
                <w:i/>
                <w:iCs/>
                <w:color w:val="222222"/>
              </w:rPr>
              <w:t>14</w:t>
            </w:r>
            <w:r w:rsidRPr="002114F5">
              <w:rPr>
                <w:rFonts w:eastAsia="Times New Roman"/>
                <w:i/>
                <w:iCs/>
                <w:color w:val="222222"/>
              </w:rPr>
              <w:t xml:space="preserve"> kalendářních dnů od obdržení připomínek k návrhu</w:t>
            </w:r>
          </w:p>
        </w:tc>
        <w:tc>
          <w:tcPr>
            <w:tcW w:w="2268" w:type="dxa"/>
          </w:tcPr>
          <w:p w14:paraId="0F1D10CA" w14:textId="77777777" w:rsidR="00170C85" w:rsidRPr="00735EE9" w:rsidRDefault="00170C85" w:rsidP="00B12806">
            <w:pPr>
              <w:ind w:left="0"/>
              <w:jc w:val="center"/>
              <w:rPr>
                <w:rFonts w:eastAsia="Times New Roman"/>
                <w:i/>
                <w:iCs/>
                <w:color w:val="222222"/>
                <w:highlight w:val="yellow"/>
              </w:rPr>
            </w:pPr>
          </w:p>
        </w:tc>
        <w:tc>
          <w:tcPr>
            <w:tcW w:w="2410" w:type="dxa"/>
          </w:tcPr>
          <w:p w14:paraId="6919DE5C" w14:textId="77777777" w:rsidR="00170C85" w:rsidRPr="00CD2555" w:rsidRDefault="00170C85" w:rsidP="00B12806">
            <w:pPr>
              <w:ind w:left="0"/>
              <w:jc w:val="center"/>
              <w:rPr>
                <w:rFonts w:eastAsia="Times New Roman"/>
                <w:i/>
                <w:iCs/>
                <w:color w:val="222222"/>
              </w:rPr>
            </w:pPr>
          </w:p>
        </w:tc>
        <w:tc>
          <w:tcPr>
            <w:tcW w:w="1701" w:type="dxa"/>
          </w:tcPr>
          <w:p w14:paraId="20746C7B" w14:textId="77777777" w:rsidR="00170C85" w:rsidRPr="00CD2555" w:rsidRDefault="00170C85" w:rsidP="00B12806">
            <w:pPr>
              <w:ind w:left="0"/>
              <w:jc w:val="center"/>
              <w:rPr>
                <w:rFonts w:eastAsia="Times New Roman"/>
                <w:i/>
                <w:iCs/>
                <w:color w:val="222222"/>
              </w:rPr>
            </w:pPr>
          </w:p>
        </w:tc>
      </w:tr>
      <w:tr w:rsidR="00170C85" w14:paraId="2E83FE3A" w14:textId="77777777" w:rsidTr="00170C85">
        <w:tc>
          <w:tcPr>
            <w:tcW w:w="1891" w:type="dxa"/>
            <w:vMerge/>
          </w:tcPr>
          <w:p w14:paraId="66034135" w14:textId="77777777" w:rsidR="00170C85" w:rsidRPr="00CD2555" w:rsidRDefault="00170C85" w:rsidP="00B12806">
            <w:pPr>
              <w:ind w:left="0"/>
              <w:jc w:val="center"/>
              <w:rPr>
                <w:rFonts w:eastAsia="Times New Roman"/>
                <w:i/>
                <w:iCs/>
                <w:color w:val="222222"/>
              </w:rPr>
            </w:pPr>
          </w:p>
        </w:tc>
        <w:tc>
          <w:tcPr>
            <w:tcW w:w="762" w:type="dxa"/>
            <w:vMerge/>
          </w:tcPr>
          <w:p w14:paraId="25E97AD4" w14:textId="77777777" w:rsidR="00170C85" w:rsidRPr="00CD2555" w:rsidRDefault="00170C85" w:rsidP="00B12806">
            <w:pPr>
              <w:ind w:left="0"/>
              <w:jc w:val="center"/>
              <w:rPr>
                <w:rFonts w:eastAsia="Times New Roman"/>
                <w:i/>
                <w:iCs/>
                <w:color w:val="222222"/>
              </w:rPr>
            </w:pPr>
          </w:p>
        </w:tc>
        <w:tc>
          <w:tcPr>
            <w:tcW w:w="3305" w:type="dxa"/>
          </w:tcPr>
          <w:p w14:paraId="0919D210" w14:textId="77777777" w:rsidR="00170C85" w:rsidRDefault="00170C85" w:rsidP="00B12806">
            <w:pPr>
              <w:ind w:left="0"/>
              <w:jc w:val="center"/>
              <w:rPr>
                <w:rFonts w:eastAsia="Times New Roman"/>
                <w:i/>
                <w:iCs/>
                <w:color w:val="222222"/>
              </w:rPr>
            </w:pPr>
            <w:r>
              <w:rPr>
                <w:rFonts w:eastAsia="Times New Roman"/>
                <w:i/>
                <w:iCs/>
                <w:color w:val="222222"/>
              </w:rPr>
              <w:t>dokončení – předání konečné verze (vč. vyjádření dotčených orgánů státní správy) DSP objednateli a podání žádosti o vydání stavebního povolení</w:t>
            </w:r>
          </w:p>
        </w:tc>
        <w:tc>
          <w:tcPr>
            <w:tcW w:w="2684" w:type="dxa"/>
          </w:tcPr>
          <w:p w14:paraId="3E9C6862" w14:textId="77777777" w:rsidR="00170C85" w:rsidRPr="00735EE9" w:rsidRDefault="00170C85" w:rsidP="00B12806">
            <w:pPr>
              <w:ind w:left="0"/>
              <w:jc w:val="center"/>
              <w:rPr>
                <w:rFonts w:eastAsia="Times New Roman"/>
                <w:i/>
                <w:iCs/>
                <w:color w:val="222222"/>
                <w:highlight w:val="yellow"/>
              </w:rPr>
            </w:pPr>
            <w:r w:rsidRPr="002114F5">
              <w:rPr>
                <w:rFonts w:eastAsia="Times New Roman"/>
                <w:i/>
                <w:iCs/>
                <w:color w:val="222222"/>
              </w:rPr>
              <w:t xml:space="preserve">nejpozději </w:t>
            </w:r>
            <w:r w:rsidRPr="002114F5">
              <w:rPr>
                <w:rFonts w:eastAsia="Times New Roman"/>
                <w:b/>
                <w:bCs/>
                <w:i/>
                <w:iCs/>
                <w:color w:val="222222"/>
              </w:rPr>
              <w:t>14</w:t>
            </w:r>
            <w:r w:rsidRPr="002114F5">
              <w:rPr>
                <w:rFonts w:eastAsia="Times New Roman"/>
                <w:i/>
                <w:iCs/>
                <w:color w:val="222222"/>
              </w:rPr>
              <w:t xml:space="preserve"> kalendářních dnů od obdržení posledního vyjádření dotčených orgánů státní správy</w:t>
            </w:r>
          </w:p>
        </w:tc>
        <w:tc>
          <w:tcPr>
            <w:tcW w:w="2268" w:type="dxa"/>
          </w:tcPr>
          <w:p w14:paraId="115D56C3" w14:textId="77777777" w:rsidR="00170C85" w:rsidRPr="00735EE9" w:rsidRDefault="00170C85" w:rsidP="00B12806">
            <w:pPr>
              <w:ind w:left="0"/>
              <w:jc w:val="center"/>
              <w:rPr>
                <w:rFonts w:eastAsia="Times New Roman"/>
                <w:i/>
                <w:iCs/>
                <w:color w:val="222222"/>
                <w:highlight w:val="yellow"/>
              </w:rPr>
            </w:pPr>
          </w:p>
        </w:tc>
        <w:tc>
          <w:tcPr>
            <w:tcW w:w="2410" w:type="dxa"/>
          </w:tcPr>
          <w:p w14:paraId="44D6448A" w14:textId="77777777" w:rsidR="00170C85" w:rsidRPr="00CD2555" w:rsidRDefault="00170C85" w:rsidP="00B12806">
            <w:pPr>
              <w:ind w:left="0"/>
              <w:jc w:val="center"/>
              <w:rPr>
                <w:rFonts w:eastAsia="Times New Roman"/>
                <w:i/>
                <w:iCs/>
                <w:color w:val="222222"/>
              </w:rPr>
            </w:pPr>
          </w:p>
        </w:tc>
        <w:tc>
          <w:tcPr>
            <w:tcW w:w="1701" w:type="dxa"/>
          </w:tcPr>
          <w:p w14:paraId="6B1049D5" w14:textId="77777777" w:rsidR="00170C85" w:rsidRPr="00CD2555" w:rsidRDefault="00170C85" w:rsidP="00B12806">
            <w:pPr>
              <w:ind w:left="0"/>
              <w:jc w:val="center"/>
              <w:rPr>
                <w:rFonts w:eastAsia="Times New Roman"/>
                <w:i/>
                <w:iCs/>
                <w:color w:val="222222"/>
              </w:rPr>
            </w:pPr>
          </w:p>
        </w:tc>
      </w:tr>
      <w:tr w:rsidR="00170C85" w14:paraId="6B001F4E" w14:textId="77777777" w:rsidTr="00170C85">
        <w:tc>
          <w:tcPr>
            <w:tcW w:w="1891" w:type="dxa"/>
            <w:vMerge/>
          </w:tcPr>
          <w:p w14:paraId="18BCC4EC" w14:textId="77777777" w:rsidR="00170C85" w:rsidRDefault="00170C85" w:rsidP="00B12806">
            <w:pPr>
              <w:ind w:left="0"/>
              <w:jc w:val="center"/>
              <w:rPr>
                <w:rFonts w:eastAsia="Times New Roman"/>
                <w:i/>
                <w:iCs/>
                <w:color w:val="222222"/>
              </w:rPr>
            </w:pPr>
          </w:p>
        </w:tc>
        <w:tc>
          <w:tcPr>
            <w:tcW w:w="762" w:type="dxa"/>
          </w:tcPr>
          <w:p w14:paraId="1CDB6103" w14:textId="77777777" w:rsidR="00170C85" w:rsidRDefault="00170C85" w:rsidP="00B12806">
            <w:pPr>
              <w:ind w:left="0"/>
              <w:jc w:val="center"/>
              <w:rPr>
                <w:rFonts w:eastAsia="Times New Roman"/>
                <w:i/>
                <w:iCs/>
                <w:color w:val="222222"/>
              </w:rPr>
            </w:pPr>
            <w:r>
              <w:rPr>
                <w:rFonts w:eastAsia="Times New Roman"/>
                <w:i/>
                <w:iCs/>
                <w:color w:val="222222"/>
              </w:rPr>
              <w:t>A</w:t>
            </w:r>
          </w:p>
        </w:tc>
        <w:tc>
          <w:tcPr>
            <w:tcW w:w="3305" w:type="dxa"/>
          </w:tcPr>
          <w:p w14:paraId="27256A50" w14:textId="77777777" w:rsidR="00170C85" w:rsidRDefault="00170C85" w:rsidP="00B12806">
            <w:pPr>
              <w:ind w:left="0"/>
              <w:jc w:val="center"/>
              <w:rPr>
                <w:rFonts w:eastAsia="Times New Roman"/>
                <w:i/>
                <w:iCs/>
                <w:color w:val="222222"/>
              </w:rPr>
            </w:pPr>
            <w:r>
              <w:rPr>
                <w:rFonts w:eastAsia="Times New Roman"/>
                <w:i/>
                <w:iCs/>
                <w:color w:val="222222"/>
              </w:rPr>
              <w:t>DSP</w:t>
            </w:r>
          </w:p>
        </w:tc>
        <w:tc>
          <w:tcPr>
            <w:tcW w:w="2684" w:type="dxa"/>
          </w:tcPr>
          <w:p w14:paraId="616C37B5" w14:textId="77777777" w:rsidR="00170C85" w:rsidRDefault="00170C85" w:rsidP="00B12806">
            <w:pPr>
              <w:ind w:left="0"/>
              <w:jc w:val="center"/>
              <w:rPr>
                <w:rFonts w:eastAsia="Times New Roman"/>
                <w:i/>
                <w:iCs/>
                <w:color w:val="222222"/>
              </w:rPr>
            </w:pPr>
          </w:p>
        </w:tc>
        <w:tc>
          <w:tcPr>
            <w:tcW w:w="2268" w:type="dxa"/>
          </w:tcPr>
          <w:p w14:paraId="0FA200E2" w14:textId="77777777" w:rsidR="00170C85" w:rsidRPr="00CD2555" w:rsidRDefault="00170C85" w:rsidP="00B12806">
            <w:pPr>
              <w:ind w:left="0"/>
              <w:jc w:val="center"/>
              <w:rPr>
                <w:rFonts w:eastAsia="Times New Roman"/>
                <w:i/>
                <w:iCs/>
                <w:color w:val="222222"/>
              </w:rPr>
            </w:pPr>
          </w:p>
        </w:tc>
        <w:tc>
          <w:tcPr>
            <w:tcW w:w="2410" w:type="dxa"/>
          </w:tcPr>
          <w:p w14:paraId="5508A7AE" w14:textId="7AEDB9CE" w:rsidR="00170C85" w:rsidRPr="00CD2555" w:rsidRDefault="00170C85" w:rsidP="00B12806">
            <w:pPr>
              <w:ind w:left="0"/>
              <w:jc w:val="center"/>
              <w:rPr>
                <w:rFonts w:eastAsia="Times New Roman"/>
                <w:i/>
                <w:iCs/>
                <w:color w:val="222222"/>
              </w:rPr>
            </w:pPr>
            <w:r>
              <w:rPr>
                <w:rFonts w:eastAsia="Times New Roman"/>
                <w:i/>
                <w:iCs/>
                <w:color w:val="222222"/>
              </w:rPr>
              <w:t xml:space="preserve">Doplní uchazeč – Dílčí cena: </w:t>
            </w:r>
            <w:proofErr w:type="gramStart"/>
            <w:r w:rsidR="00AB0B34">
              <w:rPr>
                <w:rFonts w:eastAsia="Times New Roman"/>
                <w:i/>
                <w:iCs/>
                <w:color w:val="222222"/>
              </w:rPr>
              <w:t>240.000,-</w:t>
            </w:r>
            <w:proofErr w:type="gramEnd"/>
            <w:r>
              <w:rPr>
                <w:rFonts w:eastAsia="Times New Roman"/>
                <w:i/>
                <w:iCs/>
                <w:color w:val="222222"/>
              </w:rPr>
              <w:t xml:space="preserve">  (Kč bez DPH)</w:t>
            </w:r>
          </w:p>
        </w:tc>
        <w:tc>
          <w:tcPr>
            <w:tcW w:w="1701" w:type="dxa"/>
          </w:tcPr>
          <w:p w14:paraId="4815A649" w14:textId="77777777" w:rsidR="00170C85" w:rsidRPr="00CD2555" w:rsidRDefault="00170C85" w:rsidP="00B12806">
            <w:pPr>
              <w:ind w:left="0"/>
              <w:jc w:val="center"/>
              <w:rPr>
                <w:rFonts w:eastAsia="Times New Roman"/>
                <w:i/>
                <w:iCs/>
                <w:color w:val="222222"/>
              </w:rPr>
            </w:pPr>
            <w:r w:rsidRPr="003938E7">
              <w:rPr>
                <w:rFonts w:eastAsia="Times New Roman"/>
                <w:i/>
                <w:iCs/>
                <w:color w:val="222222"/>
              </w:rPr>
              <w:t>převzetí DSP</w:t>
            </w:r>
          </w:p>
        </w:tc>
      </w:tr>
      <w:tr w:rsidR="00170C85" w14:paraId="2160A04A" w14:textId="77777777" w:rsidTr="00170C85">
        <w:tc>
          <w:tcPr>
            <w:tcW w:w="1891" w:type="dxa"/>
            <w:vMerge/>
          </w:tcPr>
          <w:p w14:paraId="7EBDE261" w14:textId="77777777" w:rsidR="00170C85" w:rsidRDefault="00170C85" w:rsidP="00B12806">
            <w:pPr>
              <w:ind w:left="0"/>
              <w:jc w:val="center"/>
              <w:rPr>
                <w:rFonts w:eastAsia="Times New Roman"/>
                <w:i/>
                <w:iCs/>
                <w:color w:val="222222"/>
              </w:rPr>
            </w:pPr>
          </w:p>
        </w:tc>
        <w:tc>
          <w:tcPr>
            <w:tcW w:w="762" w:type="dxa"/>
          </w:tcPr>
          <w:p w14:paraId="55A28FF5" w14:textId="77777777" w:rsidR="00170C85" w:rsidRDefault="00170C85" w:rsidP="00B12806">
            <w:pPr>
              <w:ind w:left="0"/>
              <w:jc w:val="center"/>
              <w:rPr>
                <w:rFonts w:eastAsia="Times New Roman"/>
                <w:i/>
                <w:iCs/>
                <w:color w:val="222222"/>
              </w:rPr>
            </w:pPr>
            <w:r>
              <w:rPr>
                <w:rFonts w:eastAsia="Times New Roman"/>
                <w:i/>
                <w:iCs/>
                <w:color w:val="222222"/>
              </w:rPr>
              <w:t>B</w:t>
            </w:r>
          </w:p>
        </w:tc>
        <w:tc>
          <w:tcPr>
            <w:tcW w:w="3305" w:type="dxa"/>
          </w:tcPr>
          <w:p w14:paraId="5879996C" w14:textId="77777777" w:rsidR="00170C85" w:rsidRDefault="00170C85" w:rsidP="00B12806">
            <w:pPr>
              <w:ind w:left="0"/>
              <w:jc w:val="center"/>
              <w:rPr>
                <w:rFonts w:eastAsia="Times New Roman"/>
                <w:i/>
                <w:iCs/>
                <w:color w:val="222222"/>
              </w:rPr>
            </w:pPr>
            <w:r w:rsidRPr="003938E7">
              <w:rPr>
                <w:rFonts w:eastAsia="Times New Roman"/>
                <w:i/>
                <w:iCs/>
                <w:color w:val="222222"/>
              </w:rPr>
              <w:t>IČ pro vydání stavebního povolení</w:t>
            </w:r>
          </w:p>
        </w:tc>
        <w:tc>
          <w:tcPr>
            <w:tcW w:w="2684" w:type="dxa"/>
          </w:tcPr>
          <w:p w14:paraId="4BFFA1E5" w14:textId="77777777" w:rsidR="00170C85" w:rsidRDefault="00170C85" w:rsidP="00B12806">
            <w:pPr>
              <w:ind w:left="0"/>
              <w:jc w:val="center"/>
              <w:rPr>
                <w:rFonts w:eastAsia="Times New Roman"/>
                <w:i/>
                <w:iCs/>
                <w:color w:val="222222"/>
              </w:rPr>
            </w:pPr>
          </w:p>
        </w:tc>
        <w:tc>
          <w:tcPr>
            <w:tcW w:w="2268" w:type="dxa"/>
          </w:tcPr>
          <w:p w14:paraId="28F2A9FB" w14:textId="77777777" w:rsidR="00170C85" w:rsidRPr="00CD2555" w:rsidRDefault="00170C85" w:rsidP="00B12806">
            <w:pPr>
              <w:ind w:left="0"/>
              <w:jc w:val="center"/>
              <w:rPr>
                <w:rFonts w:eastAsia="Times New Roman"/>
                <w:i/>
                <w:iCs/>
                <w:color w:val="222222"/>
              </w:rPr>
            </w:pPr>
          </w:p>
        </w:tc>
        <w:tc>
          <w:tcPr>
            <w:tcW w:w="2410" w:type="dxa"/>
          </w:tcPr>
          <w:p w14:paraId="006FC938" w14:textId="023ED167" w:rsidR="00170C85" w:rsidRPr="00CD2555" w:rsidRDefault="00170C85" w:rsidP="00B12806">
            <w:pPr>
              <w:ind w:left="0"/>
              <w:jc w:val="center"/>
              <w:rPr>
                <w:rFonts w:eastAsia="Times New Roman"/>
                <w:i/>
                <w:iCs/>
                <w:color w:val="222222"/>
              </w:rPr>
            </w:pPr>
            <w:r>
              <w:rPr>
                <w:rFonts w:eastAsia="Times New Roman"/>
                <w:i/>
                <w:iCs/>
                <w:color w:val="222222"/>
              </w:rPr>
              <w:t xml:space="preserve">Doplní uchazeč – Dílčí cena: </w:t>
            </w:r>
            <w:proofErr w:type="gramStart"/>
            <w:r w:rsidR="00AB0B34">
              <w:rPr>
                <w:rFonts w:eastAsia="Times New Roman"/>
                <w:i/>
                <w:iCs/>
                <w:color w:val="222222"/>
              </w:rPr>
              <w:t>10.000,-</w:t>
            </w:r>
            <w:proofErr w:type="gramEnd"/>
            <w:r>
              <w:rPr>
                <w:rFonts w:eastAsia="Times New Roman"/>
                <w:i/>
                <w:iCs/>
                <w:color w:val="222222"/>
              </w:rPr>
              <w:t xml:space="preserve">  (Kč bez DPH)</w:t>
            </w:r>
          </w:p>
        </w:tc>
        <w:tc>
          <w:tcPr>
            <w:tcW w:w="1701" w:type="dxa"/>
          </w:tcPr>
          <w:p w14:paraId="5B872450" w14:textId="77777777" w:rsidR="00170C85" w:rsidRPr="00CD2555" w:rsidRDefault="00170C85" w:rsidP="00B12806">
            <w:pPr>
              <w:ind w:left="0"/>
              <w:jc w:val="center"/>
              <w:rPr>
                <w:rFonts w:eastAsia="Times New Roman"/>
                <w:i/>
                <w:iCs/>
                <w:color w:val="222222"/>
              </w:rPr>
            </w:pPr>
            <w:r w:rsidRPr="003938E7">
              <w:rPr>
                <w:rFonts w:eastAsia="Times New Roman"/>
                <w:i/>
                <w:iCs/>
                <w:color w:val="222222"/>
              </w:rPr>
              <w:t>nabytí právní moci stavebního povolení</w:t>
            </w:r>
          </w:p>
        </w:tc>
      </w:tr>
      <w:tr w:rsidR="00170C85" w14:paraId="47881AE8" w14:textId="77777777" w:rsidTr="00170C85">
        <w:tc>
          <w:tcPr>
            <w:tcW w:w="1891" w:type="dxa"/>
            <w:vMerge w:val="restart"/>
            <w:vAlign w:val="center"/>
          </w:tcPr>
          <w:p w14:paraId="12F1FC32" w14:textId="3B853FB9" w:rsidR="00170C85" w:rsidRPr="00CD2555" w:rsidRDefault="00170C85" w:rsidP="002233E7">
            <w:pPr>
              <w:ind w:left="0"/>
              <w:jc w:val="center"/>
              <w:rPr>
                <w:rFonts w:eastAsia="Times New Roman"/>
                <w:i/>
                <w:iCs/>
                <w:color w:val="222222"/>
              </w:rPr>
            </w:pPr>
            <w:r w:rsidRPr="003B4F24">
              <w:rPr>
                <w:b/>
                <w:bCs/>
                <w:sz w:val="19"/>
                <w:szCs w:val="19"/>
                <w:lang w:eastAsia="cs-CZ"/>
              </w:rPr>
              <w:t>VF</w:t>
            </w:r>
            <w:r>
              <w:rPr>
                <w:b/>
                <w:bCs/>
                <w:sz w:val="19"/>
                <w:szCs w:val="19"/>
                <w:lang w:eastAsia="cs-CZ"/>
              </w:rPr>
              <w:t>2</w:t>
            </w:r>
            <w:r w:rsidRPr="003B4F24">
              <w:rPr>
                <w:b/>
                <w:bCs/>
                <w:sz w:val="19"/>
                <w:szCs w:val="19"/>
                <w:lang w:eastAsia="cs-CZ"/>
              </w:rPr>
              <w:t xml:space="preserve"> – DPS, VV</w:t>
            </w:r>
          </w:p>
        </w:tc>
        <w:tc>
          <w:tcPr>
            <w:tcW w:w="762" w:type="dxa"/>
            <w:vMerge w:val="restart"/>
          </w:tcPr>
          <w:p w14:paraId="6864BE50" w14:textId="77777777" w:rsidR="00170C85" w:rsidRPr="00CD2555" w:rsidRDefault="00170C85" w:rsidP="00B12806">
            <w:pPr>
              <w:ind w:left="0"/>
              <w:jc w:val="center"/>
              <w:rPr>
                <w:rFonts w:eastAsia="Times New Roman"/>
                <w:i/>
                <w:iCs/>
                <w:color w:val="222222"/>
              </w:rPr>
            </w:pPr>
          </w:p>
        </w:tc>
        <w:tc>
          <w:tcPr>
            <w:tcW w:w="3305" w:type="dxa"/>
          </w:tcPr>
          <w:p w14:paraId="7BE5ED15" w14:textId="77777777" w:rsidR="00170C85" w:rsidRDefault="00170C85" w:rsidP="00B12806">
            <w:pPr>
              <w:ind w:left="0"/>
              <w:jc w:val="center"/>
              <w:rPr>
                <w:rFonts w:eastAsia="Times New Roman"/>
                <w:i/>
                <w:iCs/>
                <w:color w:val="222222"/>
              </w:rPr>
            </w:pPr>
            <w:r>
              <w:rPr>
                <w:rFonts w:eastAsia="Times New Roman"/>
                <w:i/>
                <w:iCs/>
                <w:color w:val="222222"/>
              </w:rPr>
              <w:t>zahájení</w:t>
            </w:r>
          </w:p>
        </w:tc>
        <w:tc>
          <w:tcPr>
            <w:tcW w:w="2684" w:type="dxa"/>
          </w:tcPr>
          <w:p w14:paraId="3EC53FA8" w14:textId="77777777" w:rsidR="00170C85" w:rsidRDefault="00170C85" w:rsidP="00B12806">
            <w:pPr>
              <w:ind w:left="0"/>
              <w:jc w:val="center"/>
              <w:rPr>
                <w:rFonts w:eastAsia="Times New Roman"/>
                <w:i/>
                <w:iCs/>
                <w:color w:val="222222"/>
              </w:rPr>
            </w:pPr>
            <w:r>
              <w:rPr>
                <w:rFonts w:eastAsia="Times New Roman"/>
                <w:i/>
                <w:iCs/>
                <w:color w:val="222222"/>
              </w:rPr>
              <w:t>od pokynu objednatele</w:t>
            </w:r>
          </w:p>
        </w:tc>
        <w:tc>
          <w:tcPr>
            <w:tcW w:w="2268" w:type="dxa"/>
          </w:tcPr>
          <w:p w14:paraId="3027E1C8" w14:textId="77777777" w:rsidR="00170C85" w:rsidRPr="00CD2555" w:rsidRDefault="00170C85" w:rsidP="00B12806">
            <w:pPr>
              <w:ind w:left="0"/>
              <w:jc w:val="center"/>
              <w:rPr>
                <w:rFonts w:eastAsia="Times New Roman"/>
                <w:i/>
                <w:iCs/>
                <w:color w:val="222222"/>
              </w:rPr>
            </w:pPr>
          </w:p>
        </w:tc>
        <w:tc>
          <w:tcPr>
            <w:tcW w:w="2410" w:type="dxa"/>
            <w:vMerge w:val="restart"/>
          </w:tcPr>
          <w:p w14:paraId="050D6FA8" w14:textId="4D2BF921" w:rsidR="00170C85" w:rsidRPr="00CD2555" w:rsidRDefault="00170C85" w:rsidP="00B12806">
            <w:pPr>
              <w:ind w:left="0"/>
              <w:jc w:val="center"/>
              <w:rPr>
                <w:rFonts w:eastAsia="Times New Roman"/>
                <w:i/>
                <w:iCs/>
                <w:color w:val="222222"/>
              </w:rPr>
            </w:pPr>
            <w:r>
              <w:rPr>
                <w:rFonts w:eastAsia="Times New Roman"/>
                <w:i/>
                <w:iCs/>
                <w:color w:val="222222"/>
              </w:rPr>
              <w:t>Doplní uchazeč – Dílčí cena:</w:t>
            </w:r>
            <w:r w:rsidR="00FB4FDD">
              <w:rPr>
                <w:rFonts w:eastAsia="Times New Roman"/>
                <w:i/>
                <w:iCs/>
                <w:color w:val="222222"/>
              </w:rPr>
              <w:t xml:space="preserve"> </w:t>
            </w:r>
            <w:proofErr w:type="gramStart"/>
            <w:r w:rsidR="00FB4FDD">
              <w:rPr>
                <w:rFonts w:eastAsia="Times New Roman"/>
                <w:i/>
                <w:iCs/>
                <w:color w:val="222222"/>
              </w:rPr>
              <w:t>60.000,-</w:t>
            </w:r>
            <w:proofErr w:type="gramEnd"/>
            <w:r w:rsidR="00FB4FDD">
              <w:rPr>
                <w:rFonts w:eastAsia="Times New Roman"/>
                <w:i/>
                <w:iCs/>
                <w:color w:val="222222"/>
              </w:rPr>
              <w:t xml:space="preserve"> </w:t>
            </w:r>
            <w:r>
              <w:rPr>
                <w:rFonts w:eastAsia="Times New Roman"/>
                <w:i/>
                <w:iCs/>
                <w:color w:val="222222"/>
              </w:rPr>
              <w:t xml:space="preserve">  (Kč bez DPH)</w:t>
            </w:r>
          </w:p>
        </w:tc>
        <w:tc>
          <w:tcPr>
            <w:tcW w:w="1701" w:type="dxa"/>
            <w:vMerge w:val="restart"/>
          </w:tcPr>
          <w:p w14:paraId="6F8123C5" w14:textId="77777777" w:rsidR="00170C85" w:rsidRPr="00CD2555" w:rsidRDefault="00170C85" w:rsidP="00B12806">
            <w:pPr>
              <w:ind w:left="0"/>
              <w:jc w:val="center"/>
              <w:rPr>
                <w:rFonts w:eastAsia="Times New Roman"/>
                <w:i/>
                <w:iCs/>
                <w:color w:val="222222"/>
              </w:rPr>
            </w:pPr>
            <w:r w:rsidRPr="003938E7">
              <w:rPr>
                <w:rFonts w:eastAsia="Times New Roman"/>
                <w:i/>
                <w:iCs/>
                <w:color w:val="222222"/>
              </w:rPr>
              <w:t>převzetí VF</w:t>
            </w:r>
          </w:p>
        </w:tc>
      </w:tr>
      <w:tr w:rsidR="00170C85" w14:paraId="15FD36EC" w14:textId="77777777" w:rsidTr="00170C85">
        <w:tc>
          <w:tcPr>
            <w:tcW w:w="1891" w:type="dxa"/>
            <w:vMerge/>
          </w:tcPr>
          <w:p w14:paraId="4B7D028F" w14:textId="77777777" w:rsidR="00170C85" w:rsidRPr="00CD2555" w:rsidRDefault="00170C85" w:rsidP="00B12806">
            <w:pPr>
              <w:ind w:left="0"/>
              <w:jc w:val="center"/>
              <w:rPr>
                <w:rFonts w:eastAsia="Times New Roman"/>
                <w:i/>
                <w:iCs/>
                <w:color w:val="222222"/>
              </w:rPr>
            </w:pPr>
          </w:p>
        </w:tc>
        <w:tc>
          <w:tcPr>
            <w:tcW w:w="762" w:type="dxa"/>
            <w:vMerge/>
          </w:tcPr>
          <w:p w14:paraId="15D7FE58" w14:textId="77777777" w:rsidR="00170C85" w:rsidRPr="00CD2555" w:rsidRDefault="00170C85" w:rsidP="00B12806">
            <w:pPr>
              <w:ind w:left="0"/>
              <w:jc w:val="center"/>
              <w:rPr>
                <w:rFonts w:eastAsia="Times New Roman"/>
                <w:i/>
                <w:iCs/>
                <w:color w:val="222222"/>
              </w:rPr>
            </w:pPr>
          </w:p>
        </w:tc>
        <w:tc>
          <w:tcPr>
            <w:tcW w:w="3305" w:type="dxa"/>
          </w:tcPr>
          <w:p w14:paraId="1A453A02" w14:textId="77777777" w:rsidR="00170C85" w:rsidRDefault="00170C85" w:rsidP="00B12806">
            <w:pPr>
              <w:ind w:left="0"/>
              <w:jc w:val="center"/>
              <w:rPr>
                <w:rFonts w:eastAsia="Times New Roman"/>
                <w:i/>
                <w:iCs/>
                <w:color w:val="222222"/>
              </w:rPr>
            </w:pPr>
            <w:r>
              <w:rPr>
                <w:rFonts w:eastAsia="Times New Roman"/>
                <w:i/>
                <w:iCs/>
                <w:color w:val="222222"/>
              </w:rPr>
              <w:t>předání návrhu DPS a VV objednateli k připomínkám</w:t>
            </w:r>
          </w:p>
        </w:tc>
        <w:tc>
          <w:tcPr>
            <w:tcW w:w="2684" w:type="dxa"/>
          </w:tcPr>
          <w:p w14:paraId="6CCF0F81" w14:textId="77777777" w:rsidR="00170C85" w:rsidRPr="00735EE9" w:rsidRDefault="00170C85" w:rsidP="00B12806">
            <w:pPr>
              <w:ind w:left="0"/>
              <w:jc w:val="center"/>
              <w:rPr>
                <w:rFonts w:eastAsia="Times New Roman"/>
                <w:i/>
                <w:iCs/>
                <w:color w:val="222222"/>
                <w:highlight w:val="yellow"/>
              </w:rPr>
            </w:pPr>
            <w:r w:rsidRPr="002114F5">
              <w:rPr>
                <w:rFonts w:eastAsia="Times New Roman"/>
                <w:i/>
                <w:iCs/>
                <w:color w:val="222222"/>
              </w:rPr>
              <w:t>nejpozději </w:t>
            </w:r>
            <w:r w:rsidRPr="002114F5">
              <w:rPr>
                <w:rFonts w:eastAsia="Times New Roman"/>
                <w:b/>
                <w:bCs/>
                <w:i/>
                <w:iCs/>
                <w:color w:val="222222"/>
              </w:rPr>
              <w:t xml:space="preserve">120 </w:t>
            </w:r>
            <w:r w:rsidRPr="002114F5">
              <w:rPr>
                <w:rFonts w:eastAsia="Times New Roman"/>
                <w:i/>
                <w:iCs/>
                <w:color w:val="222222"/>
              </w:rPr>
              <w:t xml:space="preserve">kalendářních dnů od pokynu objednatele (lhůta </w:t>
            </w:r>
            <w:r w:rsidRPr="002114F5">
              <w:rPr>
                <w:rFonts w:eastAsia="Times New Roman"/>
                <w:i/>
                <w:iCs/>
                <w:color w:val="222222"/>
              </w:rPr>
              <w:lastRenderedPageBreak/>
              <w:t>však nezapočne běžet před dokončením VF2)</w:t>
            </w:r>
          </w:p>
        </w:tc>
        <w:tc>
          <w:tcPr>
            <w:tcW w:w="2268" w:type="dxa"/>
          </w:tcPr>
          <w:p w14:paraId="5E92AB37" w14:textId="77777777" w:rsidR="00170C85" w:rsidRPr="00735EE9" w:rsidRDefault="00170C85" w:rsidP="00B12806">
            <w:pPr>
              <w:ind w:left="0"/>
              <w:jc w:val="center"/>
              <w:rPr>
                <w:rFonts w:eastAsia="Times New Roman"/>
                <w:i/>
                <w:iCs/>
                <w:color w:val="222222"/>
                <w:highlight w:val="yellow"/>
              </w:rPr>
            </w:pPr>
            <w:r w:rsidRPr="002114F5">
              <w:rPr>
                <w:rFonts w:eastAsia="Times New Roman"/>
                <w:i/>
                <w:iCs/>
                <w:color w:val="222222"/>
              </w:rPr>
              <w:lastRenderedPageBreak/>
              <w:t xml:space="preserve">objednatel předá zhotoviteli své připomínky nejpozději </w:t>
            </w:r>
            <w:r w:rsidRPr="002114F5">
              <w:rPr>
                <w:rFonts w:eastAsia="Times New Roman"/>
                <w:b/>
                <w:bCs/>
                <w:i/>
                <w:iCs/>
                <w:color w:val="222222"/>
              </w:rPr>
              <w:lastRenderedPageBreak/>
              <w:t xml:space="preserve">14 </w:t>
            </w:r>
            <w:r w:rsidRPr="002114F5">
              <w:rPr>
                <w:rFonts w:eastAsia="Times New Roman"/>
                <w:i/>
                <w:iCs/>
                <w:color w:val="222222"/>
              </w:rPr>
              <w:t>kalendářních dnů od předání návrhu zhotovitelem</w:t>
            </w:r>
          </w:p>
        </w:tc>
        <w:tc>
          <w:tcPr>
            <w:tcW w:w="2410" w:type="dxa"/>
            <w:vMerge/>
          </w:tcPr>
          <w:p w14:paraId="3BBF57CA" w14:textId="77777777" w:rsidR="00170C85" w:rsidRPr="00CD2555" w:rsidRDefault="00170C85" w:rsidP="00B12806">
            <w:pPr>
              <w:ind w:left="0"/>
              <w:jc w:val="center"/>
              <w:rPr>
                <w:rFonts w:eastAsia="Times New Roman"/>
                <w:i/>
                <w:iCs/>
                <w:color w:val="222222"/>
              </w:rPr>
            </w:pPr>
          </w:p>
        </w:tc>
        <w:tc>
          <w:tcPr>
            <w:tcW w:w="1701" w:type="dxa"/>
            <w:vMerge/>
          </w:tcPr>
          <w:p w14:paraId="3697AF0F" w14:textId="77777777" w:rsidR="00170C85" w:rsidRPr="00CD2555" w:rsidRDefault="00170C85" w:rsidP="00B12806">
            <w:pPr>
              <w:ind w:left="0"/>
              <w:jc w:val="center"/>
              <w:rPr>
                <w:rFonts w:eastAsia="Times New Roman"/>
                <w:i/>
                <w:iCs/>
                <w:color w:val="222222"/>
              </w:rPr>
            </w:pPr>
          </w:p>
        </w:tc>
      </w:tr>
      <w:tr w:rsidR="00170C85" w14:paraId="4F43D451" w14:textId="77777777" w:rsidTr="00170C85">
        <w:tc>
          <w:tcPr>
            <w:tcW w:w="1891" w:type="dxa"/>
            <w:vMerge/>
          </w:tcPr>
          <w:p w14:paraId="2E30B881" w14:textId="77777777" w:rsidR="00170C85" w:rsidRPr="00CD2555" w:rsidRDefault="00170C85" w:rsidP="00B12806">
            <w:pPr>
              <w:ind w:left="0"/>
              <w:jc w:val="center"/>
              <w:rPr>
                <w:rFonts w:eastAsia="Times New Roman"/>
                <w:i/>
                <w:iCs/>
                <w:color w:val="222222"/>
              </w:rPr>
            </w:pPr>
          </w:p>
        </w:tc>
        <w:tc>
          <w:tcPr>
            <w:tcW w:w="762" w:type="dxa"/>
            <w:vMerge/>
          </w:tcPr>
          <w:p w14:paraId="1E22EC41" w14:textId="77777777" w:rsidR="00170C85" w:rsidRPr="00CD2555" w:rsidRDefault="00170C85" w:rsidP="00B12806">
            <w:pPr>
              <w:ind w:left="0"/>
              <w:jc w:val="center"/>
              <w:rPr>
                <w:rFonts w:eastAsia="Times New Roman"/>
                <w:i/>
                <w:iCs/>
                <w:color w:val="222222"/>
              </w:rPr>
            </w:pPr>
          </w:p>
        </w:tc>
        <w:tc>
          <w:tcPr>
            <w:tcW w:w="3305" w:type="dxa"/>
          </w:tcPr>
          <w:p w14:paraId="3CCE46B7" w14:textId="77777777" w:rsidR="00170C85" w:rsidRDefault="00170C85" w:rsidP="00B12806">
            <w:pPr>
              <w:ind w:left="0"/>
              <w:jc w:val="center"/>
              <w:rPr>
                <w:rFonts w:eastAsia="Times New Roman"/>
                <w:i/>
                <w:iCs/>
                <w:color w:val="222222"/>
              </w:rPr>
            </w:pPr>
            <w:r>
              <w:rPr>
                <w:rFonts w:eastAsia="Times New Roman"/>
                <w:i/>
                <w:iCs/>
                <w:color w:val="222222"/>
              </w:rPr>
              <w:t>dokončení – předání konečné verze (po vypořádání připomínek) DPS a VV objednateli</w:t>
            </w:r>
          </w:p>
        </w:tc>
        <w:tc>
          <w:tcPr>
            <w:tcW w:w="2684" w:type="dxa"/>
          </w:tcPr>
          <w:p w14:paraId="507BB0CC" w14:textId="052029BD" w:rsidR="00170C85" w:rsidRPr="00735EE9" w:rsidRDefault="00170C85" w:rsidP="00B12806">
            <w:pPr>
              <w:ind w:left="0"/>
              <w:jc w:val="center"/>
              <w:rPr>
                <w:rFonts w:eastAsia="Times New Roman"/>
                <w:i/>
                <w:iCs/>
                <w:color w:val="222222"/>
                <w:highlight w:val="yellow"/>
              </w:rPr>
            </w:pPr>
            <w:r w:rsidRPr="00C97004">
              <w:rPr>
                <w:rFonts w:eastAsia="Times New Roman"/>
                <w:i/>
                <w:iCs/>
                <w:color w:val="222222"/>
              </w:rPr>
              <w:t xml:space="preserve">nejpozději </w:t>
            </w:r>
            <w:r w:rsidRPr="00C97004">
              <w:rPr>
                <w:rFonts w:eastAsia="Times New Roman"/>
                <w:b/>
                <w:bCs/>
                <w:i/>
                <w:iCs/>
                <w:color w:val="222222"/>
              </w:rPr>
              <w:t>14</w:t>
            </w:r>
            <w:r w:rsidRPr="00C97004">
              <w:rPr>
                <w:rFonts w:eastAsia="Times New Roman"/>
                <w:i/>
                <w:iCs/>
                <w:color w:val="222222"/>
              </w:rPr>
              <w:t xml:space="preserve"> kalendářních dnů od </w:t>
            </w:r>
            <w:proofErr w:type="gramStart"/>
            <w:r w:rsidRPr="00C97004">
              <w:rPr>
                <w:rFonts w:eastAsia="Times New Roman"/>
                <w:i/>
                <w:iCs/>
                <w:color w:val="222222"/>
              </w:rPr>
              <w:t>obdržení  připomínek</w:t>
            </w:r>
            <w:proofErr w:type="gramEnd"/>
            <w:r w:rsidRPr="00C97004">
              <w:rPr>
                <w:rFonts w:eastAsia="Times New Roman"/>
                <w:i/>
                <w:iCs/>
                <w:color w:val="222222"/>
              </w:rPr>
              <w:t xml:space="preserve"> k návrhu</w:t>
            </w:r>
          </w:p>
        </w:tc>
        <w:tc>
          <w:tcPr>
            <w:tcW w:w="2268" w:type="dxa"/>
          </w:tcPr>
          <w:p w14:paraId="343A658A" w14:textId="77777777" w:rsidR="00170C85" w:rsidRPr="00735EE9" w:rsidRDefault="00170C85" w:rsidP="00B12806">
            <w:pPr>
              <w:ind w:left="0"/>
              <w:jc w:val="center"/>
              <w:rPr>
                <w:rFonts w:eastAsia="Times New Roman"/>
                <w:i/>
                <w:iCs/>
                <w:color w:val="222222"/>
                <w:highlight w:val="yellow"/>
              </w:rPr>
            </w:pPr>
          </w:p>
        </w:tc>
        <w:tc>
          <w:tcPr>
            <w:tcW w:w="2410" w:type="dxa"/>
            <w:vMerge/>
          </w:tcPr>
          <w:p w14:paraId="3F563A65" w14:textId="77777777" w:rsidR="00170C85" w:rsidRPr="00CD2555" w:rsidRDefault="00170C85" w:rsidP="00B12806">
            <w:pPr>
              <w:ind w:left="0"/>
              <w:jc w:val="center"/>
              <w:rPr>
                <w:rFonts w:eastAsia="Times New Roman"/>
                <w:i/>
                <w:iCs/>
                <w:color w:val="222222"/>
              </w:rPr>
            </w:pPr>
          </w:p>
        </w:tc>
        <w:tc>
          <w:tcPr>
            <w:tcW w:w="1701" w:type="dxa"/>
            <w:vMerge/>
          </w:tcPr>
          <w:p w14:paraId="6A0B17AB" w14:textId="77777777" w:rsidR="00170C85" w:rsidRPr="00CD2555" w:rsidRDefault="00170C85" w:rsidP="00B12806">
            <w:pPr>
              <w:ind w:left="0"/>
              <w:jc w:val="center"/>
              <w:rPr>
                <w:rFonts w:eastAsia="Times New Roman"/>
                <w:i/>
                <w:iCs/>
                <w:color w:val="222222"/>
              </w:rPr>
            </w:pPr>
          </w:p>
        </w:tc>
      </w:tr>
      <w:tr w:rsidR="00170C85" w14:paraId="7B7B85DD" w14:textId="77777777" w:rsidTr="00170C85">
        <w:tc>
          <w:tcPr>
            <w:tcW w:w="1891" w:type="dxa"/>
            <w:vMerge w:val="restart"/>
            <w:vAlign w:val="center"/>
          </w:tcPr>
          <w:p w14:paraId="7834FCFE" w14:textId="1BB0F12C" w:rsidR="00170C85" w:rsidRPr="00CD2555" w:rsidRDefault="00170C85" w:rsidP="002233E7">
            <w:pPr>
              <w:ind w:left="0"/>
              <w:jc w:val="center"/>
              <w:rPr>
                <w:rFonts w:eastAsia="Times New Roman"/>
                <w:i/>
                <w:iCs/>
                <w:color w:val="222222"/>
              </w:rPr>
            </w:pPr>
            <w:proofErr w:type="gramStart"/>
            <w:r w:rsidRPr="00882408">
              <w:rPr>
                <w:b/>
                <w:bCs/>
                <w:sz w:val="19"/>
                <w:szCs w:val="19"/>
                <w:lang w:eastAsia="cs-CZ"/>
              </w:rPr>
              <w:t>VF</w:t>
            </w:r>
            <w:r>
              <w:rPr>
                <w:b/>
                <w:bCs/>
                <w:sz w:val="19"/>
                <w:szCs w:val="19"/>
                <w:lang w:eastAsia="cs-CZ"/>
              </w:rPr>
              <w:t>3</w:t>
            </w:r>
            <w:r w:rsidRPr="00882408">
              <w:rPr>
                <w:b/>
                <w:bCs/>
                <w:sz w:val="19"/>
                <w:szCs w:val="19"/>
                <w:lang w:eastAsia="cs-CZ"/>
              </w:rPr>
              <w:t xml:space="preserve"> - AD</w:t>
            </w:r>
            <w:proofErr w:type="gramEnd"/>
          </w:p>
        </w:tc>
        <w:tc>
          <w:tcPr>
            <w:tcW w:w="762" w:type="dxa"/>
            <w:vMerge w:val="restart"/>
          </w:tcPr>
          <w:p w14:paraId="23DA86C0" w14:textId="77777777" w:rsidR="00170C85" w:rsidRPr="00CD2555" w:rsidRDefault="00170C85" w:rsidP="00B12806">
            <w:pPr>
              <w:ind w:left="0"/>
              <w:jc w:val="center"/>
              <w:rPr>
                <w:rFonts w:eastAsia="Times New Roman"/>
                <w:i/>
                <w:iCs/>
                <w:color w:val="222222"/>
              </w:rPr>
            </w:pPr>
          </w:p>
        </w:tc>
        <w:tc>
          <w:tcPr>
            <w:tcW w:w="3305" w:type="dxa"/>
          </w:tcPr>
          <w:p w14:paraId="11702B93" w14:textId="77777777" w:rsidR="00170C85" w:rsidRDefault="00170C85" w:rsidP="00B12806">
            <w:pPr>
              <w:ind w:left="0"/>
              <w:jc w:val="center"/>
              <w:rPr>
                <w:rFonts w:eastAsia="Times New Roman"/>
                <w:i/>
                <w:iCs/>
                <w:color w:val="222222"/>
              </w:rPr>
            </w:pPr>
            <w:r>
              <w:rPr>
                <w:rFonts w:eastAsia="Times New Roman"/>
                <w:i/>
                <w:iCs/>
                <w:color w:val="222222"/>
              </w:rPr>
              <w:t>zahájení</w:t>
            </w:r>
          </w:p>
        </w:tc>
        <w:tc>
          <w:tcPr>
            <w:tcW w:w="2684" w:type="dxa"/>
          </w:tcPr>
          <w:p w14:paraId="1744663E" w14:textId="77777777" w:rsidR="00170C85" w:rsidRDefault="00170C85" w:rsidP="00B12806">
            <w:pPr>
              <w:ind w:left="0"/>
              <w:jc w:val="center"/>
              <w:rPr>
                <w:rFonts w:eastAsia="Times New Roman"/>
                <w:i/>
                <w:iCs/>
                <w:color w:val="222222"/>
              </w:rPr>
            </w:pPr>
            <w:r>
              <w:rPr>
                <w:rFonts w:eastAsia="Times New Roman"/>
                <w:i/>
                <w:iCs/>
                <w:color w:val="222222"/>
              </w:rPr>
              <w:t>od pokynu objednatele</w:t>
            </w:r>
          </w:p>
        </w:tc>
        <w:tc>
          <w:tcPr>
            <w:tcW w:w="2268" w:type="dxa"/>
          </w:tcPr>
          <w:p w14:paraId="36132913" w14:textId="77777777" w:rsidR="00170C85" w:rsidRPr="00CD2555" w:rsidRDefault="00170C85" w:rsidP="00B12806">
            <w:pPr>
              <w:ind w:left="0"/>
              <w:jc w:val="center"/>
              <w:rPr>
                <w:rFonts w:eastAsia="Times New Roman"/>
                <w:i/>
                <w:iCs/>
                <w:color w:val="222222"/>
              </w:rPr>
            </w:pPr>
          </w:p>
        </w:tc>
        <w:tc>
          <w:tcPr>
            <w:tcW w:w="2410" w:type="dxa"/>
            <w:vMerge w:val="restart"/>
          </w:tcPr>
          <w:p w14:paraId="181B7B7F" w14:textId="037171B9" w:rsidR="00170C85" w:rsidRPr="00CD2555" w:rsidRDefault="00170C85" w:rsidP="00B12806">
            <w:pPr>
              <w:ind w:left="0"/>
              <w:jc w:val="center"/>
              <w:rPr>
                <w:rFonts w:eastAsia="Times New Roman"/>
                <w:i/>
                <w:iCs/>
                <w:color w:val="222222"/>
              </w:rPr>
            </w:pPr>
            <w:r>
              <w:rPr>
                <w:rFonts w:eastAsia="Times New Roman"/>
                <w:i/>
                <w:iCs/>
                <w:color w:val="222222"/>
              </w:rPr>
              <w:t>Doplní uchazeč – Dílčí cena:</w:t>
            </w:r>
            <w:r w:rsidR="00FB4FDD">
              <w:rPr>
                <w:rFonts w:eastAsia="Times New Roman"/>
                <w:i/>
                <w:iCs/>
                <w:color w:val="222222"/>
              </w:rPr>
              <w:t xml:space="preserve"> </w:t>
            </w:r>
            <w:proofErr w:type="gramStart"/>
            <w:r w:rsidR="00FB4FDD">
              <w:rPr>
                <w:rFonts w:eastAsia="Times New Roman"/>
                <w:i/>
                <w:iCs/>
                <w:color w:val="222222"/>
              </w:rPr>
              <w:t>30.000,-</w:t>
            </w:r>
            <w:proofErr w:type="gramEnd"/>
            <w:r>
              <w:rPr>
                <w:rFonts w:eastAsia="Times New Roman"/>
                <w:i/>
                <w:iCs/>
                <w:color w:val="222222"/>
              </w:rPr>
              <w:t xml:space="preserve">  (Kč bez DPH)</w:t>
            </w:r>
          </w:p>
        </w:tc>
        <w:tc>
          <w:tcPr>
            <w:tcW w:w="1701" w:type="dxa"/>
            <w:vMerge w:val="restart"/>
          </w:tcPr>
          <w:p w14:paraId="715D7673" w14:textId="77777777" w:rsidR="00170C85" w:rsidRPr="00CD2555" w:rsidRDefault="00170C85" w:rsidP="00B12806">
            <w:pPr>
              <w:ind w:left="0"/>
              <w:jc w:val="center"/>
              <w:rPr>
                <w:rFonts w:eastAsia="Times New Roman"/>
                <w:i/>
                <w:iCs/>
                <w:color w:val="222222"/>
              </w:rPr>
            </w:pPr>
            <w:r w:rsidRPr="003938E7">
              <w:rPr>
                <w:rFonts w:eastAsia="Times New Roman"/>
                <w:i/>
                <w:iCs/>
                <w:color w:val="222222"/>
              </w:rPr>
              <w:t>poslední den kalendářního měsíce (dle skutečně provedených prací)</w:t>
            </w:r>
          </w:p>
        </w:tc>
      </w:tr>
      <w:tr w:rsidR="00170C85" w14:paraId="1A314497" w14:textId="77777777" w:rsidTr="00170C85">
        <w:tc>
          <w:tcPr>
            <w:tcW w:w="1891" w:type="dxa"/>
            <w:vMerge/>
          </w:tcPr>
          <w:p w14:paraId="4CCB78B4" w14:textId="77777777" w:rsidR="00170C85" w:rsidRPr="00CD2555" w:rsidRDefault="00170C85" w:rsidP="00B12806">
            <w:pPr>
              <w:ind w:left="0"/>
              <w:jc w:val="center"/>
              <w:rPr>
                <w:rFonts w:eastAsia="Times New Roman"/>
                <w:i/>
                <w:iCs/>
                <w:color w:val="222222"/>
              </w:rPr>
            </w:pPr>
          </w:p>
        </w:tc>
        <w:tc>
          <w:tcPr>
            <w:tcW w:w="762" w:type="dxa"/>
            <w:vMerge/>
          </w:tcPr>
          <w:p w14:paraId="34E27053" w14:textId="77777777" w:rsidR="00170C85" w:rsidRPr="00CD2555" w:rsidRDefault="00170C85" w:rsidP="00B12806">
            <w:pPr>
              <w:ind w:left="0"/>
              <w:jc w:val="center"/>
              <w:rPr>
                <w:rFonts w:eastAsia="Times New Roman"/>
                <w:i/>
                <w:iCs/>
                <w:color w:val="222222"/>
              </w:rPr>
            </w:pPr>
          </w:p>
        </w:tc>
        <w:tc>
          <w:tcPr>
            <w:tcW w:w="3305" w:type="dxa"/>
          </w:tcPr>
          <w:p w14:paraId="6DFBFF4F" w14:textId="77777777" w:rsidR="00170C85" w:rsidRDefault="00170C85" w:rsidP="00B12806">
            <w:pPr>
              <w:ind w:left="0"/>
              <w:jc w:val="center"/>
              <w:rPr>
                <w:rFonts w:eastAsia="Times New Roman"/>
                <w:i/>
                <w:iCs/>
                <w:color w:val="222222"/>
              </w:rPr>
            </w:pPr>
            <w:r>
              <w:rPr>
                <w:rFonts w:eastAsia="Times New Roman"/>
                <w:i/>
                <w:iCs/>
                <w:color w:val="222222"/>
              </w:rPr>
              <w:t>dokončení</w:t>
            </w:r>
          </w:p>
        </w:tc>
        <w:tc>
          <w:tcPr>
            <w:tcW w:w="2684" w:type="dxa"/>
          </w:tcPr>
          <w:p w14:paraId="777E6DC3" w14:textId="77777777" w:rsidR="00170C85" w:rsidRPr="00735EE9" w:rsidRDefault="00170C85" w:rsidP="00B12806">
            <w:pPr>
              <w:ind w:left="0"/>
              <w:jc w:val="center"/>
              <w:rPr>
                <w:rFonts w:eastAsia="Times New Roman"/>
                <w:i/>
                <w:iCs/>
                <w:color w:val="222222"/>
                <w:highlight w:val="yellow"/>
              </w:rPr>
            </w:pPr>
            <w:r w:rsidRPr="00C97004">
              <w:rPr>
                <w:rFonts w:eastAsia="Times New Roman"/>
                <w:i/>
                <w:iCs/>
                <w:color w:val="222222"/>
              </w:rPr>
              <w:t>vydání kolaudačního rozhodnutí</w:t>
            </w:r>
          </w:p>
        </w:tc>
        <w:tc>
          <w:tcPr>
            <w:tcW w:w="2268" w:type="dxa"/>
          </w:tcPr>
          <w:p w14:paraId="4845B99E" w14:textId="77777777" w:rsidR="00170C85" w:rsidRPr="00CD2555" w:rsidRDefault="00170C85" w:rsidP="00B12806">
            <w:pPr>
              <w:ind w:left="0"/>
              <w:jc w:val="center"/>
              <w:rPr>
                <w:rFonts w:eastAsia="Times New Roman"/>
                <w:i/>
                <w:iCs/>
                <w:color w:val="222222"/>
              </w:rPr>
            </w:pPr>
          </w:p>
        </w:tc>
        <w:tc>
          <w:tcPr>
            <w:tcW w:w="2410" w:type="dxa"/>
            <w:vMerge/>
          </w:tcPr>
          <w:p w14:paraId="35EEABE7" w14:textId="77777777" w:rsidR="00170C85" w:rsidRPr="00CD2555" w:rsidRDefault="00170C85" w:rsidP="00B12806">
            <w:pPr>
              <w:ind w:left="0"/>
              <w:jc w:val="center"/>
              <w:rPr>
                <w:rFonts w:eastAsia="Times New Roman"/>
                <w:i/>
                <w:iCs/>
                <w:color w:val="222222"/>
              </w:rPr>
            </w:pPr>
          </w:p>
        </w:tc>
        <w:tc>
          <w:tcPr>
            <w:tcW w:w="1701" w:type="dxa"/>
            <w:vMerge/>
          </w:tcPr>
          <w:p w14:paraId="20459E07" w14:textId="77777777" w:rsidR="00170C85" w:rsidRPr="00CD2555" w:rsidRDefault="00170C85" w:rsidP="00B12806">
            <w:pPr>
              <w:ind w:left="0"/>
              <w:jc w:val="center"/>
              <w:rPr>
                <w:rFonts w:eastAsia="Times New Roman"/>
                <w:i/>
                <w:iCs/>
                <w:color w:val="222222"/>
              </w:rPr>
            </w:pPr>
          </w:p>
        </w:tc>
      </w:tr>
    </w:tbl>
    <w:p w14:paraId="6F21210E" w14:textId="77777777" w:rsidR="001851FA" w:rsidRDefault="001851FA" w:rsidP="001851FA">
      <w:pPr>
        <w:ind w:left="0"/>
        <w:rPr>
          <w:sz w:val="19"/>
          <w:szCs w:val="19"/>
          <w:lang w:eastAsia="cs-CZ"/>
        </w:rPr>
      </w:pPr>
    </w:p>
    <w:p w14:paraId="64FE0BDF" w14:textId="77777777" w:rsidR="001851FA" w:rsidRDefault="001851FA" w:rsidP="001851FA">
      <w:pPr>
        <w:ind w:left="0"/>
        <w:rPr>
          <w:sz w:val="19"/>
          <w:szCs w:val="19"/>
          <w:lang w:eastAsia="cs-CZ"/>
        </w:rPr>
        <w:sectPr w:rsidR="001851FA" w:rsidSect="00B12806">
          <w:pgSz w:w="16838" w:h="11906" w:orient="landscape"/>
          <w:pgMar w:top="851" w:right="851" w:bottom="1133" w:left="851" w:header="426" w:footer="551" w:gutter="0"/>
          <w:cols w:space="708"/>
          <w:titlePg/>
          <w:docGrid w:linePitch="360"/>
        </w:sectPr>
      </w:pPr>
    </w:p>
    <w:p w14:paraId="011A5889" w14:textId="77777777" w:rsidR="001851FA" w:rsidRDefault="001851FA" w:rsidP="001851FA">
      <w:pPr>
        <w:pStyle w:val="Nadpis1"/>
      </w:pPr>
      <w:bookmarkStart w:id="13" w:name="_Toc20731672"/>
      <w:bookmarkStart w:id="14" w:name="_Toc116905295"/>
      <w:r w:rsidRPr="00F2214E">
        <w:lastRenderedPageBreak/>
        <w:t>Realizační tým</w:t>
      </w:r>
      <w:bookmarkEnd w:id="13"/>
      <w:bookmarkEnd w:id="14"/>
    </w:p>
    <w:p w14:paraId="6AC3302C" w14:textId="77777777" w:rsidR="001851FA" w:rsidRDefault="001851FA" w:rsidP="001851FA">
      <w:pPr>
        <w:rPr>
          <w:lang w:eastAsia="cs-CZ"/>
        </w:rPr>
      </w:pPr>
    </w:p>
    <w:tbl>
      <w:tblPr>
        <w:tblStyle w:val="Mkatabulky"/>
        <w:tblW w:w="0" w:type="auto"/>
        <w:tblLook w:val="04A0" w:firstRow="1" w:lastRow="0" w:firstColumn="1" w:lastColumn="0" w:noHBand="0" w:noVBand="1"/>
      </w:tblPr>
      <w:tblGrid>
        <w:gridCol w:w="3213"/>
        <w:gridCol w:w="2477"/>
        <w:gridCol w:w="3938"/>
      </w:tblGrid>
      <w:tr w:rsidR="001851FA" w14:paraId="1B024947" w14:textId="77777777" w:rsidTr="00735EE9">
        <w:tc>
          <w:tcPr>
            <w:tcW w:w="3213" w:type="dxa"/>
            <w:shd w:val="clear" w:color="auto" w:fill="D9D9D9" w:themeFill="background1" w:themeFillShade="D9"/>
          </w:tcPr>
          <w:p w14:paraId="5D1BEEDC" w14:textId="77777777" w:rsidR="001851FA" w:rsidRPr="003A0351" w:rsidRDefault="001851FA" w:rsidP="00B12806">
            <w:pPr>
              <w:ind w:left="0"/>
              <w:rPr>
                <w:b/>
                <w:bCs/>
                <w:lang w:eastAsia="cs-CZ"/>
              </w:rPr>
            </w:pPr>
            <w:r w:rsidRPr="003A0351">
              <w:rPr>
                <w:b/>
                <w:bCs/>
                <w:lang w:eastAsia="cs-CZ"/>
              </w:rPr>
              <w:t>Pozice v realizačním týmu</w:t>
            </w:r>
          </w:p>
        </w:tc>
        <w:tc>
          <w:tcPr>
            <w:tcW w:w="2477" w:type="dxa"/>
            <w:shd w:val="clear" w:color="auto" w:fill="D9D9D9" w:themeFill="background1" w:themeFillShade="D9"/>
          </w:tcPr>
          <w:p w14:paraId="13A7624A" w14:textId="77777777" w:rsidR="001851FA" w:rsidRPr="003A0351" w:rsidRDefault="001851FA" w:rsidP="00B12806">
            <w:pPr>
              <w:ind w:left="0"/>
              <w:rPr>
                <w:b/>
                <w:bCs/>
                <w:lang w:eastAsia="cs-CZ"/>
              </w:rPr>
            </w:pPr>
            <w:r w:rsidRPr="003A0351">
              <w:rPr>
                <w:b/>
                <w:bCs/>
                <w:lang w:eastAsia="cs-CZ"/>
              </w:rPr>
              <w:t>Požadavky na pozici</w:t>
            </w:r>
          </w:p>
        </w:tc>
        <w:tc>
          <w:tcPr>
            <w:tcW w:w="3938" w:type="dxa"/>
            <w:shd w:val="clear" w:color="auto" w:fill="D9D9D9" w:themeFill="background1" w:themeFillShade="D9"/>
          </w:tcPr>
          <w:p w14:paraId="177267BC" w14:textId="77777777" w:rsidR="001851FA" w:rsidRPr="003A0351" w:rsidRDefault="001851FA" w:rsidP="00B12806">
            <w:pPr>
              <w:ind w:left="0"/>
              <w:rPr>
                <w:b/>
                <w:bCs/>
                <w:lang w:eastAsia="cs-CZ"/>
              </w:rPr>
            </w:pPr>
            <w:r w:rsidRPr="003A0351">
              <w:rPr>
                <w:b/>
                <w:bCs/>
                <w:lang w:eastAsia="cs-CZ"/>
              </w:rPr>
              <w:t>Osoba</w:t>
            </w:r>
          </w:p>
        </w:tc>
      </w:tr>
      <w:tr w:rsidR="001851FA" w14:paraId="7DFB5C2D" w14:textId="77777777" w:rsidTr="00735EE9">
        <w:tc>
          <w:tcPr>
            <w:tcW w:w="3213" w:type="dxa"/>
          </w:tcPr>
          <w:p w14:paraId="41C1E230" w14:textId="53320729" w:rsidR="001851FA" w:rsidRPr="003A0351" w:rsidRDefault="00735EE9" w:rsidP="00B12806">
            <w:pPr>
              <w:ind w:left="0"/>
              <w:rPr>
                <w:b/>
                <w:bCs/>
                <w:lang w:eastAsia="cs-CZ"/>
              </w:rPr>
            </w:pPr>
            <w:r w:rsidRPr="00735EE9">
              <w:rPr>
                <w:b/>
                <w:bCs/>
                <w:lang w:eastAsia="cs-CZ"/>
              </w:rPr>
              <w:t>Zodpovědný projektant</w:t>
            </w:r>
          </w:p>
          <w:p w14:paraId="460F2A85" w14:textId="77777777" w:rsidR="001851FA" w:rsidRPr="003A0351" w:rsidRDefault="001851FA" w:rsidP="00B12806">
            <w:pPr>
              <w:ind w:left="0"/>
              <w:rPr>
                <w:lang w:eastAsia="cs-CZ"/>
              </w:rPr>
            </w:pPr>
            <w:r w:rsidRPr="003A0351">
              <w:rPr>
                <w:lang w:eastAsia="cs-CZ"/>
              </w:rPr>
              <w:t>Hlavním inženýrem projektu je osoba pověřená zejména vedením a koordinací provádění Díla, přičemž se sama na vyhotovení PD podílí; je hlavním nositelem odpovědnosti za řádné vyhotovení PD.</w:t>
            </w:r>
          </w:p>
        </w:tc>
        <w:tc>
          <w:tcPr>
            <w:tcW w:w="2477" w:type="dxa"/>
          </w:tcPr>
          <w:p w14:paraId="4EDF1D69" w14:textId="07A4106E" w:rsidR="001851FA" w:rsidRPr="003A0351" w:rsidRDefault="001851FA" w:rsidP="00735EE9">
            <w:pPr>
              <w:ind w:left="0"/>
              <w:jc w:val="left"/>
              <w:rPr>
                <w:lang w:eastAsia="cs-CZ"/>
              </w:rPr>
            </w:pPr>
            <w:r>
              <w:rPr>
                <w:lang w:eastAsia="cs-CZ"/>
              </w:rPr>
              <w:t>dle čl. 3.3.1.</w:t>
            </w:r>
            <w:r w:rsidR="00735EE9">
              <w:rPr>
                <w:lang w:eastAsia="cs-CZ"/>
              </w:rPr>
              <w:t>4</w:t>
            </w:r>
            <w:r>
              <w:rPr>
                <w:lang w:eastAsia="cs-CZ"/>
              </w:rPr>
              <w:t>. zadávací dokumentace</w:t>
            </w:r>
          </w:p>
        </w:tc>
        <w:tc>
          <w:tcPr>
            <w:tcW w:w="3938" w:type="dxa"/>
          </w:tcPr>
          <w:p w14:paraId="607830F7" w14:textId="3E51512E" w:rsidR="001851FA" w:rsidRPr="003A0351" w:rsidRDefault="003E6E0A" w:rsidP="00B12806">
            <w:pPr>
              <w:ind w:left="0"/>
              <w:rPr>
                <w:lang w:eastAsia="cs-CZ"/>
              </w:rPr>
            </w:pPr>
            <w:r>
              <w:rPr>
                <w:noProof/>
              </w:rPr>
              <w:t>Ing. Michal Trunda</w:t>
            </w:r>
          </w:p>
        </w:tc>
      </w:tr>
    </w:tbl>
    <w:p w14:paraId="68AED55F" w14:textId="002E1FAF" w:rsidR="00B008BC" w:rsidRPr="008A2F66" w:rsidRDefault="00644534" w:rsidP="00735EE9">
      <w:pPr>
        <w:ind w:left="0"/>
      </w:pPr>
      <w:r w:rsidRPr="000D7B99">
        <w:tab/>
      </w:r>
    </w:p>
    <w:sectPr w:rsidR="00B008BC" w:rsidRPr="008A2F66" w:rsidSect="00EC5EFD">
      <w:headerReference w:type="default" r:id="rId21"/>
      <w:headerReference w:type="first" r:id="rId22"/>
      <w:pgSz w:w="11906" w:h="16838"/>
      <w:pgMar w:top="1135" w:right="1417" w:bottom="1276" w:left="851" w:header="426" w:footer="5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62F0E" w14:textId="77777777" w:rsidR="00BD4D1D" w:rsidRDefault="00BD4D1D" w:rsidP="002A340B">
      <w:r>
        <w:separator/>
      </w:r>
    </w:p>
  </w:endnote>
  <w:endnote w:type="continuationSeparator" w:id="0">
    <w:p w14:paraId="2A4FC153" w14:textId="77777777" w:rsidR="00BD4D1D" w:rsidRDefault="00BD4D1D" w:rsidP="002A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JohnSans Text Pro">
    <w:altName w:val="Calibri"/>
    <w:charset w:val="00"/>
    <w:family w:val="moder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F9484" w14:textId="5751ED87" w:rsidR="00B12806" w:rsidRDefault="00B12806" w:rsidP="002A340B">
    <w:pPr>
      <w:pStyle w:val="Zpat"/>
    </w:pPr>
    <w:r w:rsidRPr="00962113">
      <w:t xml:space="preserve">strana </w:t>
    </w:r>
    <w:r w:rsidRPr="00962113">
      <w:rPr>
        <w:rStyle w:val="slostrnky"/>
      </w:rPr>
      <w:fldChar w:fldCharType="begin"/>
    </w:r>
    <w:r w:rsidRPr="00962113">
      <w:rPr>
        <w:rStyle w:val="slostrnky"/>
      </w:rPr>
      <w:instrText xml:space="preserve"> PAGE </w:instrText>
    </w:r>
    <w:r w:rsidRPr="00962113">
      <w:rPr>
        <w:rStyle w:val="slostrnky"/>
      </w:rPr>
      <w:fldChar w:fldCharType="separate"/>
    </w:r>
    <w:r>
      <w:rPr>
        <w:rStyle w:val="slostrnky"/>
        <w:noProof/>
      </w:rPr>
      <w:t>15</w:t>
    </w:r>
    <w:r w:rsidRPr="0096211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F47A1" w14:textId="7ECC1E56" w:rsidR="00B12806" w:rsidRPr="00636CAE" w:rsidRDefault="00B12806" w:rsidP="001C18E4">
    <w:pPr>
      <w:pStyle w:val="Zpat"/>
    </w:pPr>
    <w:r w:rsidRPr="00962113">
      <w:t xml:space="preserve">strana </w:t>
    </w:r>
    <w:r w:rsidRPr="00962113">
      <w:rPr>
        <w:rStyle w:val="slostrnky"/>
      </w:rPr>
      <w:fldChar w:fldCharType="begin"/>
    </w:r>
    <w:r w:rsidRPr="00962113">
      <w:rPr>
        <w:rStyle w:val="slostrnky"/>
      </w:rPr>
      <w:instrText xml:space="preserve"> PAGE </w:instrText>
    </w:r>
    <w:r w:rsidRPr="00962113">
      <w:rPr>
        <w:rStyle w:val="slostrnky"/>
      </w:rPr>
      <w:fldChar w:fldCharType="separate"/>
    </w:r>
    <w:r w:rsidR="00311E31">
      <w:rPr>
        <w:rStyle w:val="slostrnky"/>
        <w:noProof/>
      </w:rPr>
      <w:t>1</w:t>
    </w:r>
    <w:r w:rsidRPr="00962113">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45148" w14:textId="77777777" w:rsidR="00B12806" w:rsidRDefault="00B12806" w:rsidP="00B12806">
    <w:pPr>
      <w:pStyle w:val="Zpat"/>
      <w:jc w:val="both"/>
    </w:pPr>
    <w:r w:rsidRPr="00824F33">
      <w:t xml:space="preserve">Přílohy </w:t>
    </w:r>
    <w:r>
      <w:t>Smlouvy</w:t>
    </w:r>
    <w:r>
      <w:tab/>
    </w:r>
    <w:r>
      <w:tab/>
    </w:r>
    <w:r>
      <w:tab/>
    </w:r>
    <w:sdt>
      <w:sdtPr>
        <w:id w:val="-566646416"/>
        <w:docPartObj>
          <w:docPartGallery w:val="Page Numbers (Bottom of Page)"/>
          <w:docPartUnique/>
        </w:docPartObj>
      </w:sdtPr>
      <w:sdtEndPr/>
      <w:sdtContent>
        <w:r>
          <w:fldChar w:fldCharType="begin"/>
        </w:r>
        <w:r>
          <w:instrText>PAGE   \* MERGEFORMAT</w:instrText>
        </w:r>
        <w:r>
          <w:fldChar w:fldCharType="separate"/>
        </w:r>
        <w:r w:rsidR="00311E31">
          <w:rPr>
            <w:noProof/>
          </w:rPr>
          <w:t>19</w:t>
        </w:r>
        <w: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BC3AD" w14:textId="77777777" w:rsidR="00B12806" w:rsidRDefault="00B12806" w:rsidP="00B12806">
    <w:pPr>
      <w:pStyle w:val="Zpat"/>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5351" w14:textId="77777777" w:rsidR="00B12806" w:rsidRDefault="00B12806" w:rsidP="00B12806">
    <w:pPr>
      <w:pStyle w:val="Zpat"/>
      <w:tabs>
        <w:tab w:val="clear" w:pos="9072"/>
        <w:tab w:val="right" w:pos="13892"/>
      </w:tabs>
      <w:jc w:val="both"/>
    </w:pPr>
    <w:r w:rsidRPr="00824F33">
      <w:t xml:space="preserve">Přílohy </w:t>
    </w:r>
    <w:r>
      <w:t>Smlouvy</w:t>
    </w:r>
    <w:r>
      <w:tab/>
    </w:r>
    <w:r>
      <w:tab/>
    </w:r>
    <w:r>
      <w:tab/>
    </w:r>
    <w:sdt>
      <w:sdtPr>
        <w:id w:val="1005331484"/>
        <w:docPartObj>
          <w:docPartGallery w:val="Page Numbers (Bottom of Page)"/>
          <w:docPartUnique/>
        </w:docPartObj>
      </w:sdtPr>
      <w:sdtEndPr/>
      <w:sdtContent>
        <w:r>
          <w:fldChar w:fldCharType="begin"/>
        </w:r>
        <w:r>
          <w:instrText>PAGE   \* MERGEFORMAT</w:instrText>
        </w:r>
        <w:r>
          <w:fldChar w:fldCharType="separate"/>
        </w:r>
        <w:r w:rsidR="00311E31">
          <w:rPr>
            <w:noProof/>
          </w:rPr>
          <w:t>23</w:t>
        </w:r>
        <w: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2AAA9" w14:textId="77777777" w:rsidR="00B12806" w:rsidRPr="00824F33" w:rsidRDefault="00B12806" w:rsidP="00B12806">
    <w:pPr>
      <w:pStyle w:val="Zpat"/>
      <w:tabs>
        <w:tab w:val="clear" w:pos="9072"/>
        <w:tab w:val="right" w:pos="13608"/>
      </w:tabs>
      <w:jc w:val="both"/>
    </w:pPr>
    <w:r w:rsidRPr="00824F33">
      <w:t xml:space="preserve">Přílohy </w:t>
    </w:r>
    <w:r>
      <w:t>Smlouvy</w:t>
    </w:r>
    <w:r>
      <w:tab/>
    </w:r>
    <w:r>
      <w:tab/>
    </w:r>
    <w:r>
      <w:tab/>
    </w:r>
    <w:sdt>
      <w:sdtPr>
        <w:id w:val="-1483379013"/>
        <w:docPartObj>
          <w:docPartGallery w:val="Page Numbers (Bottom of Page)"/>
          <w:docPartUnique/>
        </w:docPartObj>
      </w:sdtPr>
      <w:sdtEndPr/>
      <w:sdtContent>
        <w:r>
          <w:fldChar w:fldCharType="begin"/>
        </w:r>
        <w:r>
          <w:instrText>PAGE   \* MERGEFORMAT</w:instrText>
        </w:r>
        <w:r>
          <w:fldChar w:fldCharType="separate"/>
        </w:r>
        <w:r w:rsidR="00311E31">
          <w:rPr>
            <w:noProof/>
          </w:rPr>
          <w:t>24</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769E9" w14:textId="77777777" w:rsidR="00BD4D1D" w:rsidRDefault="00BD4D1D" w:rsidP="002A340B">
      <w:r>
        <w:separator/>
      </w:r>
    </w:p>
  </w:footnote>
  <w:footnote w:type="continuationSeparator" w:id="0">
    <w:p w14:paraId="09EE735A" w14:textId="77777777" w:rsidR="00BD4D1D" w:rsidRDefault="00BD4D1D" w:rsidP="002A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2383" w14:textId="52943E31" w:rsidR="00B12806" w:rsidRDefault="00B12806" w:rsidP="005D6372">
    <w:pPr>
      <w:pStyle w:val="Zhlav"/>
    </w:pPr>
    <w:r>
      <w:t>Smlouva o dílo</w:t>
    </w:r>
  </w:p>
  <w:p w14:paraId="2E354928" w14:textId="7F6C9FDE" w:rsidR="00B12806" w:rsidRPr="005D6372" w:rsidRDefault="00B12806" w:rsidP="00610603">
    <w:pPr>
      <w:pStyle w:val="Zhlav"/>
      <w:spacing w:before="0"/>
    </w:pPr>
    <w:r w:rsidRPr="007F62FA">
      <w:t xml:space="preserve"> </w:t>
    </w:r>
    <w:r>
      <w:t>„</w:t>
    </w:r>
    <w:r w:rsidRPr="00780131">
      <w:rPr>
        <w:highlight w:val="yellow"/>
      </w:rPr>
      <w:t>n</w:t>
    </w:r>
    <w:r w:rsidRPr="00932581">
      <w:rPr>
        <w:highlight w:val="yellow"/>
      </w:rPr>
      <w:t>áz</w:t>
    </w:r>
    <w:r w:rsidRPr="00780131">
      <w:rPr>
        <w:highlight w:val="yellow"/>
      </w:rPr>
      <w:t xml:space="preserve">ev </w:t>
    </w:r>
    <w:r w:rsidRPr="00932581">
      <w:rPr>
        <w:highlight w:val="yellow"/>
      </w:rPr>
      <w:t>zakázky</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3C9B0" w14:textId="77777777" w:rsidR="00B12806" w:rsidRPr="00B05A2D" w:rsidRDefault="00B12806" w:rsidP="002F50F7">
    <w:pPr>
      <w:pStyle w:val="Zhlav"/>
      <w:pBdr>
        <w:bottom w:val="none" w:sz="0" w:space="0" w:color="auto"/>
      </w:pBdr>
      <w:ind w:left="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0AFD9" w14:textId="77777777" w:rsidR="00B12806" w:rsidRPr="00046C07" w:rsidRDefault="00B12806" w:rsidP="00B12806">
    <w:pPr>
      <w:pStyle w:val="Zhlav"/>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8641C" w14:textId="77777777" w:rsidR="00B12806" w:rsidRPr="00824F33" w:rsidRDefault="00B12806" w:rsidP="00B12806">
    <w:pPr>
      <w:pStyle w:val="Zhlav"/>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72692" w14:textId="77777777" w:rsidR="00B12806" w:rsidRDefault="00B12806" w:rsidP="007A7E4D">
    <w:pPr>
      <w:pStyle w:val="Zhlav"/>
      <w:spacing w:before="0"/>
    </w:pPr>
    <w:r>
      <w:t>Smlouva o dílo</w:t>
    </w:r>
  </w:p>
  <w:p w14:paraId="51A89613" w14:textId="4400F345" w:rsidR="00B12806" w:rsidRPr="005D6372" w:rsidRDefault="00B12806" w:rsidP="008E051C">
    <w:pPr>
      <w:pStyle w:val="Zhlav"/>
      <w:spacing w:before="0"/>
    </w:pPr>
    <w:r>
      <w:t>Projektant</w:t>
    </w:r>
    <w:r w:rsidRPr="007F62FA">
      <w:t xml:space="preserve"> </w:t>
    </w:r>
    <w:r>
      <w:t>„</w:t>
    </w:r>
    <w:r>
      <w:rPr>
        <w:bCs/>
      </w:rPr>
      <w:t xml:space="preserve">Rekonstrukce centra služeb pro lidi bez domova Bratislavská </w:t>
    </w:r>
    <w:proofErr w:type="gramStart"/>
    <w:r>
      <w:rPr>
        <w:bCs/>
      </w:rPr>
      <w:t>58a</w:t>
    </w:r>
    <w:proofErr w:type="gramEnd"/>
    <w:r w:rsidRPr="00577A26">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A96AF" w14:textId="1F8D4457" w:rsidR="00B12806" w:rsidRPr="002F50F7" w:rsidRDefault="00B12806" w:rsidP="002F50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BA031EA"/>
    <w:name w:val="WW8Num26"/>
    <w:lvl w:ilvl="0">
      <w:start w:val="1"/>
      <w:numFmt w:val="upperRoman"/>
      <w:pStyle w:val="MARIEI"/>
      <w:suff w:val="space"/>
      <w:lvlText w:val="%1."/>
      <w:lvlJc w:val="left"/>
      <w:pPr>
        <w:ind w:left="425" w:hanging="425"/>
      </w:pPr>
      <w:rPr>
        <w:rFonts w:hint="default"/>
      </w:rPr>
    </w:lvl>
    <w:lvl w:ilvl="1">
      <w:start w:val="1"/>
      <w:numFmt w:val="decimal"/>
      <w:pStyle w:val="MARIEII"/>
      <w:isLgl/>
      <w:lvlText w:val="%1.%2"/>
      <w:lvlJc w:val="left"/>
      <w:pPr>
        <w:tabs>
          <w:tab w:val="num" w:pos="567"/>
        </w:tabs>
        <w:ind w:left="567" w:hanging="567"/>
      </w:pPr>
      <w:rPr>
        <w:rFonts w:ascii="Calibri" w:hAnsi="Calibri" w:hint="default"/>
      </w:rPr>
    </w:lvl>
    <w:lvl w:ilvl="2">
      <w:start w:val="1"/>
      <w:numFmt w:val="decimal"/>
      <w:pStyle w:val="MARIEIII"/>
      <w:isLgl/>
      <w:lvlText w:val="%1.%2.%3"/>
      <w:lvlJc w:val="left"/>
      <w:pPr>
        <w:tabs>
          <w:tab w:val="num" w:pos="567"/>
        </w:tabs>
        <w:ind w:left="567" w:hanging="567"/>
      </w:pPr>
      <w:rPr>
        <w:rFonts w:hint="default"/>
      </w:rPr>
    </w:lvl>
    <w:lvl w:ilvl="3">
      <w:start w:val="1"/>
      <w:numFmt w:val="lowerLetter"/>
      <w:lvlText w:val="%4)"/>
      <w:lvlJc w:val="left"/>
      <w:pPr>
        <w:tabs>
          <w:tab w:val="num" w:pos="2694"/>
        </w:tabs>
        <w:ind w:left="2694" w:firstLine="0"/>
      </w:pPr>
      <w:rPr>
        <w:rFonts w:hint="default"/>
      </w:rPr>
    </w:lvl>
    <w:lvl w:ilvl="4">
      <w:start w:val="1"/>
      <w:numFmt w:val="decimal"/>
      <w:lvlText w:val="(%5)"/>
      <w:lvlJc w:val="left"/>
      <w:pPr>
        <w:tabs>
          <w:tab w:val="num" w:pos="3420"/>
        </w:tabs>
        <w:ind w:left="3420" w:firstLine="0"/>
      </w:pPr>
      <w:rPr>
        <w:rFonts w:hint="default"/>
      </w:rPr>
    </w:lvl>
    <w:lvl w:ilvl="5">
      <w:start w:val="1"/>
      <w:numFmt w:val="lowerLetter"/>
      <w:lvlText w:val="(%6)"/>
      <w:lvlJc w:val="left"/>
      <w:pPr>
        <w:tabs>
          <w:tab w:val="num" w:pos="4140"/>
        </w:tabs>
        <w:ind w:left="4140" w:firstLine="0"/>
      </w:pPr>
      <w:rPr>
        <w:rFonts w:hint="default"/>
      </w:rPr>
    </w:lvl>
    <w:lvl w:ilvl="6">
      <w:start w:val="1"/>
      <w:numFmt w:val="lowerRoman"/>
      <w:lvlText w:val="(%7)"/>
      <w:lvlJc w:val="left"/>
      <w:pPr>
        <w:tabs>
          <w:tab w:val="num" w:pos="4860"/>
        </w:tabs>
        <w:ind w:left="4860" w:firstLine="0"/>
      </w:pPr>
      <w:rPr>
        <w:rFonts w:hint="default"/>
      </w:rPr>
    </w:lvl>
    <w:lvl w:ilvl="7">
      <w:start w:val="1"/>
      <w:numFmt w:val="lowerLetter"/>
      <w:lvlText w:val="(%8)"/>
      <w:lvlJc w:val="left"/>
      <w:pPr>
        <w:tabs>
          <w:tab w:val="num" w:pos="5580"/>
        </w:tabs>
        <w:ind w:left="5580" w:firstLine="0"/>
      </w:pPr>
      <w:rPr>
        <w:rFonts w:hint="default"/>
      </w:rPr>
    </w:lvl>
    <w:lvl w:ilvl="8">
      <w:start w:val="1"/>
      <w:numFmt w:val="lowerRoman"/>
      <w:lvlText w:val="(%9)"/>
      <w:lvlJc w:val="left"/>
      <w:pPr>
        <w:tabs>
          <w:tab w:val="num" w:pos="6300"/>
        </w:tabs>
        <w:ind w:left="6300" w:firstLine="0"/>
      </w:pPr>
      <w:rPr>
        <w:rFonts w:hint="default"/>
      </w:rPr>
    </w:lvl>
  </w:abstractNum>
  <w:abstractNum w:abstractNumId="1" w15:restartNumberingAfterBreak="0">
    <w:nsid w:val="0B5B5C8B"/>
    <w:multiLevelType w:val="hybridMultilevel"/>
    <w:tmpl w:val="1F4E545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3"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8660AFB"/>
    <w:multiLevelType w:val="hybridMultilevel"/>
    <w:tmpl w:val="FDCAE69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2A5377A9"/>
    <w:multiLevelType w:val="multilevel"/>
    <w:tmpl w:val="A20E75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AC86D50"/>
    <w:multiLevelType w:val="multilevel"/>
    <w:tmpl w:val="73B083E0"/>
    <w:lvl w:ilvl="0">
      <w:start w:val="1"/>
      <w:numFmt w:val="lowerLetter"/>
      <w:lvlText w:val="%1)"/>
      <w:lvlJc w:val="left"/>
      <w:pPr>
        <w:ind w:left="360" w:hanging="360"/>
      </w:pPr>
      <w:rPr>
        <w:rFonts w:hint="default"/>
        <w:b w:val="0"/>
        <w:sz w:val="22"/>
        <w:szCs w:val="24"/>
      </w:rPr>
    </w:lvl>
    <w:lvl w:ilvl="1">
      <w:start w:val="1"/>
      <w:numFmt w:val="decimal"/>
      <w:pStyle w:val="OdstavecCislovany"/>
      <w:lvlText w:val="%2)"/>
      <w:lvlJc w:val="left"/>
      <w:pPr>
        <w:ind w:left="792" w:hanging="432"/>
      </w:pPr>
      <w:rPr>
        <w:rFonts w:hint="default"/>
        <w:b w:val="0"/>
      </w:rPr>
    </w:lvl>
    <w:lvl w:ilvl="2">
      <w:start w:val="1"/>
      <w:numFmt w:val="lowerLetter"/>
      <w:lvlText w:val="%3)"/>
      <w:lvlJc w:val="left"/>
      <w:pPr>
        <w:ind w:left="1356" w:hanging="504"/>
      </w:pPr>
      <w:rPr>
        <w:rFonts w:hint="default"/>
        <w:b w:val="0"/>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22682"/>
    <w:multiLevelType w:val="multilevel"/>
    <w:tmpl w:val="05585EFE"/>
    <w:lvl w:ilvl="0">
      <w:start w:val="1"/>
      <w:numFmt w:val="decimal"/>
      <w:pStyle w:val="3Oddly"/>
      <w:lvlText w:val="%1."/>
      <w:lvlJc w:val="left"/>
      <w:pPr>
        <w:ind w:left="360" w:hanging="360"/>
      </w:pPr>
      <w:rPr>
        <w:rFonts w:cs="Times New Roman"/>
      </w:rPr>
    </w:lvl>
    <w:lvl w:ilvl="1">
      <w:start w:val="1"/>
      <w:numFmt w:val="decimal"/>
      <w:pStyle w:val="4Odstavce"/>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2"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47071E31"/>
    <w:multiLevelType w:val="multilevel"/>
    <w:tmpl w:val="75CA2F28"/>
    <w:styleLink w:val="Zadavacka"/>
    <w:lvl w:ilvl="0">
      <w:start w:val="1"/>
      <w:numFmt w:val="upperRoman"/>
      <w:lvlText w:val="%1."/>
      <w:lvlJc w:val="left"/>
      <w:pPr>
        <w:ind w:left="397" w:hanging="397"/>
      </w:pPr>
      <w:rPr>
        <w:rFonts w:ascii="Calibri" w:hAnsi="Calibri" w:cs="Times New Roman" w:hint="default"/>
        <w:b/>
        <w:caps/>
        <w:sz w:val="24"/>
      </w:rPr>
    </w:lvl>
    <w:lvl w:ilvl="1">
      <w:start w:val="1"/>
      <w:numFmt w:val="decimal"/>
      <w:lvlText w:val="%2)"/>
      <w:lvlJc w:val="left"/>
      <w:pPr>
        <w:ind w:left="397" w:hanging="397"/>
      </w:pPr>
      <w:rPr>
        <w:rFonts w:ascii="Calibri" w:hAnsi="Calibri" w:cs="Times New Roman" w:hint="default"/>
        <w:b/>
        <w:sz w:val="24"/>
      </w:rPr>
    </w:lvl>
    <w:lvl w:ilvl="2">
      <w:start w:val="1"/>
      <w:numFmt w:val="lowerLetter"/>
      <w:lvlText w:val="%3)"/>
      <w:lvlJc w:val="left"/>
      <w:pPr>
        <w:ind w:left="794" w:hanging="397"/>
      </w:pPr>
      <w:rPr>
        <w:rFonts w:cs="Times New Roman" w:hint="default"/>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54A80589"/>
    <w:multiLevelType w:val="multilevel"/>
    <w:tmpl w:val="194E2FB8"/>
    <w:lvl w:ilvl="0">
      <w:start w:val="1"/>
      <w:numFmt w:val="decimal"/>
      <w:lvlText w:val="%1."/>
      <w:lvlJc w:val="right"/>
      <w:pPr>
        <w:ind w:left="1040" w:hanging="360"/>
      </w:pPr>
      <w:rPr>
        <w:u w:val="none"/>
      </w:rPr>
    </w:lvl>
    <w:lvl w:ilvl="1">
      <w:start w:val="1"/>
      <w:numFmt w:val="decimal"/>
      <w:lvlText w:val="%1.%2."/>
      <w:lvlJc w:val="right"/>
      <w:pPr>
        <w:ind w:left="1760" w:hanging="360"/>
      </w:pPr>
      <w:rPr>
        <w:u w:val="none"/>
      </w:rPr>
    </w:lvl>
    <w:lvl w:ilvl="2">
      <w:start w:val="1"/>
      <w:numFmt w:val="decimal"/>
      <w:lvlText w:val="%1.%2.%3."/>
      <w:lvlJc w:val="right"/>
      <w:pPr>
        <w:ind w:left="2480" w:hanging="360"/>
      </w:pPr>
      <w:rPr>
        <w:u w:val="none"/>
      </w:rPr>
    </w:lvl>
    <w:lvl w:ilvl="3">
      <w:start w:val="1"/>
      <w:numFmt w:val="decimal"/>
      <w:lvlText w:val="%1.%2.%3.%4."/>
      <w:lvlJc w:val="right"/>
      <w:pPr>
        <w:ind w:left="3200" w:hanging="360"/>
      </w:pPr>
      <w:rPr>
        <w:u w:val="none"/>
      </w:rPr>
    </w:lvl>
    <w:lvl w:ilvl="4">
      <w:start w:val="1"/>
      <w:numFmt w:val="decimal"/>
      <w:lvlText w:val="%1.%2.%3.%4.%5."/>
      <w:lvlJc w:val="right"/>
      <w:pPr>
        <w:ind w:left="3920" w:hanging="360"/>
      </w:pPr>
      <w:rPr>
        <w:u w:val="none"/>
      </w:rPr>
    </w:lvl>
    <w:lvl w:ilvl="5">
      <w:start w:val="1"/>
      <w:numFmt w:val="decimal"/>
      <w:lvlText w:val="%1.%2.%3.%4.%5.%6."/>
      <w:lvlJc w:val="right"/>
      <w:pPr>
        <w:ind w:left="4640" w:hanging="360"/>
      </w:pPr>
      <w:rPr>
        <w:u w:val="none"/>
      </w:rPr>
    </w:lvl>
    <w:lvl w:ilvl="6">
      <w:start w:val="1"/>
      <w:numFmt w:val="decimal"/>
      <w:lvlText w:val="%1.%2.%3.%4.%5.%6.%7."/>
      <w:lvlJc w:val="right"/>
      <w:pPr>
        <w:ind w:left="5360" w:hanging="360"/>
      </w:pPr>
      <w:rPr>
        <w:u w:val="none"/>
      </w:rPr>
    </w:lvl>
    <w:lvl w:ilvl="7">
      <w:start w:val="1"/>
      <w:numFmt w:val="decimal"/>
      <w:lvlText w:val="%1.%2.%3.%4.%5.%6.%7.%8."/>
      <w:lvlJc w:val="right"/>
      <w:pPr>
        <w:ind w:left="6080" w:hanging="360"/>
      </w:pPr>
      <w:rPr>
        <w:u w:val="none"/>
      </w:rPr>
    </w:lvl>
    <w:lvl w:ilvl="8">
      <w:start w:val="1"/>
      <w:numFmt w:val="decimal"/>
      <w:lvlText w:val="%1.%2.%3.%4.%5.%6.%7.%8.%9."/>
      <w:lvlJc w:val="right"/>
      <w:pPr>
        <w:ind w:left="6800" w:hanging="360"/>
      </w:pPr>
      <w:rPr>
        <w:u w:val="none"/>
      </w:rPr>
    </w:lvl>
  </w:abstractNum>
  <w:abstractNum w:abstractNumId="15" w15:restartNumberingAfterBreak="0">
    <w:nsid w:val="56F2375F"/>
    <w:multiLevelType w:val="hybridMultilevel"/>
    <w:tmpl w:val="F612B42C"/>
    <w:lvl w:ilvl="0" w:tplc="9B101E78">
      <w:start w:val="1"/>
      <w:numFmt w:val="lowerLetter"/>
      <w:pStyle w:val="Numbering"/>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DC32774"/>
    <w:multiLevelType w:val="multilevel"/>
    <w:tmpl w:val="79682F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85060A2"/>
    <w:multiLevelType w:val="hybridMultilevel"/>
    <w:tmpl w:val="BFDAAB14"/>
    <w:lvl w:ilvl="0" w:tplc="BEF8E46A">
      <w:start w:val="1"/>
      <w:numFmt w:val="lowerRoman"/>
      <w:pStyle w:val="Nadpis4"/>
      <w:lvlText w:val="%1."/>
      <w:lvlJc w:val="right"/>
      <w:pPr>
        <w:ind w:left="1797" w:hanging="360"/>
      </w:pPr>
      <w:rPr>
        <w:b w:val="0"/>
      </w:rPr>
    </w:lvl>
    <w:lvl w:ilvl="1" w:tplc="04050019">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8"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8D1675"/>
    <w:multiLevelType w:val="multilevel"/>
    <w:tmpl w:val="1A6ABF22"/>
    <w:lvl w:ilvl="0">
      <w:start w:val="1"/>
      <w:numFmt w:val="upperRoman"/>
      <w:pStyle w:val="Nadpis1"/>
      <w:lvlText w:val="%1."/>
      <w:lvlJc w:val="left"/>
      <w:pPr>
        <w:ind w:left="397" w:hanging="397"/>
      </w:pPr>
      <w:rPr>
        <w:rFonts w:hint="default"/>
        <w:sz w:val="22"/>
        <w:szCs w:val="22"/>
      </w:rPr>
    </w:lvl>
    <w:lvl w:ilvl="1">
      <w:start w:val="1"/>
      <w:numFmt w:val="decimal"/>
      <w:pStyle w:val="Nadpis2"/>
      <w:lvlText w:val="%2)"/>
      <w:lvlJc w:val="left"/>
      <w:pPr>
        <w:ind w:left="964" w:hanging="396"/>
      </w:pPr>
      <w:rPr>
        <w:rFonts w:asciiTheme="minorHAnsi" w:hAnsiTheme="minorHAnsi" w:hint="default"/>
        <w:b w:val="0"/>
        <w:i w:val="0"/>
      </w:rPr>
    </w:lvl>
    <w:lvl w:ilvl="2">
      <w:start w:val="1"/>
      <w:numFmt w:val="lowerLetter"/>
      <w:pStyle w:val="Nadpis3"/>
      <w:lvlText w:val="%3)"/>
      <w:lvlJc w:val="left"/>
      <w:pPr>
        <w:ind w:left="994"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247" w:hanging="170"/>
      </w:pPr>
      <w:rPr>
        <w:rFonts w:ascii="Symbol" w:hAnsi="Symbol" w:hint="default"/>
        <w:color w:val="auto"/>
      </w:rPr>
    </w:lvl>
    <w:lvl w:ilvl="4">
      <w:start w:val="1"/>
      <w:numFmt w:val="bullet"/>
      <w:pStyle w:val="Nadpis5"/>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C445CA"/>
    <w:multiLevelType w:val="multilevel"/>
    <w:tmpl w:val="01461B7A"/>
    <w:lvl w:ilvl="0">
      <w:start w:val="1"/>
      <w:numFmt w:val="decimal"/>
      <w:pStyle w:val="AZKnadpis1"/>
      <w:lvlText w:val="%1."/>
      <w:lvlJc w:val="left"/>
      <w:pPr>
        <w:tabs>
          <w:tab w:val="num" w:pos="720"/>
        </w:tabs>
        <w:ind w:left="720" w:hanging="360"/>
      </w:pPr>
      <w:rPr>
        <w:rFonts w:hint="default"/>
      </w:rPr>
    </w:lvl>
    <w:lvl w:ilvl="1">
      <w:start w:val="1"/>
      <w:numFmt w:val="decimal"/>
      <w:pStyle w:val="AZKnadpis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pStyle w:val="AZKnadpis4"/>
      <w:lvlText w:val="%1.%2.%3.%4."/>
      <w:lvlJc w:val="left"/>
      <w:pPr>
        <w:tabs>
          <w:tab w:val="num" w:pos="2160"/>
        </w:tabs>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681444022">
    <w:abstractNumId w:val="19"/>
  </w:num>
  <w:num w:numId="2" w16cid:durableId="180363161">
    <w:abstractNumId w:val="15"/>
  </w:num>
  <w:num w:numId="3" w16cid:durableId="2365587">
    <w:abstractNumId w:val="2"/>
  </w:num>
  <w:num w:numId="4" w16cid:durableId="1505320243">
    <w:abstractNumId w:val="6"/>
  </w:num>
  <w:num w:numId="5" w16cid:durableId="880289715">
    <w:abstractNumId w:val="13"/>
  </w:num>
  <w:num w:numId="6" w16cid:durableId="1430273366">
    <w:abstractNumId w:val="0"/>
  </w:num>
  <w:num w:numId="7" w16cid:durableId="916087926">
    <w:abstractNumId w:val="4"/>
  </w:num>
  <w:num w:numId="8" w16cid:durableId="890264767">
    <w:abstractNumId w:val="3"/>
  </w:num>
  <w:num w:numId="9" w16cid:durableId="45766408">
    <w:abstractNumId w:val="8"/>
  </w:num>
  <w:num w:numId="10" w16cid:durableId="1383090179">
    <w:abstractNumId w:val="18"/>
  </w:num>
  <w:num w:numId="11" w16cid:durableId="1102140020">
    <w:abstractNumId w:val="12"/>
  </w:num>
  <w:num w:numId="12" w16cid:durableId="1141577031">
    <w:abstractNumId w:val="9"/>
  </w:num>
  <w:num w:numId="13" w16cid:durableId="419838605">
    <w:abstractNumId w:val="7"/>
  </w:num>
  <w:num w:numId="14" w16cid:durableId="766004687">
    <w:abstractNumId w:val="10"/>
  </w:num>
  <w:num w:numId="15" w16cid:durableId="80762651">
    <w:abstractNumId w:val="20"/>
  </w:num>
  <w:num w:numId="16" w16cid:durableId="1124420605">
    <w:abstractNumId w:val="11"/>
  </w:num>
  <w:num w:numId="17" w16cid:durableId="1843423394">
    <w:abstractNumId w:val="17"/>
  </w:num>
  <w:num w:numId="18" w16cid:durableId="894318495">
    <w:abstractNumId w:val="17"/>
    <w:lvlOverride w:ilvl="0">
      <w:startOverride w:val="1"/>
    </w:lvlOverride>
  </w:num>
  <w:num w:numId="19" w16cid:durableId="307637034">
    <w:abstractNumId w:val="17"/>
    <w:lvlOverride w:ilvl="0">
      <w:startOverride w:val="1"/>
    </w:lvlOverride>
  </w:num>
  <w:num w:numId="20" w16cid:durableId="1782340176">
    <w:abstractNumId w:val="17"/>
    <w:lvlOverride w:ilvl="0">
      <w:startOverride w:val="1"/>
    </w:lvlOverride>
  </w:num>
  <w:num w:numId="21" w16cid:durableId="553350836">
    <w:abstractNumId w:val="17"/>
    <w:lvlOverride w:ilvl="0">
      <w:startOverride w:val="1"/>
    </w:lvlOverride>
  </w:num>
  <w:num w:numId="22" w16cid:durableId="708846262">
    <w:abstractNumId w:val="17"/>
    <w:lvlOverride w:ilvl="0">
      <w:startOverride w:val="1"/>
    </w:lvlOverride>
  </w:num>
  <w:num w:numId="23" w16cid:durableId="734545847">
    <w:abstractNumId w:val="17"/>
    <w:lvlOverride w:ilvl="0">
      <w:startOverride w:val="1"/>
    </w:lvlOverride>
  </w:num>
  <w:num w:numId="24" w16cid:durableId="504831972">
    <w:abstractNumId w:val="17"/>
    <w:lvlOverride w:ilvl="0">
      <w:startOverride w:val="1"/>
    </w:lvlOverride>
  </w:num>
  <w:num w:numId="25" w16cid:durableId="16273518">
    <w:abstractNumId w:val="17"/>
    <w:lvlOverride w:ilvl="0">
      <w:startOverride w:val="1"/>
    </w:lvlOverride>
  </w:num>
  <w:num w:numId="26" w16cid:durableId="1556773088">
    <w:abstractNumId w:val="17"/>
    <w:lvlOverride w:ilvl="0">
      <w:startOverride w:val="1"/>
    </w:lvlOverride>
  </w:num>
  <w:num w:numId="27" w16cid:durableId="1831748171">
    <w:abstractNumId w:val="17"/>
    <w:lvlOverride w:ilvl="0">
      <w:startOverride w:val="1"/>
    </w:lvlOverride>
  </w:num>
  <w:num w:numId="28" w16cid:durableId="1696689173">
    <w:abstractNumId w:val="17"/>
    <w:lvlOverride w:ilvl="0">
      <w:startOverride w:val="1"/>
    </w:lvlOverride>
  </w:num>
  <w:num w:numId="29" w16cid:durableId="66075737">
    <w:abstractNumId w:val="17"/>
    <w:lvlOverride w:ilvl="0">
      <w:startOverride w:val="1"/>
    </w:lvlOverride>
  </w:num>
  <w:num w:numId="30" w16cid:durableId="1444959593">
    <w:abstractNumId w:val="17"/>
    <w:lvlOverride w:ilvl="0">
      <w:startOverride w:val="1"/>
    </w:lvlOverride>
  </w:num>
  <w:num w:numId="31" w16cid:durableId="1834760404">
    <w:abstractNumId w:val="17"/>
    <w:lvlOverride w:ilvl="0">
      <w:startOverride w:val="1"/>
    </w:lvlOverride>
  </w:num>
  <w:num w:numId="32" w16cid:durableId="1399937420">
    <w:abstractNumId w:val="17"/>
    <w:lvlOverride w:ilvl="0">
      <w:startOverride w:val="1"/>
    </w:lvlOverride>
  </w:num>
  <w:num w:numId="33" w16cid:durableId="1087925009">
    <w:abstractNumId w:val="1"/>
  </w:num>
  <w:num w:numId="34" w16cid:durableId="123080953">
    <w:abstractNumId w:val="16"/>
  </w:num>
  <w:num w:numId="35" w16cid:durableId="339046544">
    <w:abstractNumId w:val="14"/>
  </w:num>
  <w:num w:numId="36" w16cid:durableId="1114396973">
    <w:abstractNumId w:val="5"/>
  </w:num>
  <w:num w:numId="37" w16cid:durableId="1670868492">
    <w:abstractNumId w:val="17"/>
    <w:lvlOverride w:ilvl="0">
      <w:startOverride w:val="1"/>
    </w:lvlOverride>
  </w:num>
  <w:num w:numId="38" w16cid:durableId="1199247400">
    <w:abstractNumId w:val="17"/>
    <w:lvlOverride w:ilvl="0">
      <w:startOverride w:val="1"/>
    </w:lvlOverride>
  </w:num>
  <w:num w:numId="39" w16cid:durableId="1739786979">
    <w:abstractNumId w:val="17"/>
    <w:lvlOverride w:ilvl="0">
      <w:startOverride w:val="1"/>
    </w:lvlOverride>
  </w:num>
  <w:num w:numId="40" w16cid:durableId="277613181">
    <w:abstractNumId w:val="17"/>
    <w:lvlOverride w:ilvl="0">
      <w:startOverride w:val="1"/>
    </w:lvlOverride>
  </w:num>
  <w:num w:numId="41" w16cid:durableId="1971351760">
    <w:abstractNumId w:val="17"/>
    <w:lvlOverride w:ilvl="0">
      <w:startOverride w:val="1"/>
    </w:lvlOverride>
  </w:num>
  <w:num w:numId="42" w16cid:durableId="2130078713">
    <w:abstractNumId w:val="17"/>
    <w:lvlOverride w:ilvl="0">
      <w:startOverride w:val="1"/>
    </w:lvlOverride>
  </w:num>
  <w:num w:numId="43" w16cid:durableId="2035035684">
    <w:abstractNumId w:val="17"/>
    <w:lvlOverride w:ilvl="0">
      <w:startOverride w:val="1"/>
    </w:lvlOverride>
  </w:num>
  <w:num w:numId="44" w16cid:durableId="1501581056">
    <w:abstractNumId w:val="17"/>
    <w:lvlOverride w:ilvl="0">
      <w:startOverride w:val="1"/>
    </w:lvlOverride>
  </w:num>
  <w:num w:numId="45" w16cid:durableId="1932003718">
    <w:abstractNumId w:val="17"/>
    <w:lvlOverride w:ilvl="0">
      <w:startOverride w:val="1"/>
    </w:lvlOverride>
  </w:num>
  <w:num w:numId="46" w16cid:durableId="118912260">
    <w:abstractNumId w:val="17"/>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68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C1"/>
    <w:rsid w:val="00005681"/>
    <w:rsid w:val="00011CC9"/>
    <w:rsid w:val="00017EE3"/>
    <w:rsid w:val="0002364E"/>
    <w:rsid w:val="000262D1"/>
    <w:rsid w:val="000277ED"/>
    <w:rsid w:val="00030DFA"/>
    <w:rsid w:val="0003152E"/>
    <w:rsid w:val="00031D07"/>
    <w:rsid w:val="0003564B"/>
    <w:rsid w:val="00040AC1"/>
    <w:rsid w:val="000465AD"/>
    <w:rsid w:val="00062D1C"/>
    <w:rsid w:val="0006460E"/>
    <w:rsid w:val="00072F53"/>
    <w:rsid w:val="0008093E"/>
    <w:rsid w:val="0008251B"/>
    <w:rsid w:val="00085DE2"/>
    <w:rsid w:val="00085F4F"/>
    <w:rsid w:val="000871CC"/>
    <w:rsid w:val="00090A14"/>
    <w:rsid w:val="00090EE4"/>
    <w:rsid w:val="00097CC6"/>
    <w:rsid w:val="000A0DB1"/>
    <w:rsid w:val="000A327F"/>
    <w:rsid w:val="000A5C2F"/>
    <w:rsid w:val="000A620B"/>
    <w:rsid w:val="000B03C3"/>
    <w:rsid w:val="000B7A95"/>
    <w:rsid w:val="000C07A1"/>
    <w:rsid w:val="000C27EA"/>
    <w:rsid w:val="000C352C"/>
    <w:rsid w:val="000C5AC2"/>
    <w:rsid w:val="000C7388"/>
    <w:rsid w:val="000C7CD3"/>
    <w:rsid w:val="000D637D"/>
    <w:rsid w:val="000D7B47"/>
    <w:rsid w:val="000E11B3"/>
    <w:rsid w:val="000E3CF7"/>
    <w:rsid w:val="000E5CFB"/>
    <w:rsid w:val="000F1101"/>
    <w:rsid w:val="00112D56"/>
    <w:rsid w:val="00113F99"/>
    <w:rsid w:val="00121661"/>
    <w:rsid w:val="001223AF"/>
    <w:rsid w:val="0013020E"/>
    <w:rsid w:val="001317EE"/>
    <w:rsid w:val="00135541"/>
    <w:rsid w:val="00136AF6"/>
    <w:rsid w:val="00137A1F"/>
    <w:rsid w:val="001427CF"/>
    <w:rsid w:val="00146A6D"/>
    <w:rsid w:val="00146B82"/>
    <w:rsid w:val="001478C6"/>
    <w:rsid w:val="001574F6"/>
    <w:rsid w:val="00161A4F"/>
    <w:rsid w:val="00161C61"/>
    <w:rsid w:val="00163D44"/>
    <w:rsid w:val="00166DAF"/>
    <w:rsid w:val="00170C85"/>
    <w:rsid w:val="00171B95"/>
    <w:rsid w:val="00171FAB"/>
    <w:rsid w:val="00172BD9"/>
    <w:rsid w:val="00177D6C"/>
    <w:rsid w:val="001851FA"/>
    <w:rsid w:val="001908D1"/>
    <w:rsid w:val="00191199"/>
    <w:rsid w:val="00192FC6"/>
    <w:rsid w:val="001A0BC5"/>
    <w:rsid w:val="001A0F71"/>
    <w:rsid w:val="001A1749"/>
    <w:rsid w:val="001A1A14"/>
    <w:rsid w:val="001A1D56"/>
    <w:rsid w:val="001A24A3"/>
    <w:rsid w:val="001B0F68"/>
    <w:rsid w:val="001B3390"/>
    <w:rsid w:val="001B5E1E"/>
    <w:rsid w:val="001B5EC0"/>
    <w:rsid w:val="001B7DDF"/>
    <w:rsid w:val="001C187B"/>
    <w:rsid w:val="001C18E4"/>
    <w:rsid w:val="001D219A"/>
    <w:rsid w:val="001D3D03"/>
    <w:rsid w:val="001E06EC"/>
    <w:rsid w:val="001E088C"/>
    <w:rsid w:val="001E23A8"/>
    <w:rsid w:val="001E258B"/>
    <w:rsid w:val="001E5601"/>
    <w:rsid w:val="001F102D"/>
    <w:rsid w:val="001F4198"/>
    <w:rsid w:val="002014ED"/>
    <w:rsid w:val="00206C1B"/>
    <w:rsid w:val="00207E8E"/>
    <w:rsid w:val="002114F5"/>
    <w:rsid w:val="00212DC7"/>
    <w:rsid w:val="00215F44"/>
    <w:rsid w:val="002161AE"/>
    <w:rsid w:val="00216936"/>
    <w:rsid w:val="00221683"/>
    <w:rsid w:val="002233E7"/>
    <w:rsid w:val="0022357D"/>
    <w:rsid w:val="0023074A"/>
    <w:rsid w:val="00231801"/>
    <w:rsid w:val="00232B02"/>
    <w:rsid w:val="00233607"/>
    <w:rsid w:val="00235385"/>
    <w:rsid w:val="002411DE"/>
    <w:rsid w:val="002421BA"/>
    <w:rsid w:val="0024281F"/>
    <w:rsid w:val="002505A6"/>
    <w:rsid w:val="002520C5"/>
    <w:rsid w:val="00256C3B"/>
    <w:rsid w:val="0026156B"/>
    <w:rsid w:val="0026306F"/>
    <w:rsid w:val="00264AA2"/>
    <w:rsid w:val="002656A8"/>
    <w:rsid w:val="00265ABE"/>
    <w:rsid w:val="002664AE"/>
    <w:rsid w:val="00273C3C"/>
    <w:rsid w:val="00273D86"/>
    <w:rsid w:val="00283B25"/>
    <w:rsid w:val="002866BE"/>
    <w:rsid w:val="00294521"/>
    <w:rsid w:val="00295316"/>
    <w:rsid w:val="002963C1"/>
    <w:rsid w:val="002965D4"/>
    <w:rsid w:val="002A2DA3"/>
    <w:rsid w:val="002A2DDB"/>
    <w:rsid w:val="002A340B"/>
    <w:rsid w:val="002A4D6A"/>
    <w:rsid w:val="002B43EE"/>
    <w:rsid w:val="002C2FCF"/>
    <w:rsid w:val="002C5FB9"/>
    <w:rsid w:val="002C6DF4"/>
    <w:rsid w:val="002C709D"/>
    <w:rsid w:val="002D0A47"/>
    <w:rsid w:val="002D225A"/>
    <w:rsid w:val="002D2663"/>
    <w:rsid w:val="002E165F"/>
    <w:rsid w:val="002E3380"/>
    <w:rsid w:val="002E60E6"/>
    <w:rsid w:val="002F0551"/>
    <w:rsid w:val="002F50F7"/>
    <w:rsid w:val="00302EA4"/>
    <w:rsid w:val="00303F97"/>
    <w:rsid w:val="00310B24"/>
    <w:rsid w:val="00311DA9"/>
    <w:rsid w:val="00311E31"/>
    <w:rsid w:val="00313047"/>
    <w:rsid w:val="0031689D"/>
    <w:rsid w:val="003204B6"/>
    <w:rsid w:val="003210AE"/>
    <w:rsid w:val="00324518"/>
    <w:rsid w:val="00325951"/>
    <w:rsid w:val="00330926"/>
    <w:rsid w:val="00335304"/>
    <w:rsid w:val="00336EA3"/>
    <w:rsid w:val="00337F9E"/>
    <w:rsid w:val="00340EDD"/>
    <w:rsid w:val="00342D82"/>
    <w:rsid w:val="00344342"/>
    <w:rsid w:val="00347EEA"/>
    <w:rsid w:val="003504E4"/>
    <w:rsid w:val="0035092E"/>
    <w:rsid w:val="00352C42"/>
    <w:rsid w:val="00361E51"/>
    <w:rsid w:val="00365518"/>
    <w:rsid w:val="00367676"/>
    <w:rsid w:val="003728B5"/>
    <w:rsid w:val="003728C0"/>
    <w:rsid w:val="0037324D"/>
    <w:rsid w:val="00375590"/>
    <w:rsid w:val="003766CF"/>
    <w:rsid w:val="00377A86"/>
    <w:rsid w:val="00377BBE"/>
    <w:rsid w:val="00381EFE"/>
    <w:rsid w:val="00382DD1"/>
    <w:rsid w:val="00383C8C"/>
    <w:rsid w:val="003918AA"/>
    <w:rsid w:val="003A24DF"/>
    <w:rsid w:val="003B25E8"/>
    <w:rsid w:val="003C026A"/>
    <w:rsid w:val="003C381C"/>
    <w:rsid w:val="003C691D"/>
    <w:rsid w:val="003D1344"/>
    <w:rsid w:val="003D2382"/>
    <w:rsid w:val="003D549B"/>
    <w:rsid w:val="003E14DD"/>
    <w:rsid w:val="003E286A"/>
    <w:rsid w:val="003E6E0A"/>
    <w:rsid w:val="003F54FF"/>
    <w:rsid w:val="003F62DC"/>
    <w:rsid w:val="00400321"/>
    <w:rsid w:val="00400B88"/>
    <w:rsid w:val="004010BF"/>
    <w:rsid w:val="004014DE"/>
    <w:rsid w:val="00403896"/>
    <w:rsid w:val="004147A7"/>
    <w:rsid w:val="00416DBD"/>
    <w:rsid w:val="00420602"/>
    <w:rsid w:val="004206B8"/>
    <w:rsid w:val="00420DE8"/>
    <w:rsid w:val="00422DA5"/>
    <w:rsid w:val="00431C3F"/>
    <w:rsid w:val="004328C6"/>
    <w:rsid w:val="00433782"/>
    <w:rsid w:val="00444D5F"/>
    <w:rsid w:val="00453452"/>
    <w:rsid w:val="004556A5"/>
    <w:rsid w:val="004649F6"/>
    <w:rsid w:val="00465174"/>
    <w:rsid w:val="004707C0"/>
    <w:rsid w:val="004745A8"/>
    <w:rsid w:val="00476B8D"/>
    <w:rsid w:val="00477371"/>
    <w:rsid w:val="00480171"/>
    <w:rsid w:val="00487200"/>
    <w:rsid w:val="00487E94"/>
    <w:rsid w:val="00493C10"/>
    <w:rsid w:val="004A166F"/>
    <w:rsid w:val="004A586E"/>
    <w:rsid w:val="004A6E7F"/>
    <w:rsid w:val="004B4EC7"/>
    <w:rsid w:val="004B4FDE"/>
    <w:rsid w:val="004B7E08"/>
    <w:rsid w:val="004C28CD"/>
    <w:rsid w:val="004C3E6B"/>
    <w:rsid w:val="004C3EBF"/>
    <w:rsid w:val="004C42B9"/>
    <w:rsid w:val="004C4755"/>
    <w:rsid w:val="004C6367"/>
    <w:rsid w:val="004C654F"/>
    <w:rsid w:val="004D193E"/>
    <w:rsid w:val="004D75F1"/>
    <w:rsid w:val="004E14DF"/>
    <w:rsid w:val="004E1AF6"/>
    <w:rsid w:val="004E4145"/>
    <w:rsid w:val="004E4BDF"/>
    <w:rsid w:val="004E5370"/>
    <w:rsid w:val="004E7707"/>
    <w:rsid w:val="004F365B"/>
    <w:rsid w:val="004F3F58"/>
    <w:rsid w:val="004F50FF"/>
    <w:rsid w:val="004F51D7"/>
    <w:rsid w:val="004F5915"/>
    <w:rsid w:val="00501CB1"/>
    <w:rsid w:val="00502D21"/>
    <w:rsid w:val="0051032D"/>
    <w:rsid w:val="005135C1"/>
    <w:rsid w:val="0051369F"/>
    <w:rsid w:val="00515E5D"/>
    <w:rsid w:val="00517034"/>
    <w:rsid w:val="00521D64"/>
    <w:rsid w:val="00522933"/>
    <w:rsid w:val="00524D19"/>
    <w:rsid w:val="0052546F"/>
    <w:rsid w:val="005261E6"/>
    <w:rsid w:val="00537862"/>
    <w:rsid w:val="00546EE8"/>
    <w:rsid w:val="00551158"/>
    <w:rsid w:val="00556D16"/>
    <w:rsid w:val="005579CE"/>
    <w:rsid w:val="005647E8"/>
    <w:rsid w:val="005662AC"/>
    <w:rsid w:val="00566591"/>
    <w:rsid w:val="005740B9"/>
    <w:rsid w:val="00577351"/>
    <w:rsid w:val="00577A26"/>
    <w:rsid w:val="00582BC3"/>
    <w:rsid w:val="00585374"/>
    <w:rsid w:val="005868FE"/>
    <w:rsid w:val="005870BC"/>
    <w:rsid w:val="00590F21"/>
    <w:rsid w:val="00592BC8"/>
    <w:rsid w:val="005931D7"/>
    <w:rsid w:val="00593812"/>
    <w:rsid w:val="005974CD"/>
    <w:rsid w:val="00597519"/>
    <w:rsid w:val="005A0A19"/>
    <w:rsid w:val="005A4E6D"/>
    <w:rsid w:val="005A6906"/>
    <w:rsid w:val="005A70CA"/>
    <w:rsid w:val="005B18C4"/>
    <w:rsid w:val="005B384C"/>
    <w:rsid w:val="005B4918"/>
    <w:rsid w:val="005B5474"/>
    <w:rsid w:val="005C0B41"/>
    <w:rsid w:val="005C0F4E"/>
    <w:rsid w:val="005C24E9"/>
    <w:rsid w:val="005C3292"/>
    <w:rsid w:val="005C3554"/>
    <w:rsid w:val="005D4C94"/>
    <w:rsid w:val="005D61BC"/>
    <w:rsid w:val="005D6372"/>
    <w:rsid w:val="005E2F80"/>
    <w:rsid w:val="005E32C5"/>
    <w:rsid w:val="005E4217"/>
    <w:rsid w:val="005E5B58"/>
    <w:rsid w:val="005E6434"/>
    <w:rsid w:val="005F05B0"/>
    <w:rsid w:val="005F362E"/>
    <w:rsid w:val="005F3900"/>
    <w:rsid w:val="00602025"/>
    <w:rsid w:val="00603747"/>
    <w:rsid w:val="00603EEA"/>
    <w:rsid w:val="00605C1D"/>
    <w:rsid w:val="00606CA9"/>
    <w:rsid w:val="00610603"/>
    <w:rsid w:val="00615386"/>
    <w:rsid w:val="006174F6"/>
    <w:rsid w:val="006177E2"/>
    <w:rsid w:val="006179AF"/>
    <w:rsid w:val="00617A91"/>
    <w:rsid w:val="0062471F"/>
    <w:rsid w:val="0063017C"/>
    <w:rsid w:val="00630981"/>
    <w:rsid w:val="00631958"/>
    <w:rsid w:val="00636277"/>
    <w:rsid w:val="00636A58"/>
    <w:rsid w:val="00636CAE"/>
    <w:rsid w:val="00640BB2"/>
    <w:rsid w:val="006415AA"/>
    <w:rsid w:val="00643CB5"/>
    <w:rsid w:val="00644534"/>
    <w:rsid w:val="00644FAD"/>
    <w:rsid w:val="00645880"/>
    <w:rsid w:val="006467B7"/>
    <w:rsid w:val="006475FA"/>
    <w:rsid w:val="00650E2F"/>
    <w:rsid w:val="00653F74"/>
    <w:rsid w:val="0066039A"/>
    <w:rsid w:val="00670C8D"/>
    <w:rsid w:val="006742BE"/>
    <w:rsid w:val="00675D52"/>
    <w:rsid w:val="00676E00"/>
    <w:rsid w:val="00683A98"/>
    <w:rsid w:val="00684D40"/>
    <w:rsid w:val="00685836"/>
    <w:rsid w:val="006912B8"/>
    <w:rsid w:val="0069189D"/>
    <w:rsid w:val="00691EA0"/>
    <w:rsid w:val="0069670A"/>
    <w:rsid w:val="0069701E"/>
    <w:rsid w:val="0069767B"/>
    <w:rsid w:val="006A0A51"/>
    <w:rsid w:val="006A1150"/>
    <w:rsid w:val="006A14AA"/>
    <w:rsid w:val="006A16EE"/>
    <w:rsid w:val="006A56ED"/>
    <w:rsid w:val="006A6B14"/>
    <w:rsid w:val="006B1D90"/>
    <w:rsid w:val="006B25E1"/>
    <w:rsid w:val="006B2CD0"/>
    <w:rsid w:val="006C02F5"/>
    <w:rsid w:val="006C2B3D"/>
    <w:rsid w:val="006C3989"/>
    <w:rsid w:val="006C5EC7"/>
    <w:rsid w:val="006C759B"/>
    <w:rsid w:val="006C776F"/>
    <w:rsid w:val="006D2607"/>
    <w:rsid w:val="006D362C"/>
    <w:rsid w:val="006D5FC7"/>
    <w:rsid w:val="006D7581"/>
    <w:rsid w:val="006E06FB"/>
    <w:rsid w:val="006E113B"/>
    <w:rsid w:val="006E1272"/>
    <w:rsid w:val="006E249B"/>
    <w:rsid w:val="006E3399"/>
    <w:rsid w:val="006E367C"/>
    <w:rsid w:val="006E4F4E"/>
    <w:rsid w:val="006E5968"/>
    <w:rsid w:val="006F2033"/>
    <w:rsid w:val="006F2282"/>
    <w:rsid w:val="006F3C47"/>
    <w:rsid w:val="006F5D66"/>
    <w:rsid w:val="006F622F"/>
    <w:rsid w:val="006F6479"/>
    <w:rsid w:val="006F686A"/>
    <w:rsid w:val="006F7290"/>
    <w:rsid w:val="00701E36"/>
    <w:rsid w:val="00702F04"/>
    <w:rsid w:val="00704358"/>
    <w:rsid w:val="00712EDB"/>
    <w:rsid w:val="00713A89"/>
    <w:rsid w:val="00713C6A"/>
    <w:rsid w:val="00721B68"/>
    <w:rsid w:val="00723ABA"/>
    <w:rsid w:val="0072601F"/>
    <w:rsid w:val="00732C79"/>
    <w:rsid w:val="00732F69"/>
    <w:rsid w:val="0073548F"/>
    <w:rsid w:val="00735EE9"/>
    <w:rsid w:val="00743547"/>
    <w:rsid w:val="00743B53"/>
    <w:rsid w:val="00746D17"/>
    <w:rsid w:val="00754659"/>
    <w:rsid w:val="007546AB"/>
    <w:rsid w:val="00755F4C"/>
    <w:rsid w:val="007565B3"/>
    <w:rsid w:val="007577CE"/>
    <w:rsid w:val="0076166F"/>
    <w:rsid w:val="00765FCE"/>
    <w:rsid w:val="0076648E"/>
    <w:rsid w:val="00771C5E"/>
    <w:rsid w:val="007722CF"/>
    <w:rsid w:val="00780131"/>
    <w:rsid w:val="007821B1"/>
    <w:rsid w:val="00784E60"/>
    <w:rsid w:val="007850BB"/>
    <w:rsid w:val="00785238"/>
    <w:rsid w:val="007852DA"/>
    <w:rsid w:val="00787BCC"/>
    <w:rsid w:val="007912B3"/>
    <w:rsid w:val="00791C1F"/>
    <w:rsid w:val="007921FE"/>
    <w:rsid w:val="007935B6"/>
    <w:rsid w:val="0079517D"/>
    <w:rsid w:val="00796E24"/>
    <w:rsid w:val="007A6487"/>
    <w:rsid w:val="007A71BB"/>
    <w:rsid w:val="007A7E4D"/>
    <w:rsid w:val="007B28F0"/>
    <w:rsid w:val="007B3B41"/>
    <w:rsid w:val="007B429A"/>
    <w:rsid w:val="007C4804"/>
    <w:rsid w:val="007C4DFE"/>
    <w:rsid w:val="007C4FA1"/>
    <w:rsid w:val="007D25E6"/>
    <w:rsid w:val="007D2A5D"/>
    <w:rsid w:val="007D426F"/>
    <w:rsid w:val="007D58F1"/>
    <w:rsid w:val="007D7334"/>
    <w:rsid w:val="007D7A91"/>
    <w:rsid w:val="007E4D0C"/>
    <w:rsid w:val="007F1B90"/>
    <w:rsid w:val="007F2105"/>
    <w:rsid w:val="007F2131"/>
    <w:rsid w:val="007F2554"/>
    <w:rsid w:val="007F2D71"/>
    <w:rsid w:val="007F32BA"/>
    <w:rsid w:val="007F62FA"/>
    <w:rsid w:val="007F6488"/>
    <w:rsid w:val="007F7136"/>
    <w:rsid w:val="007F7FD6"/>
    <w:rsid w:val="00800681"/>
    <w:rsid w:val="0080620F"/>
    <w:rsid w:val="00807F72"/>
    <w:rsid w:val="008103AA"/>
    <w:rsid w:val="008144C1"/>
    <w:rsid w:val="00814F67"/>
    <w:rsid w:val="00816A43"/>
    <w:rsid w:val="00821DC7"/>
    <w:rsid w:val="00823A3E"/>
    <w:rsid w:val="008359DC"/>
    <w:rsid w:val="00840CF3"/>
    <w:rsid w:val="00842CC4"/>
    <w:rsid w:val="008472E4"/>
    <w:rsid w:val="0084783A"/>
    <w:rsid w:val="0085092E"/>
    <w:rsid w:val="00855A00"/>
    <w:rsid w:val="00855EF3"/>
    <w:rsid w:val="008578B2"/>
    <w:rsid w:val="008614C2"/>
    <w:rsid w:val="00861F4D"/>
    <w:rsid w:val="00863D14"/>
    <w:rsid w:val="00871ACF"/>
    <w:rsid w:val="008742FB"/>
    <w:rsid w:val="008748C1"/>
    <w:rsid w:val="00875850"/>
    <w:rsid w:val="00876564"/>
    <w:rsid w:val="00877644"/>
    <w:rsid w:val="0088188C"/>
    <w:rsid w:val="00882C70"/>
    <w:rsid w:val="00884C6C"/>
    <w:rsid w:val="008909A3"/>
    <w:rsid w:val="008A1E4F"/>
    <w:rsid w:val="008A2F66"/>
    <w:rsid w:val="008A638F"/>
    <w:rsid w:val="008B5D5C"/>
    <w:rsid w:val="008C0DD9"/>
    <w:rsid w:val="008C4265"/>
    <w:rsid w:val="008C483D"/>
    <w:rsid w:val="008D0783"/>
    <w:rsid w:val="008D7924"/>
    <w:rsid w:val="008E051C"/>
    <w:rsid w:val="008E10AE"/>
    <w:rsid w:val="008E2ACA"/>
    <w:rsid w:val="008E5B00"/>
    <w:rsid w:val="008E7F6F"/>
    <w:rsid w:val="008F0D5A"/>
    <w:rsid w:val="008F1FB7"/>
    <w:rsid w:val="008F266D"/>
    <w:rsid w:val="008F3105"/>
    <w:rsid w:val="008F58C7"/>
    <w:rsid w:val="008F5B65"/>
    <w:rsid w:val="008F6778"/>
    <w:rsid w:val="008F7CF7"/>
    <w:rsid w:val="009124B1"/>
    <w:rsid w:val="00916B6D"/>
    <w:rsid w:val="00922D60"/>
    <w:rsid w:val="00924C8A"/>
    <w:rsid w:val="00927CBB"/>
    <w:rsid w:val="00930EC6"/>
    <w:rsid w:val="00932581"/>
    <w:rsid w:val="00934F93"/>
    <w:rsid w:val="00935FDF"/>
    <w:rsid w:val="009373B9"/>
    <w:rsid w:val="00944A48"/>
    <w:rsid w:val="00947257"/>
    <w:rsid w:val="00961613"/>
    <w:rsid w:val="00962113"/>
    <w:rsid w:val="00962479"/>
    <w:rsid w:val="00964222"/>
    <w:rsid w:val="0097005F"/>
    <w:rsid w:val="0098208B"/>
    <w:rsid w:val="00984049"/>
    <w:rsid w:val="0098559B"/>
    <w:rsid w:val="0098625B"/>
    <w:rsid w:val="00993650"/>
    <w:rsid w:val="00995313"/>
    <w:rsid w:val="00996870"/>
    <w:rsid w:val="009A1D66"/>
    <w:rsid w:val="009A22E4"/>
    <w:rsid w:val="009A26A9"/>
    <w:rsid w:val="009A4CAC"/>
    <w:rsid w:val="009A5718"/>
    <w:rsid w:val="009B32CC"/>
    <w:rsid w:val="009B49F3"/>
    <w:rsid w:val="009B5BD2"/>
    <w:rsid w:val="009C142D"/>
    <w:rsid w:val="009C321C"/>
    <w:rsid w:val="009C3FA2"/>
    <w:rsid w:val="009C5060"/>
    <w:rsid w:val="009C64F6"/>
    <w:rsid w:val="009C684B"/>
    <w:rsid w:val="009C7F2E"/>
    <w:rsid w:val="009D3761"/>
    <w:rsid w:val="009E3974"/>
    <w:rsid w:val="009E3A2F"/>
    <w:rsid w:val="009E4B0F"/>
    <w:rsid w:val="009F1DEB"/>
    <w:rsid w:val="009F1EAA"/>
    <w:rsid w:val="009F21FE"/>
    <w:rsid w:val="009F313E"/>
    <w:rsid w:val="009F48CD"/>
    <w:rsid w:val="009F4EC1"/>
    <w:rsid w:val="009F6FBF"/>
    <w:rsid w:val="00A02628"/>
    <w:rsid w:val="00A04E1D"/>
    <w:rsid w:val="00A10678"/>
    <w:rsid w:val="00A143D1"/>
    <w:rsid w:val="00A15B1B"/>
    <w:rsid w:val="00A16E9C"/>
    <w:rsid w:val="00A3597B"/>
    <w:rsid w:val="00A42FF8"/>
    <w:rsid w:val="00A43DD9"/>
    <w:rsid w:val="00A47864"/>
    <w:rsid w:val="00A47C35"/>
    <w:rsid w:val="00A558A8"/>
    <w:rsid w:val="00A62C41"/>
    <w:rsid w:val="00A639A5"/>
    <w:rsid w:val="00A63C04"/>
    <w:rsid w:val="00A64775"/>
    <w:rsid w:val="00A74D07"/>
    <w:rsid w:val="00A80DFE"/>
    <w:rsid w:val="00A82B78"/>
    <w:rsid w:val="00A90C60"/>
    <w:rsid w:val="00A92375"/>
    <w:rsid w:val="00A92DAB"/>
    <w:rsid w:val="00AA2C5C"/>
    <w:rsid w:val="00AB07FD"/>
    <w:rsid w:val="00AB0B34"/>
    <w:rsid w:val="00AB302D"/>
    <w:rsid w:val="00AB360E"/>
    <w:rsid w:val="00AB5782"/>
    <w:rsid w:val="00AC5809"/>
    <w:rsid w:val="00AD3BAC"/>
    <w:rsid w:val="00AE03EF"/>
    <w:rsid w:val="00AE48A7"/>
    <w:rsid w:val="00AF1132"/>
    <w:rsid w:val="00AF6014"/>
    <w:rsid w:val="00B008BC"/>
    <w:rsid w:val="00B0097D"/>
    <w:rsid w:val="00B01203"/>
    <w:rsid w:val="00B02F05"/>
    <w:rsid w:val="00B05923"/>
    <w:rsid w:val="00B06410"/>
    <w:rsid w:val="00B10025"/>
    <w:rsid w:val="00B106E5"/>
    <w:rsid w:val="00B1100B"/>
    <w:rsid w:val="00B11C0C"/>
    <w:rsid w:val="00B123EC"/>
    <w:rsid w:val="00B12806"/>
    <w:rsid w:val="00B137A6"/>
    <w:rsid w:val="00B16CC1"/>
    <w:rsid w:val="00B203AA"/>
    <w:rsid w:val="00B2723A"/>
    <w:rsid w:val="00B2738E"/>
    <w:rsid w:val="00B27CDF"/>
    <w:rsid w:val="00B32EE8"/>
    <w:rsid w:val="00B33C18"/>
    <w:rsid w:val="00B33F0E"/>
    <w:rsid w:val="00B35A26"/>
    <w:rsid w:val="00B36179"/>
    <w:rsid w:val="00B36D00"/>
    <w:rsid w:val="00B37A5F"/>
    <w:rsid w:val="00B41A33"/>
    <w:rsid w:val="00B43070"/>
    <w:rsid w:val="00B43165"/>
    <w:rsid w:val="00B46773"/>
    <w:rsid w:val="00B46C41"/>
    <w:rsid w:val="00B50126"/>
    <w:rsid w:val="00B517C8"/>
    <w:rsid w:val="00B5337E"/>
    <w:rsid w:val="00B54C8F"/>
    <w:rsid w:val="00B6113F"/>
    <w:rsid w:val="00B64407"/>
    <w:rsid w:val="00B67D30"/>
    <w:rsid w:val="00B723A5"/>
    <w:rsid w:val="00B76B33"/>
    <w:rsid w:val="00B81944"/>
    <w:rsid w:val="00B84090"/>
    <w:rsid w:val="00B90905"/>
    <w:rsid w:val="00B920F8"/>
    <w:rsid w:val="00B92A04"/>
    <w:rsid w:val="00B931BE"/>
    <w:rsid w:val="00B935C0"/>
    <w:rsid w:val="00B957C4"/>
    <w:rsid w:val="00B9627D"/>
    <w:rsid w:val="00BA2990"/>
    <w:rsid w:val="00BA7DCD"/>
    <w:rsid w:val="00BB2BEE"/>
    <w:rsid w:val="00BB3644"/>
    <w:rsid w:val="00BB6BD7"/>
    <w:rsid w:val="00BB7CE0"/>
    <w:rsid w:val="00BC0F8C"/>
    <w:rsid w:val="00BC1E19"/>
    <w:rsid w:val="00BC30DB"/>
    <w:rsid w:val="00BC3987"/>
    <w:rsid w:val="00BC52DA"/>
    <w:rsid w:val="00BC6042"/>
    <w:rsid w:val="00BD1DDE"/>
    <w:rsid w:val="00BD2142"/>
    <w:rsid w:val="00BD4CED"/>
    <w:rsid w:val="00BD4D1D"/>
    <w:rsid w:val="00BE303E"/>
    <w:rsid w:val="00BE6722"/>
    <w:rsid w:val="00BE7C80"/>
    <w:rsid w:val="00BE7ED0"/>
    <w:rsid w:val="00BF21F9"/>
    <w:rsid w:val="00BF4D80"/>
    <w:rsid w:val="00BF5669"/>
    <w:rsid w:val="00BF5FB4"/>
    <w:rsid w:val="00C00442"/>
    <w:rsid w:val="00C127F7"/>
    <w:rsid w:val="00C147A7"/>
    <w:rsid w:val="00C158F2"/>
    <w:rsid w:val="00C20DEF"/>
    <w:rsid w:val="00C211E8"/>
    <w:rsid w:val="00C24EEE"/>
    <w:rsid w:val="00C26B5F"/>
    <w:rsid w:val="00C31D54"/>
    <w:rsid w:val="00C31DEB"/>
    <w:rsid w:val="00C3359A"/>
    <w:rsid w:val="00C342F0"/>
    <w:rsid w:val="00C41A80"/>
    <w:rsid w:val="00C424A2"/>
    <w:rsid w:val="00C42B46"/>
    <w:rsid w:val="00C43894"/>
    <w:rsid w:val="00C4640A"/>
    <w:rsid w:val="00C4658A"/>
    <w:rsid w:val="00C502B5"/>
    <w:rsid w:val="00C512B9"/>
    <w:rsid w:val="00C522B1"/>
    <w:rsid w:val="00C5231E"/>
    <w:rsid w:val="00C52C7B"/>
    <w:rsid w:val="00C57F66"/>
    <w:rsid w:val="00C651C3"/>
    <w:rsid w:val="00C65FD7"/>
    <w:rsid w:val="00C72FB4"/>
    <w:rsid w:val="00C74D01"/>
    <w:rsid w:val="00C75985"/>
    <w:rsid w:val="00C75AA2"/>
    <w:rsid w:val="00C75AF4"/>
    <w:rsid w:val="00C812C5"/>
    <w:rsid w:val="00C81546"/>
    <w:rsid w:val="00C845A9"/>
    <w:rsid w:val="00C85D70"/>
    <w:rsid w:val="00C87507"/>
    <w:rsid w:val="00C90061"/>
    <w:rsid w:val="00C9449B"/>
    <w:rsid w:val="00C9590C"/>
    <w:rsid w:val="00C97004"/>
    <w:rsid w:val="00CA0D11"/>
    <w:rsid w:val="00CA1875"/>
    <w:rsid w:val="00CA1997"/>
    <w:rsid w:val="00CA6ADF"/>
    <w:rsid w:val="00CA7823"/>
    <w:rsid w:val="00CB1751"/>
    <w:rsid w:val="00CB2FFB"/>
    <w:rsid w:val="00CC33D1"/>
    <w:rsid w:val="00CC3E28"/>
    <w:rsid w:val="00CC4D61"/>
    <w:rsid w:val="00CC5120"/>
    <w:rsid w:val="00CC589E"/>
    <w:rsid w:val="00CC5C82"/>
    <w:rsid w:val="00CC7936"/>
    <w:rsid w:val="00CD2801"/>
    <w:rsid w:val="00CD3C07"/>
    <w:rsid w:val="00CD4ABD"/>
    <w:rsid w:val="00CD55AD"/>
    <w:rsid w:val="00CD6F54"/>
    <w:rsid w:val="00CE5CA4"/>
    <w:rsid w:val="00CF0E68"/>
    <w:rsid w:val="00CF3959"/>
    <w:rsid w:val="00CF65CB"/>
    <w:rsid w:val="00D02294"/>
    <w:rsid w:val="00D06072"/>
    <w:rsid w:val="00D1172F"/>
    <w:rsid w:val="00D1283B"/>
    <w:rsid w:val="00D13D32"/>
    <w:rsid w:val="00D1598E"/>
    <w:rsid w:val="00D2380D"/>
    <w:rsid w:val="00D23E69"/>
    <w:rsid w:val="00D31639"/>
    <w:rsid w:val="00D32901"/>
    <w:rsid w:val="00D35E02"/>
    <w:rsid w:val="00D35EF8"/>
    <w:rsid w:val="00D37728"/>
    <w:rsid w:val="00D403E6"/>
    <w:rsid w:val="00D417D3"/>
    <w:rsid w:val="00D439B6"/>
    <w:rsid w:val="00D44B0D"/>
    <w:rsid w:val="00D44C99"/>
    <w:rsid w:val="00D50557"/>
    <w:rsid w:val="00D51652"/>
    <w:rsid w:val="00D55756"/>
    <w:rsid w:val="00D57175"/>
    <w:rsid w:val="00D5798F"/>
    <w:rsid w:val="00D57DBA"/>
    <w:rsid w:val="00D62629"/>
    <w:rsid w:val="00D644FB"/>
    <w:rsid w:val="00D712B5"/>
    <w:rsid w:val="00D749F8"/>
    <w:rsid w:val="00D8206A"/>
    <w:rsid w:val="00D84D7E"/>
    <w:rsid w:val="00D90C35"/>
    <w:rsid w:val="00D96525"/>
    <w:rsid w:val="00D97C83"/>
    <w:rsid w:val="00DA14BB"/>
    <w:rsid w:val="00DA7033"/>
    <w:rsid w:val="00DA75CB"/>
    <w:rsid w:val="00DB0C9C"/>
    <w:rsid w:val="00DB0D55"/>
    <w:rsid w:val="00DB374E"/>
    <w:rsid w:val="00DB4409"/>
    <w:rsid w:val="00DB53D9"/>
    <w:rsid w:val="00DB6C7C"/>
    <w:rsid w:val="00DC323F"/>
    <w:rsid w:val="00DD635B"/>
    <w:rsid w:val="00DE42FA"/>
    <w:rsid w:val="00DF45DB"/>
    <w:rsid w:val="00DF5842"/>
    <w:rsid w:val="00E0201B"/>
    <w:rsid w:val="00E03791"/>
    <w:rsid w:val="00E05DBB"/>
    <w:rsid w:val="00E06824"/>
    <w:rsid w:val="00E11260"/>
    <w:rsid w:val="00E20A0E"/>
    <w:rsid w:val="00E247A2"/>
    <w:rsid w:val="00E24F01"/>
    <w:rsid w:val="00E24FD3"/>
    <w:rsid w:val="00E30525"/>
    <w:rsid w:val="00E31DE8"/>
    <w:rsid w:val="00E32290"/>
    <w:rsid w:val="00E3572E"/>
    <w:rsid w:val="00E3630D"/>
    <w:rsid w:val="00E36AAB"/>
    <w:rsid w:val="00E4114C"/>
    <w:rsid w:val="00E4709D"/>
    <w:rsid w:val="00E474E4"/>
    <w:rsid w:val="00E518D6"/>
    <w:rsid w:val="00E52752"/>
    <w:rsid w:val="00E54673"/>
    <w:rsid w:val="00E56018"/>
    <w:rsid w:val="00E61E64"/>
    <w:rsid w:val="00E6213C"/>
    <w:rsid w:val="00E64025"/>
    <w:rsid w:val="00E64183"/>
    <w:rsid w:val="00E64881"/>
    <w:rsid w:val="00E6531A"/>
    <w:rsid w:val="00E668B3"/>
    <w:rsid w:val="00E7480A"/>
    <w:rsid w:val="00E75478"/>
    <w:rsid w:val="00E77474"/>
    <w:rsid w:val="00E80360"/>
    <w:rsid w:val="00E81C5C"/>
    <w:rsid w:val="00E829BB"/>
    <w:rsid w:val="00E833C2"/>
    <w:rsid w:val="00E84730"/>
    <w:rsid w:val="00E85E05"/>
    <w:rsid w:val="00E9030F"/>
    <w:rsid w:val="00E90AF0"/>
    <w:rsid w:val="00E96281"/>
    <w:rsid w:val="00E974BF"/>
    <w:rsid w:val="00EA05B2"/>
    <w:rsid w:val="00EA6D8A"/>
    <w:rsid w:val="00EA7DBF"/>
    <w:rsid w:val="00EB0937"/>
    <w:rsid w:val="00EB0A05"/>
    <w:rsid w:val="00EB17A7"/>
    <w:rsid w:val="00EB20D5"/>
    <w:rsid w:val="00EB2FE6"/>
    <w:rsid w:val="00EB313F"/>
    <w:rsid w:val="00EB346C"/>
    <w:rsid w:val="00EB4730"/>
    <w:rsid w:val="00EC5EFD"/>
    <w:rsid w:val="00EC6095"/>
    <w:rsid w:val="00ED06F4"/>
    <w:rsid w:val="00ED208A"/>
    <w:rsid w:val="00ED64CE"/>
    <w:rsid w:val="00ED7034"/>
    <w:rsid w:val="00ED77B0"/>
    <w:rsid w:val="00EE4B78"/>
    <w:rsid w:val="00EE5CDE"/>
    <w:rsid w:val="00EE7999"/>
    <w:rsid w:val="00EF4B67"/>
    <w:rsid w:val="00EF7147"/>
    <w:rsid w:val="00F00128"/>
    <w:rsid w:val="00F01977"/>
    <w:rsid w:val="00F02402"/>
    <w:rsid w:val="00F110B1"/>
    <w:rsid w:val="00F15206"/>
    <w:rsid w:val="00F15637"/>
    <w:rsid w:val="00F15D18"/>
    <w:rsid w:val="00F173A8"/>
    <w:rsid w:val="00F17CDC"/>
    <w:rsid w:val="00F202E5"/>
    <w:rsid w:val="00F2607B"/>
    <w:rsid w:val="00F306D4"/>
    <w:rsid w:val="00F30F97"/>
    <w:rsid w:val="00F324F7"/>
    <w:rsid w:val="00F33CEE"/>
    <w:rsid w:val="00F34394"/>
    <w:rsid w:val="00F410CE"/>
    <w:rsid w:val="00F43BB7"/>
    <w:rsid w:val="00F5340C"/>
    <w:rsid w:val="00F53A74"/>
    <w:rsid w:val="00F54646"/>
    <w:rsid w:val="00F56F3D"/>
    <w:rsid w:val="00F6202C"/>
    <w:rsid w:val="00F6677A"/>
    <w:rsid w:val="00F669AB"/>
    <w:rsid w:val="00F72DBF"/>
    <w:rsid w:val="00F73B2E"/>
    <w:rsid w:val="00F75A2B"/>
    <w:rsid w:val="00F82382"/>
    <w:rsid w:val="00F84304"/>
    <w:rsid w:val="00F849BE"/>
    <w:rsid w:val="00F858EE"/>
    <w:rsid w:val="00F9101D"/>
    <w:rsid w:val="00F956A7"/>
    <w:rsid w:val="00FA387C"/>
    <w:rsid w:val="00FA39EF"/>
    <w:rsid w:val="00FA4237"/>
    <w:rsid w:val="00FA4E7B"/>
    <w:rsid w:val="00FA6CAF"/>
    <w:rsid w:val="00FA78C5"/>
    <w:rsid w:val="00FB0ADB"/>
    <w:rsid w:val="00FB2ED6"/>
    <w:rsid w:val="00FB4367"/>
    <w:rsid w:val="00FB4FDD"/>
    <w:rsid w:val="00FB79DE"/>
    <w:rsid w:val="00FC4863"/>
    <w:rsid w:val="00FC4DBC"/>
    <w:rsid w:val="00FD2056"/>
    <w:rsid w:val="00FD218D"/>
    <w:rsid w:val="00FD2363"/>
    <w:rsid w:val="00FD5738"/>
    <w:rsid w:val="00FD5890"/>
    <w:rsid w:val="00FD70EA"/>
    <w:rsid w:val="00FD77A8"/>
    <w:rsid w:val="00FE07F7"/>
    <w:rsid w:val="00FF280B"/>
    <w:rsid w:val="00FF69BC"/>
    <w:rsid w:val="00FF76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9F50F"/>
  <w15:docId w15:val="{F1E87475-EEDE-4991-91B8-2217526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20"/>
        <w:ind w:left="6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340B"/>
    <w:pPr>
      <w:spacing w:before="120" w:after="0"/>
      <w:ind w:left="709"/>
    </w:pPr>
  </w:style>
  <w:style w:type="paragraph" w:styleId="Nadpis1">
    <w:name w:val="heading 1"/>
    <w:basedOn w:val="Normln"/>
    <w:next w:val="Normln"/>
    <w:link w:val="Nadpis1Char"/>
    <w:uiPriority w:val="9"/>
    <w:qFormat/>
    <w:rsid w:val="008748C1"/>
    <w:pPr>
      <w:numPr>
        <w:numId w:val="1"/>
      </w:numPr>
      <w:jc w:val="center"/>
      <w:outlineLvl w:val="0"/>
    </w:pPr>
    <w:rPr>
      <w:b/>
      <w:caps/>
      <w:noProof/>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link w:val="Nadpis2Char"/>
    <w:uiPriority w:val="9"/>
    <w:unhideWhenUsed/>
    <w:qFormat/>
    <w:rsid w:val="008F5B65"/>
    <w:pPr>
      <w:numPr>
        <w:ilvl w:val="1"/>
        <w:numId w:val="1"/>
      </w:numPr>
      <w:outlineLvl w:val="1"/>
    </w:pPr>
    <w:rPr>
      <w:bCs/>
      <w:noProof/>
      <w:lang w:eastAsia="cs-CZ"/>
    </w:rPr>
  </w:style>
  <w:style w:type="paragraph" w:styleId="Nadpis3">
    <w:name w:val="heading 3"/>
    <w:basedOn w:val="Odstavecseseznamem"/>
    <w:link w:val="Nadpis3Char"/>
    <w:uiPriority w:val="9"/>
    <w:unhideWhenUsed/>
    <w:qFormat/>
    <w:rsid w:val="00D44C99"/>
    <w:pPr>
      <w:numPr>
        <w:ilvl w:val="2"/>
        <w:numId w:val="1"/>
      </w:numPr>
      <w:contextualSpacing w:val="0"/>
      <w:outlineLvl w:val="2"/>
    </w:pPr>
    <w:rPr>
      <w:color w:val="000000"/>
      <w:lang w:eastAsia="cs-CZ"/>
      <w14:scene3d>
        <w14:camera w14:prst="orthographicFront"/>
        <w14:lightRig w14:rig="threePt" w14:dir="t">
          <w14:rot w14:lat="0" w14:lon="0" w14:rev="0"/>
        </w14:lightRig>
      </w14:scene3d>
    </w:rPr>
  </w:style>
  <w:style w:type="paragraph" w:styleId="Nadpis4">
    <w:name w:val="heading 4"/>
    <w:basedOn w:val="Odstavecseseznamem"/>
    <w:link w:val="Nadpis4Char"/>
    <w:uiPriority w:val="9"/>
    <w:unhideWhenUsed/>
    <w:qFormat/>
    <w:rsid w:val="00D13D32"/>
    <w:pPr>
      <w:numPr>
        <w:numId w:val="17"/>
      </w:numPr>
      <w:contextualSpacing w:val="0"/>
      <w:outlineLvl w:val="3"/>
    </w:pPr>
  </w:style>
  <w:style w:type="paragraph" w:styleId="Nadpis5">
    <w:name w:val="heading 5"/>
    <w:basedOn w:val="Odstavecseseznamem"/>
    <w:next w:val="Normln"/>
    <w:link w:val="Nadpis5Char"/>
    <w:uiPriority w:val="9"/>
    <w:unhideWhenUsed/>
    <w:qFormat/>
    <w:rsid w:val="00D13D32"/>
    <w:pPr>
      <w:numPr>
        <w:ilvl w:val="4"/>
        <w:numId w:val="1"/>
      </w:numPr>
      <w:ind w:left="2127"/>
      <w:outlineLvl w:val="4"/>
    </w:pPr>
    <w:rPr>
      <w:lang w:eastAsia="cs-CZ"/>
    </w:rPr>
  </w:style>
  <w:style w:type="paragraph" w:styleId="Nadpis6">
    <w:name w:val="heading 6"/>
    <w:basedOn w:val="Normln"/>
    <w:next w:val="Normln"/>
    <w:link w:val="Nadpis6Char"/>
    <w:rsid w:val="00AE03EF"/>
    <w:pPr>
      <w:keepNext/>
      <w:widowControl w:val="0"/>
      <w:spacing w:before="240" w:after="60"/>
      <w:ind w:left="0"/>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rsid w:val="00DB374E"/>
    <w:pPr>
      <w:ind w:hanging="283"/>
      <w:outlineLvl w:val="6"/>
    </w:pPr>
    <w:rPr>
      <w:b/>
      <w:sz w:val="24"/>
      <w:szCs w:val="24"/>
      <w:u w:val="single"/>
    </w:rPr>
  </w:style>
  <w:style w:type="paragraph" w:styleId="Nadpis8">
    <w:name w:val="heading 8"/>
    <w:basedOn w:val="Normln"/>
    <w:next w:val="Normln"/>
    <w:link w:val="Nadpis8Char"/>
    <w:rsid w:val="00AE03EF"/>
    <w:pPr>
      <w:keepNext/>
      <w:widowControl w:val="0"/>
      <w:spacing w:before="240" w:after="60"/>
      <w:ind w:left="0"/>
      <w:outlineLvl w:val="7"/>
    </w:pPr>
    <w:rPr>
      <w:rFonts w:ascii="Arial" w:eastAsia="Times New Roman" w:hAnsi="Arial" w:cs="Times New Roman"/>
      <w:i/>
      <w:sz w:val="24"/>
      <w:szCs w:val="20"/>
      <w:lang w:eastAsia="cs-CZ"/>
    </w:rPr>
  </w:style>
  <w:style w:type="paragraph" w:styleId="Nadpis9">
    <w:name w:val="heading 9"/>
    <w:basedOn w:val="Normln"/>
    <w:next w:val="Normln"/>
    <w:link w:val="Nadpis9Char"/>
    <w:rsid w:val="00AE03EF"/>
    <w:pPr>
      <w:keepNext/>
      <w:widowControl w:val="0"/>
      <w:spacing w:before="240" w:after="60"/>
      <w:ind w:left="0"/>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text"/>
    <w:basedOn w:val="Normln"/>
    <w:uiPriority w:val="1"/>
    <w:qFormat/>
    <w:rsid w:val="00603EEA"/>
    <w:pPr>
      <w:spacing w:before="0"/>
    </w:pPr>
  </w:style>
  <w:style w:type="paragraph" w:styleId="Odstavecseseznamem">
    <w:name w:val="List Paragraph"/>
    <w:basedOn w:val="Normln"/>
    <w:uiPriority w:val="34"/>
    <w:qFormat/>
    <w:rsid w:val="008359DC"/>
    <w:pPr>
      <w:ind w:left="720"/>
      <w:contextualSpacing/>
    </w:pPr>
  </w:style>
  <w:style w:type="character" w:customStyle="1" w:styleId="Nadpis1Char">
    <w:name w:val="Nadpis 1 Char"/>
    <w:basedOn w:val="Standardnpsmoodstavce"/>
    <w:link w:val="Nadpis1"/>
    <w:uiPriority w:val="9"/>
    <w:rsid w:val="008748C1"/>
    <w:rPr>
      <w:b/>
      <w:caps/>
      <w:noProof/>
      <w:lang w:eastAsia="cs-CZ"/>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
    <w:rsid w:val="008F5B65"/>
    <w:rPr>
      <w:bCs/>
      <w:noProof/>
      <w:lang w:eastAsia="cs-CZ"/>
    </w:rPr>
  </w:style>
  <w:style w:type="character" w:customStyle="1" w:styleId="Nadpis3Char">
    <w:name w:val="Nadpis 3 Char"/>
    <w:basedOn w:val="Standardnpsmoodstavce"/>
    <w:link w:val="Nadpis3"/>
    <w:uiPriority w:val="9"/>
    <w:rsid w:val="00D44C99"/>
    <w:rPr>
      <w:color w:val="000000"/>
      <w:lang w:eastAsia="cs-CZ"/>
      <w14:scene3d>
        <w14:camera w14:prst="orthographicFront"/>
        <w14:lightRig w14:rig="threePt" w14:dir="t">
          <w14:rot w14:lat="0" w14:lon="0" w14:rev="0"/>
        </w14:lightRig>
      </w14:scene3d>
    </w:rPr>
  </w:style>
  <w:style w:type="character" w:customStyle="1" w:styleId="Nadpis4Char">
    <w:name w:val="Nadpis 4 Char"/>
    <w:basedOn w:val="Standardnpsmoodstavce"/>
    <w:link w:val="Nadpis4"/>
    <w:uiPriority w:val="9"/>
    <w:rsid w:val="00D13D32"/>
  </w:style>
  <w:style w:type="character" w:customStyle="1" w:styleId="Nadpis5Char">
    <w:name w:val="Nadpis 5 Char"/>
    <w:basedOn w:val="Standardnpsmoodstavce"/>
    <w:link w:val="Nadpis5"/>
    <w:uiPriority w:val="9"/>
    <w:rsid w:val="00D13D32"/>
    <w:rPr>
      <w:lang w:eastAsia="cs-CZ"/>
    </w:rPr>
  </w:style>
  <w:style w:type="character" w:styleId="Siln">
    <w:name w:val="Strong"/>
    <w:aliases w:val="MT-Texty"/>
    <w:basedOn w:val="Standardnpsmoodstavce"/>
    <w:uiPriority w:val="22"/>
    <w:qFormat/>
    <w:rsid w:val="007D58F1"/>
    <w:rPr>
      <w:b/>
      <w:bCs/>
    </w:rPr>
  </w:style>
  <w:style w:type="paragraph" w:customStyle="1" w:styleId="Numbering">
    <w:name w:val="Numbering"/>
    <w:basedOn w:val="Normln"/>
    <w:rsid w:val="007D58F1"/>
    <w:pPr>
      <w:numPr>
        <w:numId w:val="2"/>
      </w:numPr>
      <w:spacing w:after="240"/>
    </w:pPr>
    <w:rPr>
      <w:rFonts w:ascii="Arial Narrow" w:eastAsia="Calibri" w:hAnsi="Arial Narrow" w:cs="Times New Roman"/>
      <w:lang w:eastAsia="cs-CZ"/>
    </w:rPr>
  </w:style>
  <w:style w:type="paragraph" w:styleId="Nzev">
    <w:name w:val="Title"/>
    <w:basedOn w:val="Normln"/>
    <w:next w:val="Normln"/>
    <w:link w:val="NzevChar"/>
    <w:uiPriority w:val="10"/>
    <w:qFormat/>
    <w:rsid w:val="00B2723A"/>
    <w:pPr>
      <w:jc w:val="center"/>
    </w:pPr>
    <w:rPr>
      <w:b/>
      <w:caps/>
      <w:sz w:val="36"/>
      <w:szCs w:val="36"/>
    </w:rPr>
  </w:style>
  <w:style w:type="character" w:customStyle="1" w:styleId="NzevChar">
    <w:name w:val="Název Char"/>
    <w:basedOn w:val="Standardnpsmoodstavce"/>
    <w:link w:val="Nzev"/>
    <w:uiPriority w:val="10"/>
    <w:rsid w:val="00B2723A"/>
    <w:rPr>
      <w:b/>
      <w:caps/>
      <w:sz w:val="36"/>
      <w:szCs w:val="36"/>
    </w:rPr>
  </w:style>
  <w:style w:type="paragraph" w:styleId="Podnadpis">
    <w:name w:val="Subtitle"/>
    <w:basedOn w:val="Normln"/>
    <w:next w:val="Normln"/>
    <w:link w:val="PodnadpisChar"/>
    <w:qFormat/>
    <w:rsid w:val="00135541"/>
    <w:pPr>
      <w:jc w:val="center"/>
    </w:pPr>
    <w:rPr>
      <w:b/>
      <w:noProof/>
      <w:sz w:val="28"/>
      <w:szCs w:val="28"/>
      <w:lang w:eastAsia="cs-CZ"/>
    </w:rPr>
  </w:style>
  <w:style w:type="character" w:customStyle="1" w:styleId="PodnadpisChar">
    <w:name w:val="Podnadpis Char"/>
    <w:basedOn w:val="Standardnpsmoodstavce"/>
    <w:link w:val="Podnadpis"/>
    <w:rsid w:val="00135541"/>
    <w:rPr>
      <w:b/>
      <w:noProof/>
      <w:sz w:val="28"/>
      <w:szCs w:val="28"/>
      <w:lang w:eastAsia="cs-CZ"/>
    </w:rPr>
  </w:style>
  <w:style w:type="paragraph" w:styleId="Zhlav">
    <w:name w:val="header"/>
    <w:basedOn w:val="Normln"/>
    <w:link w:val="ZhlavChar"/>
    <w:unhideWhenUsed/>
    <w:rsid w:val="00962113"/>
    <w:pPr>
      <w:pBdr>
        <w:bottom w:val="single" w:sz="4" w:space="1" w:color="auto"/>
      </w:pBdr>
      <w:tabs>
        <w:tab w:val="center" w:pos="4536"/>
        <w:tab w:val="right" w:pos="9072"/>
      </w:tabs>
      <w:jc w:val="right"/>
    </w:pPr>
    <w:rPr>
      <w:sz w:val="20"/>
      <w:szCs w:val="20"/>
    </w:rPr>
  </w:style>
  <w:style w:type="character" w:customStyle="1" w:styleId="ZhlavChar">
    <w:name w:val="Záhlaví Char"/>
    <w:basedOn w:val="Standardnpsmoodstavce"/>
    <w:link w:val="Zhlav"/>
    <w:rsid w:val="00962113"/>
    <w:rPr>
      <w:sz w:val="20"/>
      <w:szCs w:val="20"/>
    </w:rPr>
  </w:style>
  <w:style w:type="paragraph" w:styleId="Zpat">
    <w:name w:val="footer"/>
    <w:basedOn w:val="Normln"/>
    <w:link w:val="ZpatChar"/>
    <w:uiPriority w:val="99"/>
    <w:unhideWhenUsed/>
    <w:qFormat/>
    <w:rsid w:val="00962113"/>
    <w:pPr>
      <w:pBdr>
        <w:top w:val="single" w:sz="4" w:space="1" w:color="auto"/>
      </w:pBdr>
      <w:tabs>
        <w:tab w:val="center" w:pos="4536"/>
        <w:tab w:val="right" w:pos="9072"/>
      </w:tabs>
      <w:jc w:val="right"/>
    </w:pPr>
    <w:rPr>
      <w:sz w:val="20"/>
      <w:szCs w:val="20"/>
    </w:rPr>
  </w:style>
  <w:style w:type="character" w:customStyle="1" w:styleId="ZpatChar">
    <w:name w:val="Zápatí Char"/>
    <w:basedOn w:val="Standardnpsmoodstavce"/>
    <w:link w:val="Zpat"/>
    <w:uiPriority w:val="99"/>
    <w:rsid w:val="00962113"/>
    <w:rPr>
      <w:sz w:val="20"/>
      <w:szCs w:val="20"/>
    </w:rPr>
  </w:style>
  <w:style w:type="character" w:styleId="slostrnky">
    <w:name w:val="page number"/>
    <w:basedOn w:val="Standardnpsmoodstavce"/>
    <w:rsid w:val="00E247A2"/>
  </w:style>
  <w:style w:type="character" w:styleId="Hypertextovodkaz">
    <w:name w:val="Hyperlink"/>
    <w:basedOn w:val="Standardnpsmoodstavce"/>
    <w:uiPriority w:val="99"/>
    <w:unhideWhenUsed/>
    <w:rsid w:val="006E3399"/>
    <w:rPr>
      <w:color w:val="0563C1" w:themeColor="hyperlink"/>
      <w:u w:val="single"/>
    </w:rPr>
  </w:style>
  <w:style w:type="table" w:styleId="Mkatabulky">
    <w:name w:val="Table Grid"/>
    <w:basedOn w:val="Normlntabulka"/>
    <w:uiPriority w:val="59"/>
    <w:rsid w:val="006E33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link w:val="BuletChar"/>
    <w:uiPriority w:val="99"/>
    <w:rsid w:val="003C691D"/>
    <w:pPr>
      <w:numPr>
        <w:numId w:val="3"/>
      </w:numPr>
      <w:tabs>
        <w:tab w:val="left" w:pos="720"/>
      </w:tabs>
    </w:pPr>
    <w:rPr>
      <w:rFonts w:ascii="Arial Narrow" w:eastAsia="Calibri" w:hAnsi="Arial Narrow" w:cs="Times New Roman"/>
      <w:lang w:val="x-none" w:eastAsia="x-none"/>
    </w:rPr>
  </w:style>
  <w:style w:type="character" w:customStyle="1" w:styleId="BuletChar">
    <w:name w:val="Bulet Char"/>
    <w:link w:val="Bulet"/>
    <w:uiPriority w:val="99"/>
    <w:rsid w:val="003C691D"/>
    <w:rPr>
      <w:rFonts w:ascii="Arial Narrow" w:eastAsia="Calibri" w:hAnsi="Arial Narrow" w:cs="Times New Roman"/>
      <w:lang w:val="x-none" w:eastAsia="x-none"/>
    </w:rPr>
  </w:style>
  <w:style w:type="paragraph" w:styleId="Textpoznpodarou">
    <w:name w:val="footnote text"/>
    <w:basedOn w:val="Normln"/>
    <w:link w:val="TextpoznpodarouChar"/>
    <w:rsid w:val="003C691D"/>
    <w:pPr>
      <w:ind w:left="0"/>
    </w:pPr>
    <w:rPr>
      <w:rFonts w:ascii="Arial Narrow" w:eastAsia="Calibri" w:hAnsi="Arial Narrow" w:cs="Times New Roman"/>
      <w:sz w:val="20"/>
      <w:szCs w:val="20"/>
      <w:lang w:val="x-none"/>
    </w:rPr>
  </w:style>
  <w:style w:type="character" w:customStyle="1" w:styleId="TextpoznpodarouChar">
    <w:name w:val="Text pozn. pod čarou Char"/>
    <w:basedOn w:val="Standardnpsmoodstavce"/>
    <w:link w:val="Textpoznpodarou"/>
    <w:rsid w:val="003C691D"/>
    <w:rPr>
      <w:rFonts w:ascii="Arial Narrow" w:eastAsia="Calibri" w:hAnsi="Arial Narrow" w:cs="Times New Roman"/>
      <w:sz w:val="20"/>
      <w:szCs w:val="20"/>
      <w:lang w:val="x-none"/>
    </w:rPr>
  </w:style>
  <w:style w:type="character" w:styleId="Znakapoznpodarou">
    <w:name w:val="footnote reference"/>
    <w:uiPriority w:val="99"/>
    <w:rsid w:val="003C691D"/>
    <w:rPr>
      <w:vertAlign w:val="superscript"/>
    </w:rPr>
  </w:style>
  <w:style w:type="paragraph" w:customStyle="1" w:styleId="OdstavecCislovany">
    <w:name w:val="OdstavecCislovany"/>
    <w:basedOn w:val="Normln"/>
    <w:link w:val="OdstavecCislovanyChar"/>
    <w:uiPriority w:val="99"/>
    <w:rsid w:val="003C691D"/>
    <w:pPr>
      <w:numPr>
        <w:ilvl w:val="1"/>
        <w:numId w:val="4"/>
      </w:numPr>
    </w:pPr>
    <w:rPr>
      <w:rFonts w:ascii="Arial Narrow" w:eastAsia="Times New Roman" w:hAnsi="Arial Narrow" w:cs="Times New Roman"/>
      <w:lang w:eastAsia="cs-CZ"/>
    </w:rPr>
  </w:style>
  <w:style w:type="character" w:customStyle="1" w:styleId="OdstavecCislovanyChar">
    <w:name w:val="OdstavecCislovany Char"/>
    <w:basedOn w:val="Standardnpsmoodstavce"/>
    <w:link w:val="OdstavecCislovany"/>
    <w:uiPriority w:val="99"/>
    <w:locked/>
    <w:rsid w:val="003C691D"/>
    <w:rPr>
      <w:rFonts w:ascii="Arial Narrow" w:eastAsia="Times New Roman" w:hAnsi="Arial Narrow" w:cs="Times New Roman"/>
      <w:lang w:eastAsia="cs-CZ"/>
    </w:rPr>
  </w:style>
  <w:style w:type="character" w:customStyle="1" w:styleId="InitialStyle">
    <w:name w:val="InitialStyle"/>
    <w:rsid w:val="003C691D"/>
    <w:rPr>
      <w:sz w:val="20"/>
    </w:rPr>
  </w:style>
  <w:style w:type="paragraph" w:customStyle="1" w:styleId="Nadpis6ploha">
    <w:name w:val="Nadpis 6 (příloha)"/>
    <w:rsid w:val="00DB374E"/>
    <w:pPr>
      <w:pBdr>
        <w:top w:val="single" w:sz="4" w:space="1" w:color="auto"/>
        <w:bottom w:val="single" w:sz="4" w:space="1" w:color="auto"/>
      </w:pBdr>
      <w:shd w:val="clear" w:color="auto" w:fill="D9D9D9" w:themeFill="background1" w:themeFillShade="D9"/>
      <w:ind w:left="284"/>
    </w:pPr>
    <w:rPr>
      <w:b/>
      <w:noProof/>
      <w:sz w:val="24"/>
      <w:szCs w:val="24"/>
      <w:lang w:eastAsia="cs-CZ"/>
    </w:rPr>
  </w:style>
  <w:style w:type="character" w:styleId="Odkaznakoment">
    <w:name w:val="annotation reference"/>
    <w:basedOn w:val="Standardnpsmoodstavce"/>
    <w:uiPriority w:val="99"/>
    <w:unhideWhenUsed/>
    <w:rsid w:val="006E113B"/>
    <w:rPr>
      <w:sz w:val="16"/>
      <w:szCs w:val="16"/>
    </w:rPr>
  </w:style>
  <w:style w:type="paragraph" w:styleId="Textkomente">
    <w:name w:val="annotation text"/>
    <w:basedOn w:val="Normln"/>
    <w:link w:val="TextkomenteChar"/>
    <w:uiPriority w:val="99"/>
    <w:unhideWhenUsed/>
    <w:rsid w:val="006E113B"/>
    <w:rPr>
      <w:sz w:val="20"/>
      <w:szCs w:val="20"/>
    </w:rPr>
  </w:style>
  <w:style w:type="character" w:customStyle="1" w:styleId="TextkomenteChar">
    <w:name w:val="Text komentáře Char"/>
    <w:basedOn w:val="Standardnpsmoodstavce"/>
    <w:link w:val="Textkomente"/>
    <w:uiPriority w:val="99"/>
    <w:rsid w:val="006E113B"/>
    <w:rPr>
      <w:sz w:val="20"/>
      <w:szCs w:val="20"/>
    </w:rPr>
  </w:style>
  <w:style w:type="paragraph" w:styleId="Pedmtkomente">
    <w:name w:val="annotation subject"/>
    <w:basedOn w:val="Textkomente"/>
    <w:next w:val="Textkomente"/>
    <w:link w:val="PedmtkomenteChar"/>
    <w:semiHidden/>
    <w:unhideWhenUsed/>
    <w:rsid w:val="006E113B"/>
    <w:rPr>
      <w:b/>
      <w:bCs/>
    </w:rPr>
  </w:style>
  <w:style w:type="character" w:customStyle="1" w:styleId="PedmtkomenteChar">
    <w:name w:val="Předmět komentáře Char"/>
    <w:basedOn w:val="TextkomenteChar"/>
    <w:link w:val="Pedmtkomente"/>
    <w:uiPriority w:val="99"/>
    <w:semiHidden/>
    <w:rsid w:val="006E113B"/>
    <w:rPr>
      <w:b/>
      <w:bCs/>
      <w:sz w:val="20"/>
      <w:szCs w:val="20"/>
    </w:rPr>
  </w:style>
  <w:style w:type="paragraph" w:styleId="Textbubliny">
    <w:name w:val="Balloon Text"/>
    <w:basedOn w:val="Normln"/>
    <w:link w:val="TextbublinyChar"/>
    <w:semiHidden/>
    <w:unhideWhenUsed/>
    <w:rsid w:val="006E11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113B"/>
    <w:rPr>
      <w:rFonts w:ascii="Segoe UI" w:hAnsi="Segoe UI" w:cs="Segoe UI"/>
      <w:sz w:val="18"/>
      <w:szCs w:val="18"/>
    </w:rPr>
  </w:style>
  <w:style w:type="numbering" w:customStyle="1" w:styleId="Zadavacka">
    <w:name w:val="Zadavacka"/>
    <w:uiPriority w:val="99"/>
    <w:rsid w:val="00EC5EFD"/>
    <w:pPr>
      <w:numPr>
        <w:numId w:val="5"/>
      </w:numPr>
    </w:pPr>
  </w:style>
  <w:style w:type="paragraph" w:customStyle="1" w:styleId="MARIEI">
    <w:name w:val="_MARIE_I"/>
    <w:basedOn w:val="Normln"/>
    <w:next w:val="Normln"/>
    <w:rsid w:val="00EC5EFD"/>
    <w:pPr>
      <w:numPr>
        <w:numId w:val="6"/>
      </w:numPr>
      <w:suppressAutoHyphens/>
      <w:jc w:val="center"/>
    </w:pPr>
    <w:rPr>
      <w:rFonts w:ascii="Times New Roman" w:eastAsia="Times New Roman" w:hAnsi="Times New Roman"/>
      <w:b/>
      <w:snapToGrid w:val="0"/>
      <w:sz w:val="18"/>
      <w:lang w:eastAsia="ar-SA"/>
    </w:rPr>
  </w:style>
  <w:style w:type="paragraph" w:customStyle="1" w:styleId="MARIEII">
    <w:name w:val="_MARIE_II"/>
    <w:basedOn w:val="Normln"/>
    <w:next w:val="Normln"/>
    <w:link w:val="MARIEIIChar"/>
    <w:rsid w:val="00EC5EFD"/>
    <w:pPr>
      <w:numPr>
        <w:ilvl w:val="1"/>
        <w:numId w:val="6"/>
      </w:numPr>
      <w:suppressAutoHyphens/>
    </w:pPr>
    <w:rPr>
      <w:rFonts w:ascii="Arial Narrow" w:eastAsia="Times New Roman" w:hAnsi="Arial Narrow"/>
      <w:bCs/>
      <w:snapToGrid w:val="0"/>
      <w:sz w:val="18"/>
      <w:szCs w:val="18"/>
      <w:lang w:eastAsia="ar-SA"/>
    </w:rPr>
  </w:style>
  <w:style w:type="paragraph" w:customStyle="1" w:styleId="MARIEIII">
    <w:name w:val="_MARIE_III"/>
    <w:basedOn w:val="Normln"/>
    <w:next w:val="Normln"/>
    <w:rsid w:val="00EC5EFD"/>
    <w:pPr>
      <w:numPr>
        <w:ilvl w:val="2"/>
        <w:numId w:val="6"/>
      </w:numPr>
      <w:suppressAutoHyphens/>
    </w:pPr>
    <w:rPr>
      <w:rFonts w:ascii="Times New Roman" w:eastAsia="Times New Roman" w:hAnsi="Times New Roman"/>
      <w:snapToGrid w:val="0"/>
      <w:sz w:val="18"/>
      <w:szCs w:val="18"/>
      <w:lang w:eastAsia="ar-SA"/>
    </w:rPr>
  </w:style>
  <w:style w:type="character" w:customStyle="1" w:styleId="MARIEIIChar">
    <w:name w:val="_MARIE_II Char"/>
    <w:link w:val="MARIEII"/>
    <w:rsid w:val="00EC5EFD"/>
    <w:rPr>
      <w:rFonts w:ascii="Arial Narrow" w:eastAsia="Times New Roman" w:hAnsi="Arial Narrow"/>
      <w:bCs/>
      <w:snapToGrid w:val="0"/>
      <w:sz w:val="18"/>
      <w:szCs w:val="18"/>
      <w:lang w:eastAsia="ar-SA"/>
    </w:rPr>
  </w:style>
  <w:style w:type="character" w:customStyle="1" w:styleId="Nadpis6Char">
    <w:name w:val="Nadpis 6 Char"/>
    <w:basedOn w:val="Standardnpsmoodstavce"/>
    <w:link w:val="Nadpis6"/>
    <w:rsid w:val="00AE03EF"/>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DB374E"/>
    <w:rPr>
      <w:b/>
      <w:sz w:val="24"/>
      <w:szCs w:val="24"/>
      <w:u w:val="single"/>
    </w:rPr>
  </w:style>
  <w:style w:type="character" w:customStyle="1" w:styleId="Nadpis8Char">
    <w:name w:val="Nadpis 8 Char"/>
    <w:basedOn w:val="Standardnpsmoodstavce"/>
    <w:link w:val="Nadpis8"/>
    <w:rsid w:val="00AE03EF"/>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AE03EF"/>
    <w:rPr>
      <w:rFonts w:ascii="Arial" w:eastAsia="Times New Roman" w:hAnsi="Arial" w:cs="Times New Roman"/>
      <w:b/>
      <w:i/>
      <w:sz w:val="18"/>
      <w:szCs w:val="20"/>
      <w:lang w:eastAsia="cs-CZ"/>
    </w:rPr>
  </w:style>
  <w:style w:type="paragraph" w:customStyle="1" w:styleId="ClanekC">
    <w:name w:val="ClanekC"/>
    <w:rsid w:val="00AE03EF"/>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ind w:left="0"/>
    </w:pPr>
    <w:rPr>
      <w:rFonts w:ascii="Arial" w:eastAsia="Times New Roman" w:hAnsi="Arial" w:cs="Times New Roman"/>
      <w:b/>
      <w:spacing w:val="8"/>
      <w:sz w:val="24"/>
      <w:szCs w:val="20"/>
      <w:lang w:eastAsia="cs-CZ"/>
    </w:rPr>
  </w:style>
  <w:style w:type="paragraph" w:customStyle="1" w:styleId="Odstavec1">
    <w:name w:val="Odstavec1"/>
    <w:basedOn w:val="Normln"/>
    <w:rsid w:val="00AE03EF"/>
    <w:pPr>
      <w:keepNext/>
      <w:spacing w:after="60"/>
      <w:ind w:left="907" w:hanging="907"/>
    </w:pPr>
    <w:rPr>
      <w:rFonts w:ascii="Arial" w:eastAsia="Times New Roman" w:hAnsi="Arial" w:cs="Times New Roman"/>
      <w:sz w:val="20"/>
      <w:szCs w:val="20"/>
      <w:lang w:eastAsia="cs-CZ"/>
    </w:rPr>
  </w:style>
  <w:style w:type="paragraph" w:customStyle="1" w:styleId="Odstavec11">
    <w:name w:val="Odstavec11"/>
    <w:basedOn w:val="Odstavec1"/>
    <w:rsid w:val="00AE03EF"/>
    <w:pPr>
      <w:ind w:firstLine="0"/>
    </w:pPr>
  </w:style>
  <w:style w:type="paragraph" w:styleId="Zkladntext">
    <w:name w:val="Body Text"/>
    <w:basedOn w:val="Normln"/>
    <w:link w:val="ZkladntextChar"/>
    <w:rsid w:val="00AE03EF"/>
    <w:pPr>
      <w:spacing w:before="0"/>
      <w:ind w:left="0"/>
      <w:jc w:val="center"/>
    </w:pPr>
    <w:rPr>
      <w:rFonts w:ascii="Arial Narrow" w:eastAsia="Times New Roman" w:hAnsi="Arial Narrow" w:cs="Times New Roman"/>
      <w:szCs w:val="20"/>
      <w:lang w:eastAsia="cs-CZ"/>
    </w:rPr>
  </w:style>
  <w:style w:type="character" w:customStyle="1" w:styleId="ZkladntextChar">
    <w:name w:val="Základní text Char"/>
    <w:basedOn w:val="Standardnpsmoodstavce"/>
    <w:link w:val="Zkladntext"/>
    <w:rsid w:val="00AE03EF"/>
    <w:rPr>
      <w:rFonts w:ascii="Arial Narrow" w:eastAsia="Times New Roman" w:hAnsi="Arial Narrow" w:cs="Times New Roman"/>
      <w:szCs w:val="20"/>
      <w:lang w:eastAsia="cs-CZ"/>
    </w:rPr>
  </w:style>
  <w:style w:type="paragraph" w:customStyle="1" w:styleId="Odstavec2">
    <w:name w:val="Odstavec2"/>
    <w:rsid w:val="00AE03EF"/>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pPr>
    <w:rPr>
      <w:rFonts w:ascii="Arial" w:eastAsia="Times New Roman" w:hAnsi="Arial" w:cs="Times New Roman"/>
      <w:sz w:val="20"/>
      <w:szCs w:val="20"/>
      <w:lang w:eastAsia="cs-CZ"/>
    </w:rPr>
  </w:style>
  <w:style w:type="paragraph" w:customStyle="1" w:styleId="Import34">
    <w:name w:val="Import 34"/>
    <w:rsid w:val="00AE03EF"/>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ind w:left="0"/>
    </w:pPr>
    <w:rPr>
      <w:rFonts w:ascii="Arial" w:eastAsia="Times New Roman" w:hAnsi="Arial" w:cs="Times New Roman"/>
      <w:sz w:val="24"/>
      <w:szCs w:val="20"/>
      <w:lang w:eastAsia="cs-CZ"/>
    </w:rPr>
  </w:style>
  <w:style w:type="paragraph" w:styleId="Zkladntextodsazen">
    <w:name w:val="Body Text Indent"/>
    <w:basedOn w:val="Normln"/>
    <w:link w:val="ZkladntextodsazenChar"/>
    <w:rsid w:val="00AE03EF"/>
    <w:pPr>
      <w:spacing w:before="0"/>
      <w:ind w:left="425"/>
    </w:pPr>
    <w:rPr>
      <w:rFonts w:ascii="Arial Narrow" w:eastAsia="Times New Roman" w:hAnsi="Arial Narrow" w:cs="Times New Roman"/>
      <w:bCs/>
      <w:szCs w:val="20"/>
      <w:lang w:eastAsia="cs-CZ"/>
    </w:rPr>
  </w:style>
  <w:style w:type="character" w:customStyle="1" w:styleId="ZkladntextodsazenChar">
    <w:name w:val="Základní text odsazený Char"/>
    <w:basedOn w:val="Standardnpsmoodstavce"/>
    <w:link w:val="Zkladntextodsazen"/>
    <w:rsid w:val="00AE03EF"/>
    <w:rPr>
      <w:rFonts w:ascii="Arial Narrow" w:eastAsia="Times New Roman" w:hAnsi="Arial Narrow" w:cs="Times New Roman"/>
      <w:bCs/>
      <w:szCs w:val="20"/>
      <w:lang w:eastAsia="cs-CZ"/>
    </w:rPr>
  </w:style>
  <w:style w:type="paragraph" w:styleId="Zkladntextodsazen2">
    <w:name w:val="Body Text Indent 2"/>
    <w:basedOn w:val="Normln"/>
    <w:link w:val="Zkladntextodsazen2Char"/>
    <w:rsid w:val="00AE03EF"/>
    <w:pPr>
      <w:spacing w:before="0" w:after="120" w:line="480" w:lineRule="auto"/>
      <w:ind w:left="283"/>
      <w:jc w:val="left"/>
    </w:pPr>
    <w:rPr>
      <w:rFonts w:ascii="Arial Narrow" w:eastAsia="Times New Roman" w:hAnsi="Arial Narrow" w:cs="Times New Roman"/>
      <w:szCs w:val="20"/>
      <w:lang w:eastAsia="cs-CZ"/>
    </w:rPr>
  </w:style>
  <w:style w:type="character" w:customStyle="1" w:styleId="Zkladntextodsazen2Char">
    <w:name w:val="Základní text odsazený 2 Char"/>
    <w:basedOn w:val="Standardnpsmoodstavce"/>
    <w:link w:val="Zkladntextodsazen2"/>
    <w:rsid w:val="00AE03EF"/>
    <w:rPr>
      <w:rFonts w:ascii="Arial Narrow" w:eastAsia="Times New Roman" w:hAnsi="Arial Narrow" w:cs="Times New Roman"/>
      <w:szCs w:val="20"/>
      <w:lang w:eastAsia="cs-CZ"/>
    </w:rPr>
  </w:style>
  <w:style w:type="paragraph" w:customStyle="1" w:styleId="bllzaklad">
    <w:name w:val="bll_zaklad"/>
    <w:rsid w:val="00AE03EF"/>
    <w:pPr>
      <w:ind w:left="0"/>
    </w:pPr>
    <w:rPr>
      <w:rFonts w:ascii="Arial Narrow" w:eastAsia="Times New Roman" w:hAnsi="Arial Narrow" w:cs="Times New Roman"/>
      <w:noProof/>
      <w:szCs w:val="20"/>
      <w:lang w:eastAsia="cs-CZ"/>
    </w:rPr>
  </w:style>
  <w:style w:type="character" w:styleId="Sledovanodkaz">
    <w:name w:val="FollowedHyperlink"/>
    <w:rsid w:val="00AE03EF"/>
    <w:rPr>
      <w:color w:val="800080"/>
      <w:u w:val="single"/>
    </w:rPr>
  </w:style>
  <w:style w:type="paragraph" w:customStyle="1" w:styleId="bllodsaz">
    <w:name w:val="bll_odsaz"/>
    <w:basedOn w:val="bllzaklad"/>
    <w:rsid w:val="00AE03EF"/>
    <w:pPr>
      <w:numPr>
        <w:numId w:val="11"/>
      </w:numPr>
      <w:tabs>
        <w:tab w:val="clear" w:pos="360"/>
      </w:tabs>
      <w:ind w:left="851"/>
    </w:pPr>
  </w:style>
  <w:style w:type="paragraph" w:customStyle="1" w:styleId="bllcislovany">
    <w:name w:val="bll_cislovany"/>
    <w:basedOn w:val="bllzaklad"/>
    <w:rsid w:val="00AE03EF"/>
    <w:pPr>
      <w:numPr>
        <w:numId w:val="8"/>
      </w:numPr>
      <w:spacing w:before="60"/>
    </w:pPr>
  </w:style>
  <w:style w:type="character" w:customStyle="1" w:styleId="Nadpis2CharChar">
    <w:name w:val="Nadpis 2 Char Char"/>
    <w:rsid w:val="00AE03EF"/>
    <w:rPr>
      <w:noProof w:val="0"/>
      <w:sz w:val="24"/>
      <w:lang w:val="cs-CZ" w:eastAsia="cs-CZ" w:bidi="ar-SA"/>
    </w:rPr>
  </w:style>
  <w:style w:type="paragraph" w:customStyle="1" w:styleId="Normalni-Tunnasted">
    <w:name w:val="Normalni - Tučné na střed"/>
    <w:basedOn w:val="Normln"/>
    <w:next w:val="Normln"/>
    <w:rsid w:val="00AE03EF"/>
    <w:pPr>
      <w:spacing w:before="0" w:after="120"/>
      <w:ind w:left="0"/>
      <w:jc w:val="center"/>
    </w:pPr>
    <w:rPr>
      <w:rFonts w:ascii="Arial Narrow" w:eastAsia="Times New Roman" w:hAnsi="Arial Narrow" w:cs="Times New Roman"/>
      <w:b/>
      <w:bCs/>
      <w:szCs w:val="20"/>
      <w:lang w:eastAsia="cs-CZ"/>
    </w:rPr>
  </w:style>
  <w:style w:type="paragraph" w:customStyle="1" w:styleId="Nazev-Podnazev">
    <w:name w:val="Nazev-Podnazev"/>
    <w:basedOn w:val="Nzev"/>
    <w:next w:val="Normln"/>
    <w:rsid w:val="00AE03EF"/>
    <w:pPr>
      <w:spacing w:before="0" w:after="120"/>
      <w:ind w:left="0"/>
    </w:pPr>
    <w:rPr>
      <w:rFonts w:ascii="Arial Narrow" w:eastAsia="Times New Roman" w:hAnsi="Arial Narrow" w:cs="Times New Roman"/>
      <w:sz w:val="28"/>
      <w:szCs w:val="28"/>
      <w:lang w:eastAsia="cs-CZ"/>
    </w:rPr>
  </w:style>
  <w:style w:type="paragraph" w:customStyle="1" w:styleId="Normalni-Bulet-odrazka">
    <w:name w:val="Normalni - Bulet-odrazka"/>
    <w:basedOn w:val="Normln"/>
    <w:rsid w:val="00AE03EF"/>
    <w:pPr>
      <w:numPr>
        <w:numId w:val="9"/>
      </w:numPr>
      <w:spacing w:before="0" w:after="120"/>
    </w:pPr>
    <w:rPr>
      <w:rFonts w:ascii="Arial Narrow" w:eastAsia="Times New Roman" w:hAnsi="Arial Narrow" w:cs="Times New Roman"/>
      <w:szCs w:val="24"/>
      <w:lang w:eastAsia="cs-CZ"/>
    </w:rPr>
  </w:style>
  <w:style w:type="paragraph" w:customStyle="1" w:styleId="Nazev-Podnazev-Zakazka">
    <w:name w:val="Nazev-Podnazev-Zakazka"/>
    <w:basedOn w:val="Nazev-Podnazev"/>
    <w:next w:val="Normln"/>
    <w:rsid w:val="00AE03EF"/>
    <w:pPr>
      <w:widowControl w:val="0"/>
    </w:pPr>
    <w:rPr>
      <w:rFonts w:cs="Arial"/>
      <w:caps w:val="0"/>
    </w:rPr>
  </w:style>
  <w:style w:type="paragraph" w:customStyle="1" w:styleId="Normalni-Kurzvanasted">
    <w:name w:val="Normalni - Kurzíva na střed"/>
    <w:basedOn w:val="Normln"/>
    <w:rsid w:val="00AE03EF"/>
    <w:pPr>
      <w:spacing w:before="0" w:after="120"/>
      <w:ind w:left="0"/>
      <w:jc w:val="center"/>
    </w:pPr>
    <w:rPr>
      <w:rFonts w:ascii="Arial Narrow" w:eastAsia="Times New Roman" w:hAnsi="Arial Narrow" w:cs="Times New Roman"/>
      <w:i/>
      <w:iCs/>
      <w:szCs w:val="20"/>
      <w:lang w:eastAsia="cs-CZ"/>
    </w:rPr>
  </w:style>
  <w:style w:type="paragraph" w:customStyle="1" w:styleId="Normalni-slovn">
    <w:name w:val="Normalni - Číslování"/>
    <w:basedOn w:val="Normln"/>
    <w:rsid w:val="00AE03EF"/>
    <w:pPr>
      <w:numPr>
        <w:numId w:val="10"/>
      </w:numPr>
      <w:tabs>
        <w:tab w:val="left" w:pos="360"/>
      </w:tabs>
      <w:spacing w:before="0" w:after="120"/>
      <w:ind w:left="360"/>
    </w:pPr>
    <w:rPr>
      <w:rFonts w:ascii="Arial Narrow" w:eastAsia="Times New Roman" w:hAnsi="Arial Narrow" w:cs="Times New Roman"/>
      <w:szCs w:val="24"/>
      <w:lang w:eastAsia="cs-CZ"/>
    </w:rPr>
  </w:style>
  <w:style w:type="character" w:customStyle="1" w:styleId="NormalniText-Podtrzeny">
    <w:name w:val="NormalniText - Podtrzeny"/>
    <w:rsid w:val="00AE03EF"/>
    <w:rPr>
      <w:szCs w:val="22"/>
      <w:u w:val="single"/>
    </w:rPr>
  </w:style>
  <w:style w:type="character" w:customStyle="1" w:styleId="NormalniText-Tun">
    <w:name w:val="NormalniText-Tučný"/>
    <w:rsid w:val="00AE03EF"/>
    <w:rPr>
      <w:b/>
      <w:bCs/>
    </w:rPr>
  </w:style>
  <w:style w:type="paragraph" w:customStyle="1" w:styleId="StylBuletVlevo063cm">
    <w:name w:val="Styl Bulet + Vlevo:  063 cm"/>
    <w:basedOn w:val="Normln"/>
    <w:link w:val="StylBuletVlevo063cmChar"/>
    <w:autoRedefine/>
    <w:uiPriority w:val="99"/>
    <w:rsid w:val="00AE03EF"/>
    <w:pPr>
      <w:numPr>
        <w:numId w:val="12"/>
      </w:numPr>
      <w:tabs>
        <w:tab w:val="clear" w:pos="720"/>
        <w:tab w:val="num" w:pos="643"/>
      </w:tabs>
      <w:spacing w:before="0"/>
      <w:ind w:left="540"/>
    </w:pPr>
    <w:rPr>
      <w:rFonts w:ascii="Arial Narrow" w:eastAsia="Times New Roman" w:hAnsi="Arial Narrow" w:cs="Times New Roman"/>
      <w:szCs w:val="24"/>
      <w:lang w:eastAsia="cs-CZ"/>
    </w:rPr>
  </w:style>
  <w:style w:type="paragraph" w:customStyle="1" w:styleId="Standard">
    <w:name w:val="Standard"/>
    <w:rsid w:val="00AE03EF"/>
    <w:pPr>
      <w:suppressAutoHyphens/>
      <w:autoSpaceDN w:val="0"/>
      <w:spacing w:after="200" w:line="276" w:lineRule="auto"/>
      <w:ind w:left="0"/>
      <w:jc w:val="left"/>
      <w:textAlignment w:val="baseline"/>
    </w:pPr>
    <w:rPr>
      <w:rFonts w:ascii="Times New Roman" w:eastAsia="SimSun" w:hAnsi="Times New Roman" w:cs="Mangal"/>
      <w:kern w:val="3"/>
      <w:lang w:bidi="hi-IN"/>
    </w:rPr>
  </w:style>
  <w:style w:type="numbering" w:customStyle="1" w:styleId="WWNum11">
    <w:name w:val="WWNum11"/>
    <w:basedOn w:val="Bezseznamu"/>
    <w:rsid w:val="00AE03EF"/>
    <w:pPr>
      <w:numPr>
        <w:numId w:val="13"/>
      </w:numPr>
    </w:pPr>
  </w:style>
  <w:style w:type="character" w:customStyle="1" w:styleId="apple-converted-space">
    <w:name w:val="apple-converted-space"/>
    <w:basedOn w:val="Standardnpsmoodstavce"/>
    <w:rsid w:val="00AE03EF"/>
  </w:style>
  <w:style w:type="paragraph" w:styleId="Revize">
    <w:name w:val="Revision"/>
    <w:hidden/>
    <w:uiPriority w:val="99"/>
    <w:semiHidden/>
    <w:rsid w:val="00AE03EF"/>
    <w:pPr>
      <w:spacing w:after="0"/>
      <w:ind w:left="0"/>
      <w:jc w:val="left"/>
    </w:pPr>
    <w:rPr>
      <w:rFonts w:ascii="Arial Narrow" w:eastAsia="Times New Roman" w:hAnsi="Arial Narrow" w:cs="Times New Roman"/>
      <w:szCs w:val="20"/>
      <w:lang w:eastAsia="cs-CZ"/>
    </w:rPr>
  </w:style>
  <w:style w:type="character" w:customStyle="1" w:styleId="TextkomenteChar1">
    <w:name w:val="Text komentáře Char1"/>
    <w:uiPriority w:val="99"/>
    <w:semiHidden/>
    <w:rsid w:val="00AE03EF"/>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AE03EF"/>
    <w:pPr>
      <w:spacing w:before="0"/>
      <w:ind w:left="0"/>
    </w:pPr>
    <w:rPr>
      <w:rFonts w:ascii="Palatino Linotype" w:hAnsi="Palatino Linotype" w:cs="Times New Roman"/>
      <w:sz w:val="24"/>
      <w:szCs w:val="24"/>
      <w:lang w:eastAsia="cs-CZ"/>
    </w:rPr>
  </w:style>
  <w:style w:type="character" w:customStyle="1" w:styleId="ProsttextChar">
    <w:name w:val="Prostý text Char"/>
    <w:basedOn w:val="Standardnpsmoodstavce"/>
    <w:link w:val="Prosttext"/>
    <w:uiPriority w:val="99"/>
    <w:rsid w:val="00AE03EF"/>
    <w:rPr>
      <w:rFonts w:ascii="Palatino Linotype" w:hAnsi="Palatino Linotype" w:cs="Times New Roman"/>
      <w:sz w:val="24"/>
      <w:szCs w:val="24"/>
      <w:lang w:eastAsia="cs-CZ"/>
    </w:rPr>
  </w:style>
  <w:style w:type="character" w:customStyle="1" w:styleId="StylBuletVlevo063cmChar">
    <w:name w:val="Styl Bulet + Vlevo:  063 cm Char"/>
    <w:link w:val="StylBuletVlevo063cm"/>
    <w:uiPriority w:val="99"/>
    <w:rsid w:val="00AE03EF"/>
    <w:rPr>
      <w:rFonts w:ascii="Arial Narrow" w:eastAsia="Times New Roman" w:hAnsi="Arial Narrow" w:cs="Times New Roman"/>
      <w:szCs w:val="24"/>
      <w:lang w:eastAsia="cs-CZ"/>
    </w:rPr>
  </w:style>
  <w:style w:type="paragraph" w:customStyle="1" w:styleId="3Oddly">
    <w:name w:val="3. Oddíly"/>
    <w:basedOn w:val="Nadpis1"/>
    <w:uiPriority w:val="99"/>
    <w:rsid w:val="00AE03EF"/>
    <w:pPr>
      <w:keepNext/>
      <w:numPr>
        <w:numId w:val="14"/>
      </w:numPr>
      <w:spacing w:before="360" w:after="120"/>
      <w:jc w:val="both"/>
    </w:pPr>
    <w:rPr>
      <w:rFonts w:ascii="Arial" w:eastAsia="Times New Roman" w:hAnsi="Arial" w:cs="Arial"/>
      <w:bCs/>
      <w:caps w:val="0"/>
      <w:noProof w:val="0"/>
    </w:rPr>
  </w:style>
  <w:style w:type="paragraph" w:customStyle="1" w:styleId="4Odstavce">
    <w:name w:val="4. Odstavce"/>
    <w:basedOn w:val="3Oddly"/>
    <w:uiPriority w:val="99"/>
    <w:rsid w:val="00AE03EF"/>
    <w:pPr>
      <w:keepNext w:val="0"/>
      <w:numPr>
        <w:ilvl w:val="1"/>
      </w:numPr>
      <w:spacing w:before="0"/>
    </w:pPr>
    <w:rPr>
      <w:b w:val="0"/>
    </w:rPr>
  </w:style>
  <w:style w:type="paragraph" w:customStyle="1" w:styleId="AZKtext">
    <w:name w:val="AZK text"/>
    <w:basedOn w:val="Normln"/>
    <w:link w:val="AZKtextChar"/>
    <w:rsid w:val="00AE03EF"/>
    <w:pPr>
      <w:spacing w:before="40" w:after="40"/>
      <w:ind w:left="340" w:firstLine="340"/>
      <w:contextualSpacing/>
    </w:pPr>
    <w:rPr>
      <w:rFonts w:ascii="Arial" w:eastAsia="Times New Roman" w:hAnsi="Arial" w:cs="Times New Roman"/>
      <w:sz w:val="20"/>
      <w:szCs w:val="20"/>
      <w:lang w:eastAsia="cs-CZ"/>
    </w:rPr>
  </w:style>
  <w:style w:type="paragraph" w:customStyle="1" w:styleId="AZKnadpis2">
    <w:name w:val="AZK nadpis 2"/>
    <w:basedOn w:val="Normln"/>
    <w:next w:val="AZKtext"/>
    <w:rsid w:val="00AE03EF"/>
    <w:pPr>
      <w:numPr>
        <w:ilvl w:val="1"/>
        <w:numId w:val="15"/>
      </w:numPr>
      <w:spacing w:before="360" w:after="100"/>
      <w:jc w:val="left"/>
      <w:outlineLvl w:val="1"/>
    </w:pPr>
    <w:rPr>
      <w:rFonts w:ascii="Arial" w:eastAsia="Times New Roman" w:hAnsi="Arial" w:cs="Times New Roman"/>
      <w:b/>
      <w:color w:val="005641"/>
      <w:sz w:val="28"/>
      <w:szCs w:val="28"/>
      <w:lang w:eastAsia="cs-CZ"/>
    </w:rPr>
  </w:style>
  <w:style w:type="paragraph" w:customStyle="1" w:styleId="AZKnadpis1">
    <w:name w:val="AZK nadpis 1"/>
    <w:basedOn w:val="Normln"/>
    <w:next w:val="AZKtext"/>
    <w:link w:val="AZKnadpis1Char"/>
    <w:rsid w:val="00AE03EF"/>
    <w:pPr>
      <w:numPr>
        <w:numId w:val="15"/>
      </w:numPr>
      <w:spacing w:before="360" w:after="100"/>
      <w:ind w:left="714" w:hanging="357"/>
      <w:jc w:val="left"/>
      <w:outlineLvl w:val="0"/>
    </w:pPr>
    <w:rPr>
      <w:rFonts w:ascii="Arial" w:eastAsia="Times New Roman" w:hAnsi="Arial" w:cs="Times New Roman"/>
      <w:b/>
      <w:caps/>
      <w:color w:val="005641"/>
      <w:sz w:val="32"/>
      <w:szCs w:val="28"/>
      <w:lang w:eastAsia="cs-CZ"/>
    </w:rPr>
  </w:style>
  <w:style w:type="paragraph" w:customStyle="1" w:styleId="AZKnadpis4">
    <w:name w:val="AZK nadpis 4"/>
    <w:next w:val="AZKtext"/>
    <w:rsid w:val="00AE03EF"/>
    <w:pPr>
      <w:numPr>
        <w:ilvl w:val="3"/>
        <w:numId w:val="15"/>
      </w:numPr>
      <w:spacing w:before="100" w:after="100"/>
      <w:jc w:val="left"/>
    </w:pPr>
    <w:rPr>
      <w:rFonts w:ascii="Arial" w:eastAsia="Times New Roman" w:hAnsi="Arial" w:cs="Times New Roman"/>
      <w:b/>
      <w:color w:val="005641"/>
      <w:sz w:val="20"/>
      <w:szCs w:val="28"/>
      <w:lang w:eastAsia="cs-CZ"/>
    </w:rPr>
  </w:style>
  <w:style w:type="paragraph" w:customStyle="1" w:styleId="Neslovannadpis">
    <w:name w:val="Nečíslovaný nadpis"/>
    <w:basedOn w:val="AZKtext"/>
    <w:link w:val="NeslovannadpisChar"/>
    <w:rsid w:val="00AE03EF"/>
    <w:pPr>
      <w:ind w:left="0"/>
      <w:jc w:val="left"/>
    </w:pPr>
    <w:rPr>
      <w:b/>
      <w:bCs/>
      <w:i/>
      <w:sz w:val="24"/>
    </w:rPr>
  </w:style>
  <w:style w:type="character" w:customStyle="1" w:styleId="AZKtextChar">
    <w:name w:val="AZK text Char"/>
    <w:link w:val="AZKtext"/>
    <w:rsid w:val="00AE03EF"/>
    <w:rPr>
      <w:rFonts w:ascii="Arial" w:eastAsia="Times New Roman" w:hAnsi="Arial" w:cs="Times New Roman"/>
      <w:sz w:val="20"/>
      <w:szCs w:val="20"/>
      <w:lang w:eastAsia="cs-CZ"/>
    </w:rPr>
  </w:style>
  <w:style w:type="character" w:customStyle="1" w:styleId="NeslovannadpisChar">
    <w:name w:val="Nečíslovaný nadpis Char"/>
    <w:link w:val="Neslovannadpis"/>
    <w:rsid w:val="00AE03EF"/>
    <w:rPr>
      <w:rFonts w:ascii="Arial" w:eastAsia="Times New Roman" w:hAnsi="Arial" w:cs="Times New Roman"/>
      <w:b/>
      <w:bCs/>
      <w:i/>
      <w:sz w:val="24"/>
      <w:szCs w:val="20"/>
      <w:lang w:eastAsia="cs-CZ"/>
    </w:rPr>
  </w:style>
  <w:style w:type="character" w:customStyle="1" w:styleId="AZKnadpis1Char">
    <w:name w:val="AZK nadpis 1 Char"/>
    <w:link w:val="AZKnadpis1"/>
    <w:rsid w:val="00AE03EF"/>
    <w:rPr>
      <w:rFonts w:ascii="Arial" w:eastAsia="Times New Roman" w:hAnsi="Arial" w:cs="Times New Roman"/>
      <w:b/>
      <w:caps/>
      <w:color w:val="005641"/>
      <w:sz w:val="32"/>
      <w:szCs w:val="28"/>
      <w:lang w:eastAsia="cs-CZ"/>
    </w:rPr>
  </w:style>
  <w:style w:type="paragraph" w:customStyle="1" w:styleId="Char">
    <w:name w:val="Char"/>
    <w:basedOn w:val="Normln"/>
    <w:rsid w:val="00AE03EF"/>
    <w:pPr>
      <w:spacing w:before="0" w:after="160" w:line="240" w:lineRule="exact"/>
      <w:ind w:left="0"/>
    </w:pPr>
    <w:rPr>
      <w:rFonts w:ascii="Times New Roman Bold" w:eastAsia="Times New Roman" w:hAnsi="Times New Roman Bold" w:cs="Times New Roman Bold"/>
      <w:lang w:val="sk-SK"/>
    </w:rPr>
  </w:style>
  <w:style w:type="paragraph" w:customStyle="1" w:styleId="Bod">
    <w:name w:val="Bod"/>
    <w:basedOn w:val="Normln"/>
    <w:next w:val="FormtovanvHTML"/>
    <w:qFormat/>
    <w:rsid w:val="005C3292"/>
    <w:pPr>
      <w:numPr>
        <w:ilvl w:val="4"/>
        <w:numId w:val="16"/>
      </w:numPr>
      <w:tabs>
        <w:tab w:val="clear" w:pos="1814"/>
        <w:tab w:val="num" w:pos="1418"/>
      </w:tabs>
      <w:spacing w:before="0" w:after="120" w:line="276" w:lineRule="auto"/>
    </w:pPr>
    <w:rPr>
      <w:rFonts w:ascii="Arial Narrow" w:eastAsia="Calibri" w:hAnsi="Arial Narrow" w:cs="Times New Roman"/>
      <w:snapToGrid w:val="0"/>
      <w:color w:val="000000"/>
      <w:lang w:eastAsia="cs-CZ"/>
    </w:rPr>
  </w:style>
  <w:style w:type="paragraph" w:customStyle="1" w:styleId="lnek">
    <w:name w:val="Článek"/>
    <w:basedOn w:val="Normln"/>
    <w:next w:val="Normln"/>
    <w:link w:val="lnekChar"/>
    <w:qFormat/>
    <w:rsid w:val="005C3292"/>
    <w:pPr>
      <w:keepNext/>
      <w:numPr>
        <w:numId w:val="16"/>
      </w:numPr>
      <w:spacing w:before="600" w:after="360" w:line="276" w:lineRule="auto"/>
      <w:jc w:val="center"/>
      <w:outlineLvl w:val="0"/>
    </w:pPr>
    <w:rPr>
      <w:rFonts w:ascii="Arial Narrow" w:eastAsia="Calibri" w:hAnsi="Arial Narrow" w:cs="Times New Roman"/>
      <w:b/>
      <w:color w:val="000000"/>
      <w:lang w:eastAsia="cs-CZ"/>
    </w:rPr>
  </w:style>
  <w:style w:type="paragraph" w:customStyle="1" w:styleId="OdstavecII">
    <w:name w:val="Odstavec_II"/>
    <w:basedOn w:val="Nadpis1"/>
    <w:next w:val="Normln"/>
    <w:qFormat/>
    <w:rsid w:val="005C3292"/>
    <w:pPr>
      <w:keepNext/>
      <w:numPr>
        <w:ilvl w:val="1"/>
        <w:numId w:val="16"/>
      </w:numPr>
      <w:spacing w:before="0" w:after="120" w:line="276" w:lineRule="auto"/>
      <w:jc w:val="both"/>
    </w:pPr>
    <w:rPr>
      <w:rFonts w:ascii="Arial Narrow" w:eastAsia="Calibri" w:hAnsi="Arial Narrow" w:cs="Times New Roman"/>
      <w:b w:val="0"/>
      <w:caps w:val="0"/>
      <w:noProof w:val="0"/>
      <w:color w:val="000000"/>
      <w:lang w:eastAsia="en-US"/>
    </w:rPr>
  </w:style>
  <w:style w:type="paragraph" w:customStyle="1" w:styleId="Psmeno">
    <w:name w:val="Písmeno"/>
    <w:basedOn w:val="Nadpis1"/>
    <w:qFormat/>
    <w:rsid w:val="005C3292"/>
    <w:pPr>
      <w:keepNext/>
      <w:numPr>
        <w:ilvl w:val="3"/>
        <w:numId w:val="16"/>
      </w:numPr>
      <w:tabs>
        <w:tab w:val="clear" w:pos="855"/>
        <w:tab w:val="num" w:pos="1134"/>
      </w:tabs>
      <w:spacing w:before="0" w:after="120" w:line="276" w:lineRule="auto"/>
      <w:jc w:val="both"/>
    </w:pPr>
    <w:rPr>
      <w:rFonts w:ascii="Arial Narrow" w:eastAsia="Calibri" w:hAnsi="Arial Narrow" w:cs="Arial"/>
      <w:b w:val="0"/>
      <w:bCs/>
      <w:caps w:val="0"/>
      <w:noProof w:val="0"/>
      <w:kern w:val="32"/>
    </w:rPr>
  </w:style>
  <w:style w:type="paragraph" w:styleId="FormtovanvHTML">
    <w:name w:val="HTML Preformatted"/>
    <w:basedOn w:val="Normln"/>
    <w:link w:val="FormtovanvHTMLChar"/>
    <w:uiPriority w:val="99"/>
    <w:semiHidden/>
    <w:unhideWhenUsed/>
    <w:rsid w:val="005C3292"/>
    <w:pPr>
      <w:spacing w:before="0"/>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5C3292"/>
    <w:rPr>
      <w:rFonts w:ascii="Consolas" w:hAnsi="Consolas"/>
      <w:sz w:val="20"/>
      <w:szCs w:val="20"/>
    </w:rPr>
  </w:style>
  <w:style w:type="character" w:styleId="Zstupntext">
    <w:name w:val="Placeholder Text"/>
    <w:basedOn w:val="Standardnpsmoodstavce"/>
    <w:uiPriority w:val="99"/>
    <w:semiHidden/>
    <w:rsid w:val="00D44C99"/>
    <w:rPr>
      <w:color w:val="808080"/>
    </w:rPr>
  </w:style>
  <w:style w:type="character" w:customStyle="1" w:styleId="lnekChar">
    <w:name w:val="Článek Char"/>
    <w:basedOn w:val="Standardnpsmoodstavce"/>
    <w:link w:val="lnek"/>
    <w:rsid w:val="00D13D32"/>
    <w:rPr>
      <w:rFonts w:ascii="Arial Narrow" w:eastAsia="Calibri" w:hAnsi="Arial Narrow" w:cs="Times New Roman"/>
      <w:b/>
      <w:color w:val="000000"/>
      <w:lang w:eastAsia="cs-CZ"/>
    </w:rPr>
  </w:style>
  <w:style w:type="character" w:customStyle="1" w:styleId="Nevyeenzmnka1">
    <w:name w:val="Nevyřešená zmínka1"/>
    <w:basedOn w:val="Standardnpsmoodstavce"/>
    <w:uiPriority w:val="99"/>
    <w:semiHidden/>
    <w:unhideWhenUsed/>
    <w:rsid w:val="009124B1"/>
    <w:rPr>
      <w:color w:val="605E5C"/>
      <w:shd w:val="clear" w:color="auto" w:fill="E1DFDD"/>
    </w:rPr>
  </w:style>
  <w:style w:type="character" w:customStyle="1" w:styleId="bold">
    <w:name w:val="bold"/>
    <w:basedOn w:val="Standardnpsmoodstavce"/>
    <w:rsid w:val="000E3CF7"/>
  </w:style>
  <w:style w:type="character" w:customStyle="1" w:styleId="normaltextrun">
    <w:name w:val="normaltextrun"/>
    <w:basedOn w:val="Standardnpsmoodstavce"/>
    <w:rsid w:val="008F6778"/>
  </w:style>
  <w:style w:type="paragraph" w:customStyle="1" w:styleId="Default">
    <w:name w:val="Default"/>
    <w:rsid w:val="00FD218D"/>
    <w:pPr>
      <w:autoSpaceDE w:val="0"/>
      <w:autoSpaceDN w:val="0"/>
      <w:adjustRightInd w:val="0"/>
      <w:spacing w:after="0"/>
      <w:ind w:left="0"/>
      <w:jc w:val="left"/>
    </w:pPr>
    <w:rPr>
      <w:rFonts w:ascii="Calibri" w:hAnsi="Calibri" w:cs="Calibri"/>
      <w:color w:val="000000"/>
      <w:sz w:val="24"/>
      <w:szCs w:val="24"/>
    </w:rPr>
  </w:style>
  <w:style w:type="paragraph" w:styleId="Obsah1">
    <w:name w:val="toc 1"/>
    <w:basedOn w:val="Normln"/>
    <w:next w:val="Normln"/>
    <w:autoRedefine/>
    <w:uiPriority w:val="39"/>
    <w:unhideWhenUsed/>
    <w:rsid w:val="00BA2990"/>
    <w:pPr>
      <w:tabs>
        <w:tab w:val="left" w:pos="440"/>
        <w:tab w:val="right" w:leader="dot" w:pos="9629"/>
      </w:tabs>
      <w:spacing w:before="240" w:after="120"/>
      <w:ind w:left="0"/>
      <w:jc w:val="left"/>
    </w:pPr>
    <w:rPr>
      <w:rFonts w:cstheme="minorHAnsi"/>
      <w:b/>
      <w:bCs/>
      <w:noProof/>
      <w:sz w:val="20"/>
      <w:szCs w:val="20"/>
    </w:rPr>
  </w:style>
  <w:style w:type="paragraph" w:styleId="Zkladntext3">
    <w:name w:val="Body Text 3"/>
    <w:basedOn w:val="Normln"/>
    <w:link w:val="Zkladntext3Char"/>
    <w:unhideWhenUsed/>
    <w:rsid w:val="002233E7"/>
    <w:pPr>
      <w:spacing w:before="0" w:after="120"/>
      <w:ind w:left="0"/>
      <w:jc w:val="left"/>
    </w:pPr>
    <w:rPr>
      <w:rFonts w:ascii="JohnSans Text Pro" w:eastAsia="Times New Roman" w:hAnsi="JohnSans Text Pro" w:cs="Times New Roman"/>
      <w:sz w:val="16"/>
      <w:szCs w:val="16"/>
      <w:lang w:eastAsia="cs-CZ"/>
    </w:rPr>
  </w:style>
  <w:style w:type="character" w:customStyle="1" w:styleId="Zkladntext3Char">
    <w:name w:val="Základní text 3 Char"/>
    <w:basedOn w:val="Standardnpsmoodstavce"/>
    <w:link w:val="Zkladntext3"/>
    <w:rsid w:val="002233E7"/>
    <w:rPr>
      <w:rFonts w:ascii="JohnSans Text Pro" w:eastAsia="Times New Roman" w:hAnsi="JohnSans Text Pro"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6654">
      <w:bodyDiv w:val="1"/>
      <w:marLeft w:val="0"/>
      <w:marRight w:val="0"/>
      <w:marTop w:val="0"/>
      <w:marBottom w:val="0"/>
      <w:divBdr>
        <w:top w:val="none" w:sz="0" w:space="0" w:color="auto"/>
        <w:left w:val="none" w:sz="0" w:space="0" w:color="auto"/>
        <w:bottom w:val="none" w:sz="0" w:space="0" w:color="auto"/>
        <w:right w:val="none" w:sz="0" w:space="0" w:color="auto"/>
      </w:divBdr>
    </w:div>
    <w:div w:id="90708346">
      <w:bodyDiv w:val="1"/>
      <w:marLeft w:val="0"/>
      <w:marRight w:val="0"/>
      <w:marTop w:val="0"/>
      <w:marBottom w:val="0"/>
      <w:divBdr>
        <w:top w:val="none" w:sz="0" w:space="0" w:color="auto"/>
        <w:left w:val="none" w:sz="0" w:space="0" w:color="auto"/>
        <w:bottom w:val="none" w:sz="0" w:space="0" w:color="auto"/>
        <w:right w:val="none" w:sz="0" w:space="0" w:color="auto"/>
      </w:divBdr>
    </w:div>
    <w:div w:id="422336230">
      <w:bodyDiv w:val="1"/>
      <w:marLeft w:val="0"/>
      <w:marRight w:val="0"/>
      <w:marTop w:val="0"/>
      <w:marBottom w:val="0"/>
      <w:divBdr>
        <w:top w:val="none" w:sz="0" w:space="0" w:color="auto"/>
        <w:left w:val="none" w:sz="0" w:space="0" w:color="auto"/>
        <w:bottom w:val="none" w:sz="0" w:space="0" w:color="auto"/>
        <w:right w:val="none" w:sz="0" w:space="0" w:color="auto"/>
      </w:divBdr>
    </w:div>
    <w:div w:id="965115773">
      <w:bodyDiv w:val="1"/>
      <w:marLeft w:val="0"/>
      <w:marRight w:val="0"/>
      <w:marTop w:val="0"/>
      <w:marBottom w:val="0"/>
      <w:divBdr>
        <w:top w:val="none" w:sz="0" w:space="0" w:color="auto"/>
        <w:left w:val="none" w:sz="0" w:space="0" w:color="auto"/>
        <w:bottom w:val="none" w:sz="0" w:space="0" w:color="auto"/>
        <w:right w:val="none" w:sz="0" w:space="0" w:color="auto"/>
      </w:divBdr>
    </w:div>
    <w:div w:id="1207764960">
      <w:bodyDiv w:val="1"/>
      <w:marLeft w:val="0"/>
      <w:marRight w:val="0"/>
      <w:marTop w:val="0"/>
      <w:marBottom w:val="0"/>
      <w:divBdr>
        <w:top w:val="none" w:sz="0" w:space="0" w:color="auto"/>
        <w:left w:val="none" w:sz="0" w:space="0" w:color="auto"/>
        <w:bottom w:val="none" w:sz="0" w:space="0" w:color="auto"/>
        <w:right w:val="none" w:sz="0" w:space="0" w:color="auto"/>
      </w:divBdr>
    </w:div>
    <w:div w:id="1215390648">
      <w:bodyDiv w:val="1"/>
      <w:marLeft w:val="0"/>
      <w:marRight w:val="0"/>
      <w:marTop w:val="0"/>
      <w:marBottom w:val="0"/>
      <w:divBdr>
        <w:top w:val="none" w:sz="0" w:space="0" w:color="auto"/>
        <w:left w:val="none" w:sz="0" w:space="0" w:color="auto"/>
        <w:bottom w:val="none" w:sz="0" w:space="0" w:color="auto"/>
        <w:right w:val="none" w:sz="0" w:space="0" w:color="auto"/>
      </w:divBdr>
    </w:div>
    <w:div w:id="1362976085">
      <w:bodyDiv w:val="1"/>
      <w:marLeft w:val="0"/>
      <w:marRight w:val="0"/>
      <w:marTop w:val="0"/>
      <w:marBottom w:val="0"/>
      <w:divBdr>
        <w:top w:val="none" w:sz="0" w:space="0" w:color="auto"/>
        <w:left w:val="none" w:sz="0" w:space="0" w:color="auto"/>
        <w:bottom w:val="none" w:sz="0" w:space="0" w:color="auto"/>
        <w:right w:val="none" w:sz="0" w:space="0" w:color="auto"/>
      </w:divBdr>
    </w:div>
    <w:div w:id="1596474791">
      <w:bodyDiv w:val="1"/>
      <w:marLeft w:val="0"/>
      <w:marRight w:val="0"/>
      <w:marTop w:val="0"/>
      <w:marBottom w:val="0"/>
      <w:divBdr>
        <w:top w:val="none" w:sz="0" w:space="0" w:color="auto"/>
        <w:left w:val="none" w:sz="0" w:space="0" w:color="auto"/>
        <w:bottom w:val="none" w:sz="0" w:space="0" w:color="auto"/>
        <w:right w:val="none" w:sz="0" w:space="0" w:color="auto"/>
      </w:divBdr>
    </w:div>
    <w:div w:id="1657762033">
      <w:bodyDiv w:val="1"/>
      <w:marLeft w:val="0"/>
      <w:marRight w:val="0"/>
      <w:marTop w:val="0"/>
      <w:marBottom w:val="0"/>
      <w:divBdr>
        <w:top w:val="none" w:sz="0" w:space="0" w:color="auto"/>
        <w:left w:val="none" w:sz="0" w:space="0" w:color="auto"/>
        <w:bottom w:val="none" w:sz="0" w:space="0" w:color="auto"/>
        <w:right w:val="none" w:sz="0" w:space="0" w:color="auto"/>
      </w:divBdr>
    </w:div>
    <w:div w:id="1755396896">
      <w:bodyDiv w:val="1"/>
      <w:marLeft w:val="0"/>
      <w:marRight w:val="0"/>
      <w:marTop w:val="0"/>
      <w:marBottom w:val="0"/>
      <w:divBdr>
        <w:top w:val="none" w:sz="0" w:space="0" w:color="auto"/>
        <w:left w:val="none" w:sz="0" w:space="0" w:color="auto"/>
        <w:bottom w:val="none" w:sz="0" w:space="0" w:color="auto"/>
        <w:right w:val="none" w:sz="0" w:space="0" w:color="auto"/>
      </w:divBdr>
    </w:div>
    <w:div w:id="1863665112">
      <w:bodyDiv w:val="1"/>
      <w:marLeft w:val="0"/>
      <w:marRight w:val="0"/>
      <w:marTop w:val="0"/>
      <w:marBottom w:val="0"/>
      <w:divBdr>
        <w:top w:val="none" w:sz="0" w:space="0" w:color="auto"/>
        <w:left w:val="none" w:sz="0" w:space="0" w:color="auto"/>
        <w:bottom w:val="none" w:sz="0" w:space="0" w:color="auto"/>
        <w:right w:val="none" w:sz="0" w:space="0" w:color="auto"/>
      </w:divBdr>
    </w:div>
    <w:div w:id="19847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72EC45A75B84E4E90AF3FFB8D351E72" ma:contentTypeVersion="8" ma:contentTypeDescription="Vytvoří nový dokument" ma:contentTypeScope="" ma:versionID="a955706460b733cfe9e4cd5ce749401e">
  <xsd:schema xmlns:xsd="http://www.w3.org/2001/XMLSchema" xmlns:xs="http://www.w3.org/2001/XMLSchema" xmlns:p="http://schemas.microsoft.com/office/2006/metadata/properties" xmlns:ns2="065f7b32-c902-40dc-8b51-394f2d1579b7" targetNamespace="http://schemas.microsoft.com/office/2006/metadata/properties" ma:root="true" ma:fieldsID="62d8516bc7e4e4b4dc1ae07f5724d618" ns2:_="">
    <xsd:import namespace="065f7b32-c902-40dc-8b51-394f2d1579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f7b32-c902-40dc-8b51-394f2d157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09AC3-59B9-41C9-ACAD-128B9CE584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5BD4D-D8AB-4F44-977F-78F42B4ACF24}">
  <ds:schemaRefs>
    <ds:schemaRef ds:uri="http://schemas.openxmlformats.org/officeDocument/2006/bibliography"/>
  </ds:schemaRefs>
</ds:datastoreItem>
</file>

<file path=customXml/itemProps3.xml><?xml version="1.0" encoding="utf-8"?>
<ds:datastoreItem xmlns:ds="http://schemas.openxmlformats.org/officeDocument/2006/customXml" ds:itemID="{2466FA4C-EF56-45CF-AC47-8D6386415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f7b32-c902-40dc-8b51-394f2d157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96984-C747-479A-A312-9A4AA72C5C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7662</Words>
  <Characters>45211</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Schrötterová Barbora (112566)</dc:creator>
  <cp:lastModifiedBy>Milan Strya</cp:lastModifiedBy>
  <cp:revision>6</cp:revision>
  <cp:lastPrinted>2024-11-04T09:58:00Z</cp:lastPrinted>
  <dcterms:created xsi:type="dcterms:W3CDTF">2024-10-24T12:31:00Z</dcterms:created>
  <dcterms:modified xsi:type="dcterms:W3CDTF">2024-11-04T10:05:00Z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0x010100272EC45A75B84E4E90AF3FFB8D351E72</vt:lpwstr>
  </property>
</Properties>
</file>