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39"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801" w:left="1392" w:right="1387" w:bottom="1231" w:header="0" w:footer="3" w:gutter="0"/>
          <w:pgNumType w:start="1"/>
          <w:cols w:space="720"/>
          <w:noEndnote/>
          <w:rtlGutter w:val="0"/>
          <w:docGrid w:linePitch="360"/>
        </w:sectPr>
      </w:pPr>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1"/>
        <w:keepNext/>
        <w:keepLines/>
        <w:widowControl w:val="0"/>
        <w:shd w:val="clear" w:color="auto" w:fill="auto"/>
        <w:bidi w:val="0"/>
        <w:spacing w:before="0" w:after="180" w:line="240" w:lineRule="auto"/>
        <w:ind w:left="0" w:right="0" w:firstLine="0"/>
        <w:jc w:val="left"/>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1"/>
      <w:bookmarkEnd w:id="2"/>
      <w:bookmarkEnd w:id="3"/>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1190/2024</w:t>
      </w:r>
    </w:p>
    <w:p>
      <w:pPr>
        <w:pStyle w:val="Style6"/>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406400</wp:posOffset>
                </wp:positionV>
                <wp:extent cx="1085215" cy="1112520"/>
                <wp:wrapSquare wrapText="bothSides"/>
                <wp:docPr id="3" name="Shape 3"/>
                <a:graphic xmlns:a="http://schemas.openxmlformats.org/drawingml/2006/main">
                  <a:graphicData uri="http://schemas.microsoft.com/office/word/2010/wordprocessingShape">
                    <wps:wsp>
                      <wps:cNvSpPr txBox="1"/>
                      <wps:spPr>
                        <a:xfrm>
                          <a:ext cx="1085215" cy="1112520"/>
                        </a:xfrm>
                        <a:prstGeom prst="rect"/>
                        <a:noFill/>
                      </wps:spPr>
                      <wps:txbx>
                        <w:txbxContent>
                          <w:p>
                            <w:pPr>
                              <w:pStyle w:val="Style6"/>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 id="_x0000_s1029" type="#_x0000_t202" style="position:absolute;margin-left:69.950000000000003pt;margin-top:32.pt;width:85.450000000000003pt;height:87.60000000000000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OH Stroupeč - kácení dřevin na hrázi</w:t>
      </w:r>
    </w:p>
    <w:p>
      <w:pPr>
        <w:pStyle w:val="Style6"/>
        <w:keepNext w:val="0"/>
        <w:keepLines w:val="0"/>
        <w:widowControl w:val="0"/>
        <w:shd w:val="clear" w:color="auto" w:fill="auto"/>
        <w:bidi w:val="0"/>
        <w:spacing w:before="0" w:after="0" w:line="240" w:lineRule="auto"/>
        <w:ind w:left="1960" w:right="0" w:firstLine="0"/>
        <w:jc w:val="left"/>
      </w:pPr>
      <w:r>
        <w:rPr>
          <w:b/>
          <w:bCs/>
          <w:color w:val="000000"/>
          <w:spacing w:val="0"/>
          <w:w w:val="100"/>
          <w:position w:val="0"/>
          <w:shd w:val="clear" w:color="auto" w:fill="auto"/>
          <w:lang w:val="cs-CZ" w:eastAsia="cs-CZ" w:bidi="cs-CZ"/>
        </w:rPr>
        <w:t>Povodí Ohře, státní podnik</w:t>
      </w:r>
    </w:p>
    <w:p>
      <w:pPr>
        <w:pStyle w:val="Style6"/>
        <w:keepNext w:val="0"/>
        <w:keepLines w:val="0"/>
        <w:widowControl w:val="0"/>
        <w:shd w:val="clear" w:color="auto" w:fill="auto"/>
        <w:bidi w:val="0"/>
        <w:spacing w:before="0" w:after="0" w:line="240" w:lineRule="auto"/>
        <w:ind w:left="1960" w:right="0" w:firstLine="0"/>
        <w:jc w:val="left"/>
      </w:pPr>
      <w:r>
        <w:rPr>
          <w:color w:val="000000"/>
          <w:spacing w:val="0"/>
          <w:w w:val="100"/>
          <w:position w:val="0"/>
          <w:shd w:val="clear" w:color="auto" w:fill="auto"/>
          <w:lang w:val="cs-CZ" w:eastAsia="cs-CZ" w:bidi="cs-CZ"/>
        </w:rPr>
        <w:t>Bezručova 4219, 430 03 Chomutov 70889988</w:t>
      </w:r>
    </w:p>
    <w:p>
      <w:pPr>
        <w:pStyle w:val="Style6"/>
        <w:keepNext w:val="0"/>
        <w:keepLines w:val="0"/>
        <w:widowControl w:val="0"/>
        <w:shd w:val="clear" w:color="auto" w:fill="auto"/>
        <w:bidi w:val="0"/>
        <w:spacing w:before="0" w:line="240" w:lineRule="auto"/>
        <w:ind w:left="1960" w:right="0" w:firstLine="0"/>
        <w:jc w:val="left"/>
      </w:pPr>
      <w:r>
        <w:rPr>
          <w:color w:val="000000"/>
          <w:spacing w:val="0"/>
          <w:w w:val="100"/>
          <w:position w:val="0"/>
          <w:shd w:val="clear" w:color="auto" w:fill="auto"/>
          <w:lang w:val="cs-CZ" w:eastAsia="cs-CZ" w:bidi="cs-CZ"/>
        </w:rPr>
        <w:t>CZ 70889988</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6"/>
        <w:keepNext w:val="0"/>
        <w:keepLines w:val="0"/>
        <w:widowControl w:val="0"/>
        <w:shd w:val="clear" w:color="auto" w:fill="auto"/>
        <w:bidi w:val="0"/>
        <w:spacing w:before="0" w:after="0" w:line="240" w:lineRule="auto"/>
        <w:ind w:left="2460" w:right="0" w:firstLine="0"/>
        <w:jc w:val="left"/>
      </w:pPr>
      <w:r>
        <mc:AlternateContent>
          <mc:Choice Requires="wps">
            <w:drawing>
              <wp:anchor distT="0" distB="0" distL="114300" distR="114300" simplePos="0" relativeHeight="125829380" behindDoc="0" locked="0" layoutInCell="1" allowOverlap="1">
                <wp:simplePos x="0" y="0"/>
                <wp:positionH relativeFrom="page">
                  <wp:posOffset>888365</wp:posOffset>
                </wp:positionH>
                <wp:positionV relativeFrom="paragraph">
                  <wp:posOffset>12700</wp:posOffset>
                </wp:positionV>
                <wp:extent cx="749935" cy="719455"/>
                <wp:wrapSquare wrapText="bothSides"/>
                <wp:docPr id="5" name="Shape 5"/>
                <a:graphic xmlns:a="http://schemas.openxmlformats.org/drawingml/2006/main">
                  <a:graphicData uri="http://schemas.microsoft.com/office/word/2010/wordprocessingShape">
                    <wps:wsp>
                      <wps:cNvSpPr txBox="1"/>
                      <wps:spPr>
                        <a:xfrm>
                          <a:ext cx="749935" cy="7194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31" type="#_x0000_t202" style="position:absolute;margin-left:69.950000000000003pt;margin-top:1.pt;width:59.050000000000004pt;height:56.649999999999999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KHL – EKO, a.s.</w:t>
      </w:r>
    </w:p>
    <w:p>
      <w:pPr>
        <w:pStyle w:val="Style6"/>
        <w:keepNext w:val="0"/>
        <w:keepLines w:val="0"/>
        <w:widowControl w:val="0"/>
        <w:shd w:val="clear" w:color="auto" w:fill="auto"/>
        <w:bidi w:val="0"/>
        <w:spacing w:before="0" w:after="0" w:line="240" w:lineRule="auto"/>
        <w:ind w:left="2460" w:right="0" w:firstLine="0"/>
        <w:jc w:val="left"/>
      </w:pPr>
      <w:r>
        <w:rPr>
          <w:color w:val="000000"/>
          <w:spacing w:val="0"/>
          <w:w w:val="100"/>
          <w:position w:val="0"/>
          <w:shd w:val="clear" w:color="auto" w:fill="auto"/>
          <w:lang w:val="cs-CZ" w:eastAsia="cs-CZ" w:bidi="cs-CZ"/>
        </w:rPr>
        <w:t>Červený Hrádek 10, 431 11 Jirkov 26160277</w:t>
      </w:r>
    </w:p>
    <w:p>
      <w:pPr>
        <w:pStyle w:val="Style6"/>
        <w:keepNext w:val="0"/>
        <w:keepLines w:val="0"/>
        <w:widowControl w:val="0"/>
        <w:shd w:val="clear" w:color="auto" w:fill="auto"/>
        <w:bidi w:val="0"/>
        <w:spacing w:before="0" w:line="240" w:lineRule="auto"/>
        <w:ind w:left="2460" w:right="0" w:firstLine="0"/>
        <w:jc w:val="left"/>
      </w:pPr>
      <w:r>
        <w:rPr>
          <w:color w:val="000000"/>
          <w:spacing w:val="0"/>
          <w:w w:val="100"/>
          <w:position w:val="0"/>
          <w:shd w:val="clear" w:color="auto" w:fill="auto"/>
          <w:lang w:val="cs-CZ" w:eastAsia="cs-CZ" w:bidi="cs-CZ"/>
        </w:rPr>
        <w:t>CZ26160277</w:t>
      </w:r>
    </w:p>
    <w:p>
      <w:pPr>
        <w:pStyle w:val="Style6"/>
        <w:keepNext w:val="0"/>
        <w:keepLines w:val="0"/>
        <w:widowControl w:val="0"/>
        <w:shd w:val="clear" w:color="auto" w:fill="auto"/>
        <w:bidi w:val="0"/>
        <w:spacing w:before="0" w:after="574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1"/>
        <w:keepNext/>
        <w:keepLines/>
        <w:widowControl w:val="0"/>
        <w:numPr>
          <w:ilvl w:val="0"/>
          <w:numId w:val="1"/>
        </w:numPr>
        <w:shd w:val="clear" w:color="auto" w:fill="auto"/>
        <w:tabs>
          <w:tab w:pos="382" w:val="left"/>
        </w:tabs>
        <w:bidi w:val="0"/>
        <w:spacing w:before="0" w:after="180" w:line="240" w:lineRule="auto"/>
        <w:ind w:right="0" w:hanging="38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OH Stroupeč - kácení dřevin na hrázi</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1"/>
        <w:keepNext/>
        <w:keepLines/>
        <w:widowControl w:val="0"/>
        <w:numPr>
          <w:ilvl w:val="0"/>
          <w:numId w:val="1"/>
        </w:numPr>
        <w:shd w:val="clear" w:color="auto" w:fill="auto"/>
        <w:tabs>
          <w:tab w:pos="382" w:val="left"/>
        </w:tabs>
        <w:bidi w:val="0"/>
        <w:spacing w:before="0" w:after="0" w:line="240" w:lineRule="auto"/>
        <w:ind w:right="0" w:hanging="38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probírka břehových porostů na ochranné hrázi Stroupeč v k. ú. Přívlaky na levém břehu vodního toku Ohře (ř. km 97,000-97,370).</w:t>
      </w:r>
      <w:bookmarkEnd w:id="11"/>
      <w:bookmarkEnd w:id="8"/>
      <w:bookmarkEnd w:id="9"/>
    </w:p>
    <w:p>
      <w:pPr>
        <w:pStyle w:val="Style6"/>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Dle požadavku OOPK se nejedná o plošné kácení, ale selektivní kácení dřevin, jejichž zdravotní a technický stav představuje nebezpečí pro své okolí (lokalita je rekreačně využívaná). Předmětem kácení jsou zejména přestárlé, silně proschlé a vyhnilé topoly. Jedná se o tyto práce:</w:t>
      </w:r>
    </w:p>
    <w:p>
      <w:pPr>
        <w:pStyle w:val="Style6"/>
        <w:keepNext w:val="0"/>
        <w:keepLines w:val="0"/>
        <w:widowControl w:val="0"/>
        <w:shd w:val="clear" w:color="auto" w:fill="auto"/>
        <w:bidi w:val="0"/>
        <w:spacing w:before="0" w:after="0" w:line="230" w:lineRule="auto"/>
        <w:ind w:left="740" w:right="0" w:hanging="3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volné kácení 28 ks stromů </w:t>
      </w:r>
      <w:r>
        <w:rPr>
          <w:color w:val="000000"/>
          <w:spacing w:val="0"/>
          <w:w w:val="100"/>
          <w:position w:val="0"/>
          <w:shd w:val="clear" w:color="auto" w:fill="auto"/>
          <w:lang w:val="cs-CZ" w:eastAsia="cs-CZ" w:bidi="cs-CZ"/>
        </w:rPr>
        <w:t>(26 ks topol, 1 ks akát, 1 ks jasan), stromy jsou v terénu označeny reflexní barvou</w:t>
      </w:r>
    </w:p>
    <w:p>
      <w:pPr>
        <w:pStyle w:val="Style6"/>
        <w:keepNext w:val="0"/>
        <w:keepLines w:val="0"/>
        <w:widowControl w:val="0"/>
        <w:shd w:val="clear" w:color="auto" w:fill="auto"/>
        <w:bidi w:val="0"/>
        <w:spacing w:before="0" w:after="0" w:line="221"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výřez křovin na ploše 100 m2</w:t>
      </w:r>
    </w:p>
    <w:p>
      <w:pPr>
        <w:pStyle w:val="Style6"/>
        <w:keepNext w:val="0"/>
        <w:keepLines w:val="0"/>
        <w:widowControl w:val="0"/>
        <w:shd w:val="clear" w:color="auto" w:fill="auto"/>
        <w:bidi w:val="0"/>
        <w:spacing w:before="0" w:after="0" w:line="230"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likvidace veškeré nevyužitelné dřevní hmoty (větve a křoví) na místě štěpkováním nebo pálením (po předchozím nahlášení příslušnému HZS)</w:t>
      </w:r>
    </w:p>
    <w:p>
      <w:pPr>
        <w:pStyle w:val="Style11"/>
        <w:keepNext/>
        <w:keepLines/>
        <w:widowControl w:val="0"/>
        <w:shd w:val="clear" w:color="auto" w:fill="auto"/>
        <w:bidi w:val="0"/>
        <w:spacing w:before="0" w:after="180" w:line="240" w:lineRule="auto"/>
        <w:ind w:right="0" w:firstLine="20"/>
        <w:jc w:val="both"/>
      </w:pPr>
      <w:bookmarkStart w:id="12" w:name="bookmark12"/>
      <w:bookmarkStart w:id="13" w:name="bookmark13"/>
      <w:bookmarkStart w:id="14" w:name="bookmark14"/>
      <w:r>
        <w:rPr>
          <w:color w:val="000000"/>
          <w:spacing w:val="0"/>
          <w:w w:val="100"/>
          <w:position w:val="0"/>
          <w:shd w:val="clear" w:color="auto" w:fill="auto"/>
          <w:lang w:val="cs-CZ" w:eastAsia="cs-CZ" w:bidi="cs-CZ"/>
        </w:rPr>
        <w:t xml:space="preserve">Zhotovitel odkoupí vytěženou dřevní hmotu o objemu </w:t>
      </w:r>
      <w:r>
        <w:rPr>
          <w:b/>
          <w:bCs/>
          <w:color w:val="000000"/>
          <w:spacing w:val="0"/>
          <w:w w:val="100"/>
          <w:position w:val="0"/>
          <w:shd w:val="clear" w:color="auto" w:fill="auto"/>
          <w:lang w:val="cs-CZ" w:eastAsia="cs-CZ" w:bidi="cs-CZ"/>
        </w:rPr>
        <w:t xml:space="preserve">70,62 plm </w:t>
      </w:r>
      <w:r>
        <w:rPr>
          <w:color w:val="000000"/>
          <w:spacing w:val="0"/>
          <w:w w:val="100"/>
          <w:position w:val="0"/>
          <w:shd w:val="clear" w:color="auto" w:fill="auto"/>
          <w:lang w:val="cs-CZ" w:eastAsia="cs-CZ" w:bidi="cs-CZ"/>
        </w:rPr>
        <w:t xml:space="preserve">(podrobný přehled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 Taxace dřevin) za jednotkovou cenu 200,00 Kč bez DPH za 1 plm.</w:t>
      </w:r>
      <w:bookmarkEnd w:id="12"/>
      <w:bookmarkEnd w:id="13"/>
      <w:bookmarkEnd w:id="14"/>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Místo provádění díla: Ochranná hráz na levém břehu vodního toku Ohře (viz příloha č. 3 - Situace). Jedná se o tyto pozemky ve správě objednatele: st. p. č. …. a p. p. č. ….v k. ú. Přívlaky.</w:t>
      </w:r>
    </w:p>
    <w:p>
      <w:pPr>
        <w:pStyle w:val="Style11"/>
        <w:keepNext/>
        <w:keepLines/>
        <w:widowControl w:val="0"/>
        <w:numPr>
          <w:ilvl w:val="0"/>
          <w:numId w:val="1"/>
        </w:numPr>
        <w:shd w:val="clear" w:color="auto" w:fill="auto"/>
        <w:tabs>
          <w:tab w:pos="382" w:val="left"/>
        </w:tabs>
        <w:bidi w:val="0"/>
        <w:spacing w:before="0" w:after="180" w:line="240" w:lineRule="auto"/>
        <w:ind w:right="0" w:hanging="38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2 </w:t>
      </w:r>
      <w:r>
        <w:rPr>
          <w:color w:val="000000"/>
          <w:spacing w:val="0"/>
          <w:w w:val="100"/>
          <w:position w:val="0"/>
          <w:shd w:val="clear" w:color="auto" w:fill="auto"/>
          <w:lang w:val="cs-CZ" w:eastAsia="cs-CZ" w:bidi="cs-CZ"/>
        </w:rPr>
        <w:t>této smlouvy.</w:t>
      </w:r>
      <w:bookmarkEnd w:id="15"/>
      <w:bookmarkEnd w:id="16"/>
      <w:bookmarkEnd w:id="18"/>
    </w:p>
    <w:p>
      <w:pPr>
        <w:pStyle w:val="Style11"/>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Za předmět díla se dále považuje:</w:t>
      </w:r>
      <w:bookmarkEnd w:id="19"/>
      <w:bookmarkEnd w:id="20"/>
      <w:bookmarkEnd w:id="22"/>
    </w:p>
    <w:p>
      <w:pPr>
        <w:pStyle w:val="Style11"/>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zdokumentování současného stavu, pro pozdější porovnání stavu po dokončení díla.</w:t>
      </w:r>
      <w:bookmarkEnd w:id="23"/>
      <w:bookmarkEnd w:id="24"/>
      <w:bookmarkEnd w:id="26"/>
    </w:p>
    <w:p>
      <w:pPr>
        <w:pStyle w:val="Style11"/>
        <w:keepNext/>
        <w:keepLines/>
        <w:widowControl w:val="0"/>
        <w:numPr>
          <w:ilvl w:val="0"/>
          <w:numId w:val="3"/>
        </w:numPr>
        <w:shd w:val="clear" w:color="auto" w:fill="auto"/>
        <w:tabs>
          <w:tab w:pos="786" w:val="left"/>
        </w:tabs>
        <w:bidi w:val="0"/>
        <w:spacing w:before="0" w:after="0" w:line="240" w:lineRule="auto"/>
        <w:ind w:left="0" w:right="0" w:firstLine="38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pravidelné čištění a úklid příjezdových a manipulačních ploch,</w:t>
      </w:r>
      <w:bookmarkEnd w:id="27"/>
      <w:bookmarkEnd w:id="28"/>
      <w:bookmarkEnd w:id="30"/>
    </w:p>
    <w:p>
      <w:pPr>
        <w:pStyle w:val="Style11"/>
        <w:keepNext/>
        <w:keepLines/>
        <w:widowControl w:val="0"/>
        <w:numPr>
          <w:ilvl w:val="0"/>
          <w:numId w:val="3"/>
        </w:numPr>
        <w:shd w:val="clear" w:color="auto" w:fill="auto"/>
        <w:tabs>
          <w:tab w:pos="806" w:val="left"/>
        </w:tabs>
        <w:bidi w:val="0"/>
        <w:spacing w:before="0" w:after="0" w:line="240" w:lineRule="auto"/>
        <w:ind w:left="740" w:right="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opatření na zabezpečení místa plnění, povolení ke vstupu a vjezdu na pozemky (mimo pozemků ve vlastnictví objednatele), skladování a odvoz vytěžené dřevní hmoty,</w:t>
      </w:r>
      <w:bookmarkEnd w:id="31"/>
      <w:bookmarkEnd w:id="32"/>
      <w:bookmarkEnd w:id="34"/>
    </w:p>
    <w:p>
      <w:pPr>
        <w:pStyle w:val="Style11"/>
        <w:keepNext/>
        <w:keepLines/>
        <w:widowControl w:val="0"/>
        <w:numPr>
          <w:ilvl w:val="0"/>
          <w:numId w:val="3"/>
        </w:numPr>
        <w:shd w:val="clear" w:color="auto" w:fill="auto"/>
        <w:tabs>
          <w:tab w:pos="806" w:val="left"/>
        </w:tabs>
        <w:bidi w:val="0"/>
        <w:spacing w:before="0" w:after="0" w:line="240" w:lineRule="auto"/>
        <w:ind w:left="740" w:right="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5"/>
      <w:bookmarkEnd w:id="36"/>
      <w:bookmarkEnd w:id="38"/>
    </w:p>
    <w:p>
      <w:pPr>
        <w:pStyle w:val="Style11"/>
        <w:keepNext/>
        <w:keepLines/>
        <w:widowControl w:val="0"/>
        <w:numPr>
          <w:ilvl w:val="0"/>
          <w:numId w:val="3"/>
        </w:numPr>
        <w:shd w:val="clear" w:color="auto" w:fill="auto"/>
        <w:tabs>
          <w:tab w:pos="786" w:val="left"/>
        </w:tabs>
        <w:bidi w:val="0"/>
        <w:spacing w:before="0" w:after="0" w:line="240" w:lineRule="auto"/>
        <w:ind w:left="0" w:right="0" w:firstLine="38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zajištění povolení zvláštního užívání silnic, bude-li potřeba,</w:t>
      </w:r>
      <w:bookmarkEnd w:id="39"/>
      <w:bookmarkEnd w:id="40"/>
      <w:bookmarkEnd w:id="42"/>
    </w:p>
    <w:p>
      <w:pPr>
        <w:pStyle w:val="Style11"/>
        <w:keepNext/>
        <w:keepLines/>
        <w:widowControl w:val="0"/>
        <w:numPr>
          <w:ilvl w:val="0"/>
          <w:numId w:val="3"/>
        </w:numPr>
        <w:shd w:val="clear" w:color="auto" w:fill="auto"/>
        <w:tabs>
          <w:tab w:pos="786" w:val="left"/>
        </w:tabs>
        <w:bidi w:val="0"/>
        <w:spacing w:before="0" w:after="0" w:line="240" w:lineRule="auto"/>
        <w:ind w:left="0" w:right="0" w:firstLine="38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zajištění povolení pálení a nahlášení pálení dřevní hmoty příslušným orgánům,</w:t>
      </w:r>
      <w:bookmarkEnd w:id="43"/>
      <w:bookmarkEnd w:id="44"/>
      <w:bookmarkEnd w:id="46"/>
    </w:p>
    <w:p>
      <w:pPr>
        <w:pStyle w:val="Style11"/>
        <w:keepNext/>
        <w:keepLines/>
        <w:widowControl w:val="0"/>
        <w:numPr>
          <w:ilvl w:val="0"/>
          <w:numId w:val="3"/>
        </w:numPr>
        <w:shd w:val="clear" w:color="auto" w:fill="auto"/>
        <w:tabs>
          <w:tab w:pos="786" w:val="left"/>
        </w:tabs>
        <w:bidi w:val="0"/>
        <w:spacing w:before="0" w:after="0" w:line="240" w:lineRule="auto"/>
        <w:ind w:left="0" w:right="0" w:firstLine="38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průběžná taxace vytěžené dřevní hmoty,</w:t>
      </w:r>
      <w:bookmarkEnd w:id="47"/>
      <w:bookmarkEnd w:id="48"/>
      <w:bookmarkEnd w:id="50"/>
    </w:p>
    <w:p>
      <w:pPr>
        <w:pStyle w:val="Style11"/>
        <w:keepNext/>
        <w:keepLines/>
        <w:widowControl w:val="0"/>
        <w:numPr>
          <w:ilvl w:val="0"/>
          <w:numId w:val="3"/>
        </w:numPr>
        <w:shd w:val="clear" w:color="auto" w:fill="auto"/>
        <w:tabs>
          <w:tab w:pos="806" w:val="left"/>
        </w:tabs>
        <w:bidi w:val="0"/>
        <w:spacing w:before="0" w:after="0" w:line="240" w:lineRule="auto"/>
        <w:ind w:left="740" w:right="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zajištění bezpečnosti a ochrany zdraví při práci, požární ochrany, ochrany životního prostředí, zařízení a ostraha pracoviště,</w:t>
      </w:r>
      <w:bookmarkEnd w:id="51"/>
      <w:bookmarkEnd w:id="52"/>
      <w:bookmarkEnd w:id="54"/>
    </w:p>
    <w:p>
      <w:pPr>
        <w:pStyle w:val="Style11"/>
        <w:keepNext/>
        <w:keepLines/>
        <w:widowControl w:val="0"/>
        <w:numPr>
          <w:ilvl w:val="0"/>
          <w:numId w:val="3"/>
        </w:numPr>
        <w:shd w:val="clear" w:color="auto" w:fill="auto"/>
        <w:tabs>
          <w:tab w:pos="806" w:val="left"/>
        </w:tabs>
        <w:bidi w:val="0"/>
        <w:spacing w:before="0" w:after="0" w:line="240" w:lineRule="auto"/>
        <w:ind w:left="740" w:right="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55"/>
      <w:bookmarkEnd w:id="56"/>
      <w:bookmarkEnd w:id="58"/>
    </w:p>
    <w:p>
      <w:pPr>
        <w:pStyle w:val="Style11"/>
        <w:keepNext/>
        <w:keepLines/>
        <w:widowControl w:val="0"/>
        <w:numPr>
          <w:ilvl w:val="0"/>
          <w:numId w:val="3"/>
        </w:numPr>
        <w:shd w:val="clear" w:color="auto" w:fill="auto"/>
        <w:tabs>
          <w:tab w:pos="806" w:val="left"/>
        </w:tabs>
        <w:bidi w:val="0"/>
        <w:spacing w:before="0" w:after="0" w:line="240" w:lineRule="auto"/>
        <w:ind w:left="740" w:right="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59"/>
      <w:bookmarkEnd w:id="60"/>
      <w:bookmarkEnd w:id="62"/>
    </w:p>
    <w:p>
      <w:pPr>
        <w:pStyle w:val="Style11"/>
        <w:keepNext/>
        <w:keepLines/>
        <w:widowControl w:val="0"/>
        <w:numPr>
          <w:ilvl w:val="0"/>
          <w:numId w:val="3"/>
        </w:numPr>
        <w:shd w:val="clear" w:color="auto" w:fill="auto"/>
        <w:tabs>
          <w:tab w:pos="806" w:val="left"/>
        </w:tabs>
        <w:bidi w:val="0"/>
        <w:spacing w:before="0" w:after="0" w:line="240" w:lineRule="auto"/>
        <w:ind w:left="740" w:right="0"/>
        <w:jc w:val="both"/>
      </w:pPr>
      <w:bookmarkStart w:id="63" w:name="bookmark63"/>
      <w:bookmarkStart w:id="64" w:name="bookmark64"/>
      <w:bookmarkStart w:id="65" w:name="bookmark65"/>
      <w:bookmarkStart w:id="66" w:name="bookmark66"/>
      <w:bookmarkStart w:id="67" w:name="bookmark67"/>
      <w:bookmarkEnd w:id="65"/>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63"/>
      <w:bookmarkEnd w:id="64"/>
      <w:bookmarkEnd w:id="66"/>
      <w:bookmarkEnd w:id="67"/>
    </w:p>
    <w:p>
      <w:pPr>
        <w:pStyle w:val="Style6"/>
        <w:keepNext w:val="0"/>
        <w:keepLines w:val="0"/>
        <w:widowControl w:val="0"/>
        <w:numPr>
          <w:ilvl w:val="0"/>
          <w:numId w:val="3"/>
        </w:numPr>
        <w:shd w:val="clear" w:color="auto" w:fill="auto"/>
        <w:tabs>
          <w:tab w:pos="806" w:val="left"/>
        </w:tabs>
        <w:bidi w:val="0"/>
        <w:spacing w:before="0" w:after="0" w:line="240" w:lineRule="auto"/>
        <w:ind w:left="740" w:right="0" w:hanging="340"/>
        <w:jc w:val="both"/>
      </w:pPr>
      <w:bookmarkStart w:id="68" w:name="bookmark68"/>
      <w:bookmarkStart w:id="69" w:name="bookmark69"/>
      <w:bookmarkEnd w:id="68"/>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w:t>
      </w:r>
      <w:bookmarkEnd w:id="6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požadavcích na bezpečnost a ochranu zdraví při práci na pracovištích s nebezpečím pádu z výšky nebo do hloubky),</w:t>
      </w:r>
    </w:p>
    <w:p>
      <w:pPr>
        <w:pStyle w:val="Style11"/>
        <w:keepNext/>
        <w:keepLines/>
        <w:widowControl w:val="0"/>
        <w:numPr>
          <w:ilvl w:val="0"/>
          <w:numId w:val="3"/>
        </w:numPr>
        <w:shd w:val="clear" w:color="auto" w:fill="auto"/>
        <w:tabs>
          <w:tab w:pos="864" w:val="left"/>
        </w:tabs>
        <w:bidi w:val="0"/>
        <w:spacing w:before="0" w:after="0" w:line="240" w:lineRule="auto"/>
        <w:ind w:left="800" w:right="0" w:hanging="40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w:t>
      </w:r>
      <w:bookmarkEnd w:id="70"/>
      <w:bookmarkEnd w:id="71"/>
      <w:bookmarkEnd w:id="73"/>
    </w:p>
    <w:p>
      <w:pPr>
        <w:pStyle w:val="Style11"/>
        <w:keepNext/>
        <w:keepLines/>
        <w:widowControl w:val="0"/>
        <w:numPr>
          <w:ilvl w:val="0"/>
          <w:numId w:val="3"/>
        </w:numPr>
        <w:shd w:val="clear" w:color="auto" w:fill="auto"/>
        <w:tabs>
          <w:tab w:pos="844" w:val="left"/>
        </w:tabs>
        <w:bidi w:val="0"/>
        <w:spacing w:before="0" w:after="0" w:line="240" w:lineRule="auto"/>
        <w:ind w:left="0" w:right="0" w:firstLine="38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zhotovitel zodpovídá za místo realizace zakázky i v době přerušení prací,</w:t>
      </w:r>
      <w:bookmarkEnd w:id="74"/>
      <w:bookmarkEnd w:id="75"/>
      <w:bookmarkEnd w:id="77"/>
    </w:p>
    <w:p>
      <w:pPr>
        <w:pStyle w:val="Style11"/>
        <w:keepNext/>
        <w:keepLines/>
        <w:widowControl w:val="0"/>
        <w:numPr>
          <w:ilvl w:val="0"/>
          <w:numId w:val="3"/>
        </w:numPr>
        <w:shd w:val="clear" w:color="auto" w:fill="auto"/>
        <w:tabs>
          <w:tab w:pos="864" w:val="left"/>
        </w:tabs>
        <w:bidi w:val="0"/>
        <w:spacing w:before="0" w:after="180" w:line="240" w:lineRule="auto"/>
        <w:ind w:left="800" w:right="0" w:hanging="40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78"/>
      <w:bookmarkEnd w:id="79"/>
      <w:bookmarkEnd w:id="81"/>
    </w:p>
    <w:p>
      <w:pPr>
        <w:pStyle w:val="Style11"/>
        <w:keepNext/>
        <w:keepLines/>
        <w:widowControl w:val="0"/>
        <w:numPr>
          <w:ilvl w:val="0"/>
          <w:numId w:val="1"/>
        </w:numPr>
        <w:shd w:val="clear" w:color="auto" w:fill="auto"/>
        <w:tabs>
          <w:tab w:pos="382" w:val="left"/>
        </w:tabs>
        <w:bidi w:val="0"/>
        <w:spacing w:before="0" w:after="180" w:line="240" w:lineRule="auto"/>
        <w:ind w:right="0" w:hanging="38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82"/>
      <w:bookmarkEnd w:id="83"/>
      <w:bookmarkEnd w:id="85"/>
    </w:p>
    <w:p>
      <w:pPr>
        <w:pStyle w:val="Style11"/>
        <w:keepNext/>
        <w:keepLines/>
        <w:widowControl w:val="0"/>
        <w:numPr>
          <w:ilvl w:val="0"/>
          <w:numId w:val="1"/>
        </w:numPr>
        <w:shd w:val="clear" w:color="auto" w:fill="auto"/>
        <w:tabs>
          <w:tab w:pos="382" w:val="left"/>
        </w:tabs>
        <w:bidi w:val="0"/>
        <w:spacing w:before="0" w:after="180" w:line="240" w:lineRule="auto"/>
        <w:ind w:right="0" w:hanging="38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Zhotovitel dále prohlašuje, že si prohlédl pracoviště díla a že se přesvědčil o jeho skutečném stavu a že jsou mu známé všechny okolnosti pro řádné plnění díla.</w:t>
      </w:r>
      <w:bookmarkEnd w:id="86"/>
      <w:bookmarkEnd w:id="87"/>
      <w:bookmarkEnd w:id="89"/>
    </w:p>
    <w:p>
      <w:pPr>
        <w:pStyle w:val="Style11"/>
        <w:keepNext/>
        <w:keepLines/>
        <w:widowControl w:val="0"/>
        <w:numPr>
          <w:ilvl w:val="0"/>
          <w:numId w:val="1"/>
        </w:numPr>
        <w:shd w:val="clear" w:color="auto" w:fill="auto"/>
        <w:tabs>
          <w:tab w:pos="382" w:val="left"/>
        </w:tabs>
        <w:bidi w:val="0"/>
        <w:spacing w:before="0" w:after="0" w:line="240" w:lineRule="auto"/>
        <w:ind w:right="0" w:hanging="38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Objednatel předá zhotoviteli pracoviště (nebo jeho ucelenou část) prosté práv třetích osob.</w:t>
      </w:r>
      <w:bookmarkEnd w:id="90"/>
      <w:bookmarkEnd w:id="91"/>
      <w:bookmarkEnd w:id="93"/>
    </w:p>
    <w:p>
      <w:pPr>
        <w:pStyle w:val="Style11"/>
        <w:keepNext/>
        <w:keepLines/>
        <w:widowControl w:val="0"/>
        <w:shd w:val="clear" w:color="auto" w:fill="auto"/>
        <w:bidi w:val="0"/>
        <w:spacing w:before="0" w:after="180" w:line="240" w:lineRule="auto"/>
        <w:ind w:right="0" w:firstLine="20"/>
        <w:jc w:val="both"/>
      </w:pPr>
      <w:bookmarkStart w:id="94" w:name="bookmark94"/>
      <w:bookmarkStart w:id="95" w:name="bookmark95"/>
      <w:bookmarkStart w:id="96" w:name="bookmark96"/>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94"/>
      <w:bookmarkEnd w:id="95"/>
      <w:bookmarkEnd w:id="96"/>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6"/>
        <w:keepNext w:val="0"/>
        <w:keepLines w:val="0"/>
        <w:widowControl w:val="0"/>
        <w:numPr>
          <w:ilvl w:val="0"/>
          <w:numId w:val="5"/>
        </w:numPr>
        <w:shd w:val="clear" w:color="auto" w:fill="auto"/>
        <w:tabs>
          <w:tab w:pos="382" w:val="left"/>
        </w:tabs>
        <w:bidi w:val="0"/>
        <w:spacing w:before="0" w:line="240" w:lineRule="auto"/>
        <w:ind w:left="0" w:right="0" w:firstLine="0"/>
        <w:jc w:val="both"/>
      </w:pPr>
      <w:bookmarkStart w:id="97" w:name="bookmark97"/>
      <w:bookmarkEnd w:id="97"/>
      <w:r>
        <w:rPr>
          <w:color w:val="000000"/>
          <w:spacing w:val="0"/>
          <w:w w:val="100"/>
          <w:position w:val="0"/>
          <w:shd w:val="clear" w:color="auto" w:fill="auto"/>
          <w:lang w:val="cs-CZ" w:eastAsia="cs-CZ" w:bidi="cs-CZ"/>
        </w:rPr>
        <w:t>Smluvní strany se dohodly na následujících lhůtách a podmínkách pro realizaci díla.</w:t>
      </w:r>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6"/>
        <w:keepNext w:val="0"/>
        <w:keepLines w:val="0"/>
        <w:widowControl w:val="0"/>
        <w:numPr>
          <w:ilvl w:val="0"/>
          <w:numId w:val="7"/>
        </w:numPr>
        <w:shd w:val="clear" w:color="auto" w:fill="auto"/>
        <w:tabs>
          <w:tab w:pos="772" w:val="left"/>
        </w:tabs>
        <w:bidi w:val="0"/>
        <w:spacing w:before="0" w:after="0" w:line="288" w:lineRule="auto"/>
        <w:ind w:left="0" w:right="0" w:firstLine="380"/>
        <w:jc w:val="both"/>
      </w:pPr>
      <w:bookmarkStart w:id="98" w:name="bookmark98"/>
      <w:bookmarkEnd w:id="98"/>
      <w:r>
        <w:rPr>
          <w:b/>
          <w:bCs/>
          <w:color w:val="000000"/>
          <w:spacing w:val="0"/>
          <w:w w:val="100"/>
          <w:position w:val="0"/>
          <w:shd w:val="clear" w:color="auto" w:fill="auto"/>
          <w:lang w:val="cs-CZ" w:eastAsia="cs-CZ" w:bidi="cs-CZ"/>
        </w:rPr>
        <w:t>převzetí pracoviště</w:t>
      </w:r>
      <w:r>
        <w:rPr>
          <w:b/>
          <w:bCs/>
          <w:color w:val="80808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280" w:line="288" w:lineRule="auto"/>
        <w:ind w:left="800" w:right="0" w:firstLine="0"/>
        <w:jc w:val="both"/>
      </w:pPr>
      <w:r>
        <w:rPr>
          <w:color w:val="000000"/>
          <w:spacing w:val="0"/>
          <w:w w:val="100"/>
          <w:position w:val="0"/>
          <w:shd w:val="clear" w:color="auto" w:fill="auto"/>
          <w:lang w:val="cs-CZ" w:eastAsia="cs-CZ" w:bidi="cs-CZ"/>
        </w:rPr>
        <w:t>Zhotovitel je povinen si převzít pracoviště nejpozději do 10 kalendářních dnů od písemné výzvy TDI Výzva bude odeslána na e-mail zhotovitele: ……………….</w:t>
      </w:r>
    </w:p>
    <w:p>
      <w:pPr>
        <w:pStyle w:val="Style6"/>
        <w:keepNext w:val="0"/>
        <w:keepLines w:val="0"/>
        <w:widowControl w:val="0"/>
        <w:numPr>
          <w:ilvl w:val="0"/>
          <w:numId w:val="7"/>
        </w:numPr>
        <w:shd w:val="clear" w:color="auto" w:fill="auto"/>
        <w:tabs>
          <w:tab w:pos="772" w:val="left"/>
        </w:tabs>
        <w:bidi w:val="0"/>
        <w:spacing w:before="0" w:after="0" w:line="240" w:lineRule="auto"/>
        <w:ind w:left="0" w:right="0" w:firstLine="380"/>
        <w:jc w:val="both"/>
      </w:pPr>
      <w:bookmarkStart w:id="99" w:name="bookmark99"/>
      <w:bookmarkEnd w:id="99"/>
      <w:r>
        <w:rPr>
          <w:b/>
          <w:bCs/>
          <w:color w:val="000000"/>
          <w:spacing w:val="0"/>
          <w:w w:val="100"/>
          <w:position w:val="0"/>
          <w:shd w:val="clear" w:color="auto" w:fill="auto"/>
          <w:lang w:val="cs-CZ" w:eastAsia="cs-CZ" w:bidi="cs-CZ"/>
        </w:rPr>
        <w:t>zahájení prací:</w:t>
      </w:r>
    </w:p>
    <w:p>
      <w:pPr>
        <w:pStyle w:val="Style6"/>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pracoviště.</w:t>
      </w:r>
    </w:p>
    <w:p>
      <w:pPr>
        <w:pStyle w:val="Style6"/>
        <w:keepNext w:val="0"/>
        <w:keepLines w:val="0"/>
        <w:widowControl w:val="0"/>
        <w:numPr>
          <w:ilvl w:val="0"/>
          <w:numId w:val="7"/>
        </w:numPr>
        <w:shd w:val="clear" w:color="auto" w:fill="auto"/>
        <w:tabs>
          <w:tab w:pos="772" w:val="left"/>
        </w:tabs>
        <w:bidi w:val="0"/>
        <w:spacing w:before="0" w:after="0" w:line="240" w:lineRule="auto"/>
        <w:ind w:left="0" w:right="0" w:firstLine="380"/>
        <w:jc w:val="both"/>
      </w:pPr>
      <w:bookmarkStart w:id="100" w:name="bookmark100"/>
      <w:bookmarkEnd w:id="100"/>
      <w:r>
        <w:rPr>
          <w:b/>
          <w:bCs/>
          <w:color w:val="000000"/>
          <w:spacing w:val="0"/>
          <w:w w:val="100"/>
          <w:position w:val="0"/>
          <w:shd w:val="clear" w:color="auto" w:fill="auto"/>
          <w:lang w:val="cs-CZ" w:eastAsia="cs-CZ" w:bidi="cs-CZ"/>
        </w:rPr>
        <w:t>předání a převzetí dokončeného díla:</w:t>
      </w:r>
    </w:p>
    <w:p>
      <w:pPr>
        <w:pStyle w:val="Style6"/>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31.12.2024</w:t>
      </w:r>
    </w:p>
    <w:p>
      <w:pPr>
        <w:pStyle w:val="Style6"/>
        <w:keepNext w:val="0"/>
        <w:keepLines w:val="0"/>
        <w:widowControl w:val="0"/>
        <w:numPr>
          <w:ilvl w:val="0"/>
          <w:numId w:val="7"/>
        </w:numPr>
        <w:shd w:val="clear" w:color="auto" w:fill="auto"/>
        <w:tabs>
          <w:tab w:pos="772" w:val="left"/>
        </w:tabs>
        <w:bidi w:val="0"/>
        <w:spacing w:before="0" w:after="0" w:line="240" w:lineRule="auto"/>
        <w:ind w:left="0" w:right="0" w:firstLine="380"/>
        <w:jc w:val="both"/>
      </w:pPr>
      <w:bookmarkStart w:id="101" w:name="bookmark101"/>
      <w:bookmarkEnd w:id="101"/>
      <w:r>
        <w:rPr>
          <w:b/>
          <w:bCs/>
          <w:color w:val="000000"/>
          <w:spacing w:val="0"/>
          <w:w w:val="100"/>
          <w:position w:val="0"/>
          <w:shd w:val="clear" w:color="auto" w:fill="auto"/>
          <w:lang w:val="cs-CZ" w:eastAsia="cs-CZ" w:bidi="cs-CZ"/>
        </w:rPr>
        <w:t>vyklizení pracoviště:</w:t>
      </w:r>
    </w:p>
    <w:p>
      <w:pPr>
        <w:pStyle w:val="Style6"/>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pracoviště a upravit do původního stavu nebo do stavu, který odsouhlasí TDI.</w:t>
      </w:r>
    </w:p>
    <w:p>
      <w:pPr>
        <w:pStyle w:val="Style6"/>
        <w:keepNext w:val="0"/>
        <w:keepLines w:val="0"/>
        <w:widowControl w:val="0"/>
        <w:shd w:val="clear" w:color="auto" w:fill="auto"/>
        <w:bidi w:val="0"/>
        <w:spacing w:before="0" w:after="280" w:line="240" w:lineRule="auto"/>
        <w:ind w:left="380" w:right="0" w:firstLine="20"/>
        <w:jc w:val="both"/>
      </w:pPr>
      <w:r>
        <w:rPr>
          <w:i/>
          <w:iCs/>
          <w:color w:val="000000"/>
          <w:spacing w:val="0"/>
          <w:w w:val="100"/>
          <w:position w:val="0"/>
          <w:shd w:val="clear" w:color="auto" w:fill="auto"/>
          <w:lang w:val="cs-CZ" w:eastAsia="cs-CZ" w:bidi="cs-CZ"/>
        </w:rPr>
        <w:t>Pozn.: Kácení dřevin je možné provádět pouze v době vegetačního klidu, tj. od 1.11. do 31.3. příslušného kalendářního roku</w:t>
      </w:r>
      <w:r>
        <w:rPr>
          <w:b/>
          <w:bCs/>
          <w:i/>
          <w:iCs/>
          <w:color w:val="000000"/>
          <w:spacing w:val="0"/>
          <w:w w:val="100"/>
          <w:position w:val="0"/>
          <w:shd w:val="clear" w:color="auto" w:fill="auto"/>
          <w:lang w:val="cs-CZ" w:eastAsia="cs-CZ" w:bidi="cs-CZ"/>
        </w:rPr>
        <w:t>.</w:t>
      </w:r>
    </w:p>
    <w:p>
      <w:pPr>
        <w:pStyle w:val="Style6"/>
        <w:keepNext w:val="0"/>
        <w:keepLines w:val="0"/>
        <w:widowControl w:val="0"/>
        <w:numPr>
          <w:ilvl w:val="0"/>
          <w:numId w:val="5"/>
        </w:numPr>
        <w:shd w:val="clear" w:color="auto" w:fill="auto"/>
        <w:tabs>
          <w:tab w:pos="382" w:val="left"/>
        </w:tabs>
        <w:bidi w:val="0"/>
        <w:spacing w:before="0" w:after="80" w:line="288" w:lineRule="auto"/>
        <w:ind w:left="380" w:right="0" w:hanging="380"/>
        <w:jc w:val="both"/>
      </w:pPr>
      <w:bookmarkStart w:id="102" w:name="bookmark102"/>
      <w:bookmarkEnd w:id="10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6"/>
        <w:keepNext w:val="0"/>
        <w:keepLines w:val="0"/>
        <w:widowControl w:val="0"/>
        <w:numPr>
          <w:ilvl w:val="0"/>
          <w:numId w:val="5"/>
        </w:numPr>
        <w:shd w:val="clear" w:color="auto" w:fill="auto"/>
        <w:tabs>
          <w:tab w:pos="382" w:val="left"/>
        </w:tabs>
        <w:bidi w:val="0"/>
        <w:spacing w:before="0" w:line="288" w:lineRule="auto"/>
        <w:ind w:left="380" w:right="0" w:hanging="380"/>
        <w:jc w:val="both"/>
      </w:pPr>
      <w:bookmarkStart w:id="103" w:name="bookmark103"/>
      <w:bookmarkEnd w:id="103"/>
      <w:r>
        <w:rPr>
          <w:color w:val="000000"/>
          <w:spacing w:val="0"/>
          <w:w w:val="100"/>
          <w:position w:val="0"/>
          <w:shd w:val="clear" w:color="auto" w:fill="auto"/>
          <w:lang w:val="cs-CZ" w:eastAsia="cs-CZ" w:bidi="cs-CZ"/>
        </w:rPr>
        <w:t>Dohoda smluvních stran o prodloužení termínu dokončení díla musí mít formu dodatku k této smlouvě.</w:t>
      </w:r>
    </w:p>
    <w:p>
      <w:pPr>
        <w:pStyle w:val="Style6"/>
        <w:keepNext w:val="0"/>
        <w:keepLines w:val="0"/>
        <w:widowControl w:val="0"/>
        <w:numPr>
          <w:ilvl w:val="0"/>
          <w:numId w:val="5"/>
        </w:numPr>
        <w:shd w:val="clear" w:color="auto" w:fill="auto"/>
        <w:tabs>
          <w:tab w:pos="384" w:val="left"/>
        </w:tabs>
        <w:bidi w:val="0"/>
        <w:spacing w:before="0" w:after="340" w:line="293" w:lineRule="auto"/>
        <w:ind w:left="380" w:right="0" w:hanging="380"/>
        <w:jc w:val="both"/>
      </w:pPr>
      <w:bookmarkStart w:id="104" w:name="bookmark104"/>
      <w:bookmarkEnd w:id="104"/>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6"/>
        <w:keepNext w:val="0"/>
        <w:keepLines w:val="0"/>
        <w:widowControl w:val="0"/>
        <w:numPr>
          <w:ilvl w:val="0"/>
          <w:numId w:val="9"/>
        </w:numPr>
        <w:shd w:val="clear" w:color="auto" w:fill="auto"/>
        <w:tabs>
          <w:tab w:pos="384" w:val="left"/>
        </w:tabs>
        <w:bidi w:val="0"/>
        <w:spacing w:before="0" w:after="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9"/>
        </w:numPr>
        <w:shd w:val="clear" w:color="auto" w:fill="auto"/>
        <w:tabs>
          <w:tab w:pos="384"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6"/>
        <w:keepNext w:val="0"/>
        <w:keepLines w:val="0"/>
        <w:widowControl w:val="0"/>
        <w:numPr>
          <w:ilvl w:val="0"/>
          <w:numId w:val="9"/>
        </w:numPr>
        <w:shd w:val="clear" w:color="auto" w:fill="auto"/>
        <w:tabs>
          <w:tab w:pos="384"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bidi w:val="0"/>
        <w:spacing w:before="0" w:line="240" w:lineRule="auto"/>
        <w:ind w:left="0" w:right="0" w:firstLine="380"/>
        <w:jc w:val="both"/>
      </w:pPr>
      <w:r>
        <w:rPr>
          <w:b/>
          <w:bCs/>
          <w:color w:val="000000"/>
          <w:spacing w:val="0"/>
          <w:w w:val="100"/>
          <w:position w:val="0"/>
          <w:shd w:val="clear" w:color="auto" w:fill="auto"/>
          <w:lang w:val="cs-CZ" w:eastAsia="cs-CZ" w:bidi="cs-CZ"/>
        </w:rPr>
        <w:t>Celková smluvní cena za dílo: 99.750,00 Kč bez DPH</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6"/>
        <w:keepNext w:val="0"/>
        <w:keepLines w:val="0"/>
        <w:widowControl w:val="0"/>
        <w:numPr>
          <w:ilvl w:val="0"/>
          <w:numId w:val="9"/>
        </w:numPr>
        <w:shd w:val="clear" w:color="auto" w:fill="auto"/>
        <w:tabs>
          <w:tab w:pos="384" w:val="left"/>
        </w:tabs>
        <w:bidi w:val="0"/>
        <w:spacing w:before="0" w:line="240" w:lineRule="auto"/>
        <w:ind w:left="380" w:right="0" w:hanging="380"/>
        <w:jc w:val="both"/>
      </w:pPr>
      <w:bookmarkStart w:id="108" w:name="bookmark108"/>
      <w:bookmarkEnd w:id="108"/>
      <w:r>
        <w:rPr>
          <w:b/>
          <w:bCs/>
          <w:color w:val="000000"/>
          <w:spacing w:val="0"/>
          <w:w w:val="100"/>
          <w:position w:val="0"/>
          <w:shd w:val="clear" w:color="auto" w:fill="auto"/>
          <w:lang w:val="cs-CZ" w:eastAsia="cs-CZ" w:bidi="cs-CZ"/>
        </w:rPr>
        <w:t xml:space="preserve">Odkoupení dřevní hmoty </w:t>
      </w:r>
      <w:r>
        <w:rPr>
          <w:color w:val="000000"/>
          <w:spacing w:val="0"/>
          <w:w w:val="100"/>
          <w:position w:val="0"/>
          <w:shd w:val="clear" w:color="auto" w:fill="auto"/>
          <w:lang w:val="cs-CZ" w:eastAsia="cs-CZ" w:bidi="cs-CZ"/>
        </w:rPr>
        <w:t xml:space="preserve">– Vytěženou dřevní hmotu odkoupí zhotovitel od objednatele </w:t>
      </w:r>
      <w:r>
        <w:rPr>
          <w:b/>
          <w:bCs/>
          <w:color w:val="000000"/>
          <w:spacing w:val="0"/>
          <w:w w:val="100"/>
          <w:position w:val="0"/>
          <w:shd w:val="clear" w:color="auto" w:fill="auto"/>
          <w:lang w:val="cs-CZ" w:eastAsia="cs-CZ" w:bidi="cs-CZ"/>
        </w:rPr>
        <w:t xml:space="preserve">za cenu 14.124,00 Kč bez DPH </w:t>
      </w:r>
      <w:r>
        <w:rPr>
          <w:color w:val="000000"/>
          <w:spacing w:val="0"/>
          <w:w w:val="100"/>
          <w:position w:val="0"/>
          <w:shd w:val="clear" w:color="auto" w:fill="auto"/>
          <w:lang w:val="cs-CZ" w:eastAsia="cs-CZ" w:bidi="cs-CZ"/>
        </w:rPr>
        <w:t>(výpočet: 200,00 Kč bez DPH x 70,62 plm). K ceně vytěžené dřevní hmoty bude připočtena DPH ve výši odpovídající zákonné úpravě v době uskutečnění zdanitelného plnění.</w:t>
      </w:r>
    </w:p>
    <w:p>
      <w:pPr>
        <w:pStyle w:val="Style6"/>
        <w:keepNext w:val="0"/>
        <w:keepLines w:val="0"/>
        <w:widowControl w:val="0"/>
        <w:numPr>
          <w:ilvl w:val="0"/>
          <w:numId w:val="9"/>
        </w:numPr>
        <w:shd w:val="clear" w:color="auto" w:fill="auto"/>
        <w:tabs>
          <w:tab w:pos="384"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6"/>
        <w:keepNext w:val="0"/>
        <w:keepLines w:val="0"/>
        <w:widowControl w:val="0"/>
        <w:numPr>
          <w:ilvl w:val="0"/>
          <w:numId w:val="11"/>
        </w:numPr>
        <w:shd w:val="clear" w:color="auto" w:fill="auto"/>
        <w:tabs>
          <w:tab w:pos="384" w:val="left"/>
        </w:tabs>
        <w:bidi w:val="0"/>
        <w:spacing w:before="0" w:line="240" w:lineRule="auto"/>
        <w:ind w:left="0" w:right="0" w:firstLine="0"/>
        <w:jc w:val="both"/>
      </w:pPr>
      <w:bookmarkStart w:id="110" w:name="bookmark110"/>
      <w:bookmarkEnd w:id="110"/>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1"/>
        </w:numPr>
        <w:shd w:val="clear" w:color="auto" w:fill="auto"/>
        <w:tabs>
          <w:tab w:pos="384"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 xml:space="preserve">Cena díla bude hrazena po dokončení, předání a převzetí díla bez vad a nedodělků. 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6"/>
        <w:keepNext w:val="0"/>
        <w:keepLines w:val="0"/>
        <w:widowControl w:val="0"/>
        <w:numPr>
          <w:ilvl w:val="0"/>
          <w:numId w:val="11"/>
        </w:numPr>
        <w:shd w:val="clear" w:color="auto" w:fill="auto"/>
        <w:tabs>
          <w:tab w:pos="384" w:val="left"/>
        </w:tabs>
        <w:bidi w:val="0"/>
        <w:spacing w:before="0" w:line="240" w:lineRule="auto"/>
        <w:ind w:left="0" w:right="0" w:firstLine="0"/>
        <w:jc w:val="both"/>
      </w:pPr>
      <w:bookmarkStart w:id="112" w:name="bookmark112"/>
      <w:bookmarkEnd w:id="112"/>
      <w:r>
        <w:rPr>
          <w:color w:val="000000"/>
          <w:spacing w:val="0"/>
          <w:w w:val="100"/>
          <w:position w:val="0"/>
          <w:shd w:val="clear" w:color="auto" w:fill="auto"/>
          <w:lang w:val="cs-CZ" w:eastAsia="cs-CZ" w:bidi="cs-CZ"/>
        </w:rPr>
        <w:t>Samostatně budou vystaveny faktury za případné vícepráce.</w:t>
      </w:r>
    </w:p>
    <w:p>
      <w:pPr>
        <w:pStyle w:val="Style6"/>
        <w:keepNext w:val="0"/>
        <w:keepLines w:val="0"/>
        <w:widowControl w:val="0"/>
        <w:numPr>
          <w:ilvl w:val="0"/>
          <w:numId w:val="11"/>
        </w:numPr>
        <w:shd w:val="clear" w:color="auto" w:fill="auto"/>
        <w:tabs>
          <w:tab w:pos="384"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6"/>
        <w:keepNext w:val="0"/>
        <w:keepLines w:val="0"/>
        <w:widowControl w:val="0"/>
        <w:numPr>
          <w:ilvl w:val="0"/>
          <w:numId w:val="11"/>
        </w:numPr>
        <w:shd w:val="clear" w:color="auto" w:fill="auto"/>
        <w:tabs>
          <w:tab w:pos="384" w:val="left"/>
        </w:tabs>
        <w:bidi w:val="0"/>
        <w:spacing w:before="0" w:after="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6"/>
        <w:keepNext w:val="0"/>
        <w:keepLines w:val="0"/>
        <w:widowControl w:val="0"/>
        <w:shd w:val="clear" w:color="auto" w:fill="auto"/>
        <w:bidi w:val="0"/>
        <w:spacing w:before="0" w:line="240" w:lineRule="auto"/>
        <w:ind w:left="0" w:right="0" w:firstLine="380"/>
        <w:jc w:val="both"/>
        <w:rPr>
          <w:sz w:val="18"/>
          <w:szCs w:val="18"/>
        </w:rPr>
      </w:pPr>
      <w:r>
        <w:rPr>
          <w:color w:val="000000"/>
          <w:spacing w:val="0"/>
          <w:w w:val="100"/>
          <w:position w:val="0"/>
          <w:sz w:val="22"/>
          <w:szCs w:val="22"/>
          <w:shd w:val="clear" w:color="auto" w:fill="auto"/>
          <w:lang w:val="cs-CZ" w:eastAsia="cs-CZ" w:bidi="cs-CZ"/>
        </w:rPr>
        <w:t xml:space="preserve">Předat faktury lze i elektronicky na adresu: </w:t>
      </w:r>
      <w:r>
        <w:rPr>
          <w:color w:val="808080"/>
          <w:spacing w:val="0"/>
          <w:w w:val="100"/>
          <w:position w:val="0"/>
          <w:sz w:val="18"/>
          <w:szCs w:val="18"/>
          <w:shd w:val="clear" w:color="auto" w:fill="auto"/>
          <w:lang w:val="cs-CZ" w:eastAsia="cs-CZ" w:bidi="cs-CZ"/>
        </w:rPr>
        <w:t>……………………..</w:t>
      </w:r>
    </w:p>
    <w:p>
      <w:pPr>
        <w:pStyle w:val="Style6"/>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6"/>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1"/>
        </w:numPr>
        <w:shd w:val="clear" w:color="auto" w:fill="auto"/>
        <w:tabs>
          <w:tab w:pos="360" w:val="left"/>
        </w:tabs>
        <w:bidi w:val="0"/>
        <w:spacing w:before="0" w:after="200" w:line="240" w:lineRule="auto"/>
        <w:ind w:left="0" w:right="0" w:firstLine="0"/>
        <w:jc w:val="both"/>
      </w:pPr>
      <w:bookmarkStart w:id="117" w:name="bookmark117"/>
      <w:bookmarkEnd w:id="117"/>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6"/>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6"/>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6"/>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6"/>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6"/>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6"/>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6"/>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3"/>
        </w:numPr>
        <w:shd w:val="clear" w:color="auto" w:fill="auto"/>
        <w:tabs>
          <w:tab w:pos="475" w:val="left"/>
        </w:tabs>
        <w:bidi w:val="0"/>
        <w:spacing w:before="0" w:after="20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3"/>
        </w:numPr>
        <w:shd w:val="clear" w:color="auto" w:fill="auto"/>
        <w:tabs>
          <w:tab w:pos="502" w:val="left"/>
        </w:tabs>
        <w:bidi w:val="0"/>
        <w:spacing w:before="0" w:after="70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6"/>
        <w:keepNext w:val="0"/>
        <w:keepLines w:val="0"/>
        <w:widowControl w:val="0"/>
        <w:numPr>
          <w:ilvl w:val="0"/>
          <w:numId w:val="15"/>
        </w:numPr>
        <w:shd w:val="clear" w:color="auto" w:fill="auto"/>
        <w:tabs>
          <w:tab w:pos="382" w:val="left"/>
        </w:tabs>
        <w:bidi w:val="0"/>
        <w:spacing w:before="0" w:after="0" w:line="240" w:lineRule="auto"/>
        <w:ind w:left="0" w:right="0" w:firstLine="0"/>
        <w:jc w:val="both"/>
      </w:pPr>
      <w:bookmarkStart w:id="130" w:name="bookmark130"/>
      <w:bookmarkEnd w:id="130"/>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numPr>
          <w:ilvl w:val="0"/>
          <w:numId w:val="17"/>
        </w:numPr>
        <w:shd w:val="clear" w:color="auto" w:fill="auto"/>
        <w:tabs>
          <w:tab w:pos="986" w:val="left"/>
        </w:tabs>
        <w:bidi w:val="0"/>
        <w:spacing w:before="0" w:after="0" w:line="240" w:lineRule="auto"/>
        <w:ind w:left="0" w:right="0" w:firstLine="380"/>
        <w:jc w:val="both"/>
      </w:pPr>
      <w:bookmarkStart w:id="131" w:name="bookmark131"/>
      <w:bookmarkEnd w:id="131"/>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17"/>
        </w:numPr>
        <w:shd w:val="clear" w:color="auto" w:fill="auto"/>
        <w:tabs>
          <w:tab w:pos="986" w:val="left"/>
        </w:tabs>
        <w:bidi w:val="0"/>
        <w:spacing w:before="0" w:after="0" w:line="240" w:lineRule="auto"/>
        <w:ind w:left="1020" w:right="0" w:hanging="580"/>
        <w:jc w:val="both"/>
      </w:pPr>
      <w:bookmarkStart w:id="132" w:name="bookmark132"/>
      <w:bookmarkEnd w:id="13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17"/>
        </w:numPr>
        <w:shd w:val="clear" w:color="auto" w:fill="auto"/>
        <w:tabs>
          <w:tab w:pos="986" w:val="left"/>
        </w:tabs>
        <w:bidi w:val="0"/>
        <w:spacing w:before="0" w:after="0" w:line="240" w:lineRule="auto"/>
        <w:ind w:left="1020" w:right="0" w:hanging="580"/>
        <w:jc w:val="both"/>
      </w:pPr>
      <w:bookmarkStart w:id="133" w:name="bookmark133"/>
      <w:bookmarkEnd w:id="13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6"/>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6"/>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36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6"/>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6"/>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6"/>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6"/>
        <w:keepNext w:val="0"/>
        <w:keepLines w:val="0"/>
        <w:widowControl w:val="0"/>
        <w:numPr>
          <w:ilvl w:val="0"/>
          <w:numId w:val="21"/>
        </w:numPr>
        <w:shd w:val="clear" w:color="auto" w:fill="auto"/>
        <w:tabs>
          <w:tab w:pos="358" w:val="left"/>
        </w:tabs>
        <w:bidi w:val="0"/>
        <w:spacing w:before="0" w:after="20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21"/>
        </w:numPr>
        <w:shd w:val="clear" w:color="auto" w:fill="auto"/>
        <w:tabs>
          <w:tab w:pos="358" w:val="left"/>
        </w:tabs>
        <w:bidi w:val="0"/>
        <w:spacing w:before="0" w:after="20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21"/>
        </w:numPr>
        <w:shd w:val="clear" w:color="auto" w:fill="auto"/>
        <w:tabs>
          <w:tab w:pos="358" w:val="left"/>
        </w:tabs>
        <w:bidi w:val="0"/>
        <w:spacing w:before="0" w:after="20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6"/>
        <w:keepNext w:val="0"/>
        <w:keepLines w:val="0"/>
        <w:widowControl w:val="0"/>
        <w:numPr>
          <w:ilvl w:val="0"/>
          <w:numId w:val="21"/>
        </w:numPr>
        <w:shd w:val="clear" w:color="auto" w:fill="auto"/>
        <w:tabs>
          <w:tab w:pos="358" w:val="left"/>
        </w:tabs>
        <w:bidi w:val="0"/>
        <w:spacing w:before="0" w:after="20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5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6"/>
        <w:keepNext w:val="0"/>
        <w:keepLines w:val="0"/>
        <w:widowControl w:val="0"/>
        <w:numPr>
          <w:ilvl w:val="0"/>
          <w:numId w:val="21"/>
        </w:numPr>
        <w:shd w:val="clear" w:color="auto" w:fill="auto"/>
        <w:tabs>
          <w:tab w:pos="358" w:val="left"/>
        </w:tabs>
        <w:bidi w:val="0"/>
        <w:spacing w:before="0" w:after="30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6"/>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1"/>
        <w:keepNext/>
        <w:keepLines/>
        <w:widowControl w:val="0"/>
        <w:numPr>
          <w:ilvl w:val="0"/>
          <w:numId w:val="25"/>
        </w:numPr>
        <w:shd w:val="clear" w:color="auto" w:fill="auto"/>
        <w:tabs>
          <w:tab w:pos="1174" w:val="left"/>
        </w:tabs>
        <w:bidi w:val="0"/>
        <w:spacing w:before="0" w:after="0" w:line="240" w:lineRule="auto"/>
        <w:ind w:left="1160" w:right="0" w:hanging="36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44"/>
      <w:bookmarkEnd w:id="145"/>
      <w:bookmarkEnd w:id="147"/>
    </w:p>
    <w:p>
      <w:pPr>
        <w:pStyle w:val="Style11"/>
        <w:keepNext/>
        <w:keepLines/>
        <w:widowControl w:val="0"/>
        <w:numPr>
          <w:ilvl w:val="0"/>
          <w:numId w:val="25"/>
        </w:numPr>
        <w:shd w:val="clear" w:color="auto" w:fill="auto"/>
        <w:tabs>
          <w:tab w:pos="1174" w:val="left"/>
        </w:tabs>
        <w:bidi w:val="0"/>
        <w:spacing w:before="0" w:after="0" w:line="240" w:lineRule="auto"/>
        <w:ind w:left="0" w:right="0" w:firstLine="80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bezdůvodném přerušení prací zhotovitele, které trvá více než 14 dnů,</w:t>
      </w:r>
      <w:bookmarkEnd w:id="148"/>
      <w:bookmarkEnd w:id="149"/>
      <w:bookmarkEnd w:id="151"/>
    </w:p>
    <w:p>
      <w:pPr>
        <w:pStyle w:val="Style11"/>
        <w:keepNext/>
        <w:keepLines/>
        <w:widowControl w:val="0"/>
        <w:numPr>
          <w:ilvl w:val="0"/>
          <w:numId w:val="25"/>
        </w:numPr>
        <w:shd w:val="clear" w:color="auto" w:fill="auto"/>
        <w:tabs>
          <w:tab w:pos="1376" w:val="left"/>
        </w:tabs>
        <w:bidi w:val="0"/>
        <w:spacing w:before="0" w:after="0" w:line="240" w:lineRule="auto"/>
        <w:ind w:left="1160" w:right="0" w:hanging="36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52"/>
      <w:bookmarkEnd w:id="153"/>
      <w:bookmarkEnd w:id="155"/>
    </w:p>
    <w:p>
      <w:pPr>
        <w:pStyle w:val="Style11"/>
        <w:keepNext/>
        <w:keepLines/>
        <w:widowControl w:val="0"/>
        <w:numPr>
          <w:ilvl w:val="0"/>
          <w:numId w:val="25"/>
        </w:numPr>
        <w:shd w:val="clear" w:color="auto" w:fill="auto"/>
        <w:tabs>
          <w:tab w:pos="1376" w:val="left"/>
        </w:tabs>
        <w:bidi w:val="0"/>
        <w:spacing w:before="0" w:after="200" w:line="240" w:lineRule="auto"/>
        <w:ind w:left="0" w:right="0" w:firstLine="80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neplněním povinností zhotovitele vést řádně zápisy do stavebního deníku.</w:t>
      </w:r>
      <w:bookmarkEnd w:id="156"/>
      <w:bookmarkEnd w:id="157"/>
      <w:bookmarkEnd w:id="159"/>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3"/>
        </w:numPr>
        <w:shd w:val="clear" w:color="auto" w:fill="auto"/>
        <w:tabs>
          <w:tab w:pos="359" w:val="left"/>
          <w:tab w:pos="2755" w:val="left"/>
          <w:tab w:pos="4896" w:val="left"/>
          <w:tab w:pos="6907" w:val="left"/>
          <w:tab w:pos="8722" w:val="left"/>
        </w:tabs>
        <w:bidi w:val="0"/>
        <w:spacing w:before="0" w:after="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6"/>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3"/>
        </w:numPr>
        <w:shd w:val="clear" w:color="auto" w:fill="auto"/>
        <w:bidi w:val="0"/>
        <w:spacing w:before="0" w:after="20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6"/>
        <w:keepNext w:val="0"/>
        <w:keepLines w:val="0"/>
        <w:widowControl w:val="0"/>
        <w:numPr>
          <w:ilvl w:val="0"/>
          <w:numId w:val="23"/>
        </w:numPr>
        <w:shd w:val="clear" w:color="auto" w:fill="auto"/>
        <w:tabs>
          <w:tab w:pos="442" w:val="left"/>
        </w:tabs>
        <w:bidi w:val="0"/>
        <w:spacing w:before="0" w:after="200" w:line="240" w:lineRule="auto"/>
        <w:ind w:left="0" w:right="0" w:firstLine="0"/>
        <w:jc w:val="both"/>
      </w:pPr>
      <w:bookmarkStart w:id="168" w:name="bookmark168"/>
      <w:bookmarkEnd w:id="168"/>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6"/>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 xml:space="preserve">Zhotovitel na sebe převzal nebezpečí změny okolností. Před uzavřením smlouvy zvážil plně hospodářskou, ekonomickou i faktickou situaci a je si plně vědom okolností </w:t>
      </w:r>
      <w:r>
        <w:rPr>
          <w:color w:val="000000"/>
          <w:spacing w:val="0"/>
          <w:w w:val="100"/>
          <w:position w:val="0"/>
          <w:shd w:val="clear" w:color="auto" w:fill="auto"/>
          <w:lang w:val="cs-CZ" w:eastAsia="cs-CZ" w:bidi="cs-CZ"/>
        </w:rPr>
        <w:t>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3"/>
        </w:numPr>
        <w:shd w:val="clear" w:color="auto" w:fill="auto"/>
        <w:tabs>
          <w:tab w:pos="502" w:val="left"/>
        </w:tabs>
        <w:bidi w:val="0"/>
        <w:spacing w:before="0" w:after="0" w:line="240" w:lineRule="auto"/>
        <w:ind w:left="380" w:right="0" w:hanging="380"/>
        <w:jc w:val="left"/>
      </w:pPr>
      <w:bookmarkStart w:id="171" w:name="bookmark171"/>
      <w:bookmarkEnd w:id="17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1: Taxace dřevin</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2: Oceněný soupis prací</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4) Příloha č. 3: Situace</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4: Čestné prohlášení k finančním sankcím</w:t>
      </w:r>
    </w:p>
    <w:p>
      <w:pPr>
        <w:pStyle w:val="Style6"/>
        <w:keepNext w:val="0"/>
        <w:keepLines w:val="0"/>
        <w:widowControl w:val="0"/>
        <w:shd w:val="clear" w:color="auto" w:fill="auto"/>
        <w:bidi w:val="0"/>
        <w:spacing w:before="0" w:after="440" w:line="240" w:lineRule="auto"/>
        <w:ind w:left="1460" w:right="0" w:hanging="1080"/>
        <w:jc w:val="left"/>
      </w:pPr>
      <w:r>
        <w:rPr>
          <w:color w:val="000000"/>
          <w:spacing w:val="0"/>
          <w:w w:val="100"/>
          <w:position w:val="0"/>
          <w:shd w:val="clear" w:color="auto" w:fill="auto"/>
          <w:lang w:val="cs-CZ" w:eastAsia="cs-CZ" w:bidi="cs-CZ"/>
        </w:rPr>
        <w:t>Priorita 1) Příloha č. 5: Čestné prohlášení o společensky odpovědném plnění veřejné zakázky</w:t>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801" w:left="1392" w:right="1387" w:bottom="1231" w:header="373" w:footer="3" w:gutter="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4085590</wp:posOffset>
                </wp:positionH>
                <wp:positionV relativeFrom="paragraph">
                  <wp:posOffset>12700</wp:posOffset>
                </wp:positionV>
                <wp:extent cx="1222375" cy="228600"/>
                <wp:wrapSquare wrapText="left"/>
                <wp:docPr id="7" name="Shape 7"/>
                <a:graphic xmlns:a="http://schemas.openxmlformats.org/drawingml/2006/main">
                  <a:graphicData uri="http://schemas.microsoft.com/office/word/2010/wordprocessingShape">
                    <wps:wsp>
                      <wps:cNvSpPr txBox="1"/>
                      <wps:spPr>
                        <a:xfrm>
                          <a:ext cx="1222375" cy="2286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3" type="#_x0000_t202" style="position:absolute;margin-left:321.69999999999999pt;margin-top:1.pt;width:96.25pt;height:18.pt;z-index:-125829371;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167"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335" w:bottom="1167"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1085" w:left="1394" w:right="2335" w:bottom="1167"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5993765</wp:posOffset>
              </wp:positionH>
              <wp:positionV relativeFrom="page">
                <wp:posOffset>9973945</wp:posOffset>
              </wp:positionV>
              <wp:extent cx="673735" cy="164465"/>
              <wp:wrapNone/>
              <wp:docPr id="1" name="Shape 1"/>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94999999999999pt;margin-top:785.35000000000002pt;width:53.050000000000004pt;height:12.95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36"/>
      <w:szCs w:val="36"/>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11">
    <w:name w:val="Style 11"/>
    <w:basedOn w:val="Normal"/>
    <w:link w:val="CharStyle12"/>
    <w:pPr>
      <w:widowControl w:val="0"/>
      <w:shd w:val="clear" w:color="auto" w:fill="FFFFFF"/>
      <w:ind w:left="38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