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D9" w:rsidRDefault="00E77716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1240700120</w:t>
      </w:r>
    </w:p>
    <w:p w:rsidR="000C4DD9" w:rsidRDefault="00E77716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C4DD9" w:rsidRDefault="00E77716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C4DD9" w:rsidRDefault="000C4DD9">
      <w:pPr>
        <w:pStyle w:val="Zkladntext"/>
        <w:ind w:left="0"/>
        <w:jc w:val="left"/>
        <w:rPr>
          <w:sz w:val="60"/>
        </w:rPr>
      </w:pPr>
    </w:p>
    <w:p w:rsidR="000C4DD9" w:rsidRDefault="00E7771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C4DD9" w:rsidRDefault="000C4DD9">
      <w:pPr>
        <w:pStyle w:val="Zkladntext"/>
        <w:spacing w:before="1"/>
        <w:ind w:left="0"/>
        <w:jc w:val="left"/>
      </w:pPr>
    </w:p>
    <w:p w:rsidR="000C4DD9" w:rsidRDefault="00E77716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C4DD9" w:rsidRDefault="00E7771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C4DD9" w:rsidRDefault="00E7771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C4DD9" w:rsidRDefault="00E7771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C4DD9" w:rsidRDefault="00E7771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C4DD9" w:rsidRDefault="00E7771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C4DD9" w:rsidRDefault="00E7771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C4DD9" w:rsidRDefault="00E7771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C4DD9" w:rsidRDefault="00E77716">
      <w:pPr>
        <w:pStyle w:val="Nadpis2"/>
        <w:spacing w:before="1"/>
        <w:ind w:right="0"/>
        <w:jc w:val="left"/>
      </w:pPr>
      <w:r>
        <w:t>obec</w:t>
      </w:r>
      <w:r>
        <w:rPr>
          <w:spacing w:val="-2"/>
        </w:rPr>
        <w:t xml:space="preserve"> </w:t>
      </w:r>
      <w:r>
        <w:t>Roblín</w:t>
      </w:r>
    </w:p>
    <w:p w:rsidR="000C4DD9" w:rsidRDefault="00E77716">
      <w:pPr>
        <w:pStyle w:val="Zkladntext"/>
        <w:tabs>
          <w:tab w:val="left" w:pos="3262"/>
        </w:tabs>
        <w:spacing w:before="2" w:line="237" w:lineRule="auto"/>
        <w:ind w:left="382" w:right="211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Roblín, Karlštejnská 4, 252 26 Třebotov</w:t>
      </w:r>
      <w:r>
        <w:rPr>
          <w:spacing w:val="-53"/>
        </w:rPr>
        <w:t xml:space="preserve"> </w:t>
      </w:r>
      <w:r>
        <w:t>IČO:</w:t>
      </w:r>
      <w:r>
        <w:tab/>
      </w:r>
      <w:r>
        <w:t>00640760</w:t>
      </w:r>
    </w:p>
    <w:p w:rsidR="000C4DD9" w:rsidRDefault="00E77716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Bc.</w:t>
      </w:r>
      <w:r>
        <w:rPr>
          <w:spacing w:val="-3"/>
        </w:rPr>
        <w:t xml:space="preserve"> </w:t>
      </w:r>
      <w:r>
        <w:t>Martinem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0C4DD9" w:rsidRDefault="00E7771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C4DD9" w:rsidRDefault="00E7771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94-2618111/0710</w:t>
      </w:r>
    </w:p>
    <w:p w:rsidR="000C4DD9" w:rsidRDefault="00E7771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C4DD9" w:rsidRDefault="000C4DD9">
      <w:pPr>
        <w:pStyle w:val="Zkladntext"/>
        <w:spacing w:before="1"/>
        <w:ind w:left="0"/>
        <w:jc w:val="left"/>
      </w:pPr>
    </w:p>
    <w:p w:rsidR="000C4DD9" w:rsidRDefault="00E7771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C4DD9" w:rsidRDefault="000C4DD9">
      <w:pPr>
        <w:pStyle w:val="Zkladntext"/>
        <w:spacing w:before="12"/>
        <w:ind w:left="0"/>
        <w:jc w:val="left"/>
        <w:rPr>
          <w:sz w:val="35"/>
        </w:rPr>
      </w:pPr>
    </w:p>
    <w:p w:rsidR="000C4DD9" w:rsidRDefault="00E77716">
      <w:pPr>
        <w:pStyle w:val="Nadpis1"/>
        <w:spacing w:before="1"/>
        <w:ind w:left="634"/>
      </w:pPr>
      <w:r>
        <w:t>I.</w:t>
      </w:r>
    </w:p>
    <w:p w:rsidR="000C4DD9" w:rsidRDefault="00E77716">
      <w:pPr>
        <w:pStyle w:val="Nadpis2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C4DD9" w:rsidRDefault="00E77716">
      <w:pPr>
        <w:pStyle w:val="Zkladntext"/>
        <w:ind w:right="130"/>
      </w:pPr>
      <w:r>
        <w:t>„Smlouva“) se uzavírá na základě Rozhodnutí ministra životního prostředí č. 1240700120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C4DD9" w:rsidRDefault="00E7771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C4DD9" w:rsidRDefault="00E77716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C4DD9" w:rsidRDefault="00E77716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C4DD9" w:rsidRDefault="00E77716">
      <w:pPr>
        <w:pStyle w:val="Nadpis2"/>
        <w:spacing w:before="118"/>
        <w:ind w:left="639"/>
      </w:pPr>
      <w:r>
        <w:t>„Kanalizace</w:t>
      </w:r>
      <w:r>
        <w:rPr>
          <w:spacing w:val="-1"/>
        </w:rPr>
        <w:t xml:space="preserve"> </w:t>
      </w:r>
      <w:r>
        <w:t>Roblín“</w:t>
      </w:r>
    </w:p>
    <w:p w:rsidR="000C4DD9" w:rsidRDefault="00E77716">
      <w:pPr>
        <w:pStyle w:val="Zkladntext"/>
        <w:spacing w:before="120"/>
        <w:ind w:left="650" w:right="6438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0C4DD9" w:rsidRDefault="000C4DD9">
      <w:pPr>
        <w:jc w:val="center"/>
        <w:sectPr w:rsidR="000C4DD9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0C4DD9" w:rsidRDefault="00E77716">
      <w:pPr>
        <w:pStyle w:val="Nadpis1"/>
        <w:spacing w:before="73"/>
        <w:ind w:left="634"/>
      </w:pPr>
      <w:r>
        <w:lastRenderedPageBreak/>
        <w:t>II.</w:t>
      </w:r>
    </w:p>
    <w:p w:rsidR="000C4DD9" w:rsidRDefault="00E77716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23 164 800,46 Kč </w:t>
      </w:r>
      <w:r>
        <w:rPr>
          <w:sz w:val="20"/>
        </w:rPr>
        <w:t>(slovy: dvacet tři milionů jedno sto šedesát čtyři tisíc osm set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38</w:t>
      </w:r>
      <w:r>
        <w:rPr>
          <w:spacing w:val="1"/>
          <w:sz w:val="20"/>
        </w:rPr>
        <w:t xml:space="preserve"> </w:t>
      </w:r>
      <w:r>
        <w:rPr>
          <w:sz w:val="20"/>
        </w:rPr>
        <w:t>608</w:t>
      </w:r>
      <w:r>
        <w:rPr>
          <w:spacing w:val="1"/>
          <w:sz w:val="20"/>
        </w:rPr>
        <w:t xml:space="preserve"> </w:t>
      </w:r>
      <w:r>
        <w:rPr>
          <w:sz w:val="20"/>
        </w:rPr>
        <w:t>000,77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0C4DD9" w:rsidRDefault="00E77716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0C4DD9" w:rsidRDefault="00E77716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C4DD9" w:rsidRDefault="000C4DD9">
      <w:pPr>
        <w:pStyle w:val="Zkladntext"/>
        <w:spacing w:before="3"/>
        <w:ind w:left="0"/>
        <w:jc w:val="left"/>
        <w:rPr>
          <w:sz w:val="36"/>
        </w:rPr>
      </w:pPr>
    </w:p>
    <w:p w:rsidR="000C4DD9" w:rsidRDefault="00E77716">
      <w:pPr>
        <w:pStyle w:val="Nadpis1"/>
        <w:ind w:left="630"/>
      </w:pPr>
      <w:r>
        <w:t>III.</w:t>
      </w:r>
    </w:p>
    <w:p w:rsidR="000C4DD9" w:rsidRDefault="00E77716">
      <w:pPr>
        <w:pStyle w:val="Nadpis2"/>
        <w:spacing w:before="1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C4DD9" w:rsidRDefault="000C4DD9">
      <w:pPr>
        <w:pStyle w:val="Zkladntext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0C4DD9" w:rsidRDefault="00E77716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</w:t>
      </w:r>
      <w:r>
        <w:rPr>
          <w:sz w:val="20"/>
        </w:rPr>
        <w:t>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0C4DD9" w:rsidRDefault="000C4DD9">
      <w:pPr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Zkladntext"/>
        <w:spacing w:before="73"/>
        <w:ind w:left="650" w:right="2396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</w:t>
      </w:r>
      <w:r>
        <w:t>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C4DD9" w:rsidRDefault="00E77716">
      <w:pPr>
        <w:pStyle w:val="Zkladntext"/>
        <w:spacing w:before="1"/>
        <w:ind w:left="650" w:right="375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</w:t>
      </w:r>
      <w:r>
        <w:rPr>
          <w:sz w:val="20"/>
        </w:rPr>
        <w:t>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C4DD9" w:rsidRDefault="00E7771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24001968.</w:t>
      </w:r>
    </w:p>
    <w:p w:rsidR="000C4DD9" w:rsidRDefault="000C4DD9">
      <w:pPr>
        <w:pStyle w:val="Zkladntext"/>
        <w:spacing w:before="9"/>
        <w:ind w:left="0"/>
        <w:jc w:val="left"/>
        <w:rPr>
          <w:sz w:val="28"/>
        </w:rPr>
      </w:pPr>
    </w:p>
    <w:p w:rsidR="000C4DD9" w:rsidRDefault="00E77716">
      <w:pPr>
        <w:pStyle w:val="Nadpis1"/>
        <w:spacing w:before="99"/>
      </w:pPr>
      <w:r>
        <w:t>IV.</w:t>
      </w:r>
    </w:p>
    <w:p w:rsidR="000C4DD9" w:rsidRDefault="00E77716">
      <w:pPr>
        <w:pStyle w:val="Nadpis2"/>
        <w:spacing w:before="1"/>
        <w:ind w:left="63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C4DD9" w:rsidRDefault="000C4DD9">
      <w:pPr>
        <w:pStyle w:val="Zkladntext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5"/>
          <w:sz w:val="20"/>
        </w:rPr>
        <w:t xml:space="preserve"> </w:t>
      </w:r>
      <w:r>
        <w:rPr>
          <w:sz w:val="20"/>
        </w:rPr>
        <w:t>účel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„Kanalizace</w:t>
      </w:r>
      <w:r>
        <w:rPr>
          <w:spacing w:val="28"/>
          <w:sz w:val="20"/>
        </w:rPr>
        <w:t xml:space="preserve"> </w:t>
      </w:r>
      <w:r>
        <w:rPr>
          <w:sz w:val="20"/>
        </w:rPr>
        <w:t>Roblín“</w:t>
      </w:r>
      <w:r>
        <w:rPr>
          <w:spacing w:val="25"/>
          <w:sz w:val="20"/>
        </w:rPr>
        <w:t xml:space="preserve"> </w:t>
      </w:r>
      <w:r>
        <w:rPr>
          <w:sz w:val="20"/>
        </w:rPr>
        <w:t>tím,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provedena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26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výstavbou kanalizace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4,21</w:t>
      </w:r>
      <w:r>
        <w:rPr>
          <w:spacing w:val="-2"/>
          <w:sz w:val="20"/>
        </w:rPr>
        <w:t xml:space="preserve"> </w:t>
      </w:r>
      <w:r>
        <w:rPr>
          <w:sz w:val="20"/>
        </w:rPr>
        <w:t>km,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2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7"/>
          <w:sz w:val="20"/>
        </w:rPr>
        <w:t xml:space="preserve"> </w:t>
      </w:r>
      <w:r>
        <w:rPr>
          <w:sz w:val="20"/>
        </w:rPr>
        <w:t>„ZVA“)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nově</w:t>
      </w:r>
      <w:r>
        <w:rPr>
          <w:spacing w:val="26"/>
          <w:sz w:val="20"/>
        </w:rPr>
        <w:t xml:space="preserve"> </w:t>
      </w:r>
      <w:r>
        <w:rPr>
          <w:sz w:val="20"/>
        </w:rPr>
        <w:t>připojeno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180 EO na zlepšené čištění odpadních vod a na ČOV Vysoký Újezd bude odstraňováno navíc znečištění</w:t>
      </w:r>
      <w:r>
        <w:rPr>
          <w:spacing w:val="1"/>
          <w:w w:val="95"/>
          <w:sz w:val="20"/>
        </w:rPr>
        <w:t xml:space="preserve"> </w:t>
      </w:r>
      <w:r>
        <w:rPr>
          <w:position w:val="2"/>
          <w:sz w:val="20"/>
        </w:rPr>
        <w:t>7,37 t/r</w:t>
      </w:r>
      <w:r>
        <w:rPr>
          <w:position w:val="2"/>
          <w:sz w:val="20"/>
        </w:rPr>
        <w:t>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7"/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zavazuje,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likvidace</w:t>
      </w:r>
      <w:r>
        <w:rPr>
          <w:spacing w:val="55"/>
          <w:sz w:val="20"/>
        </w:rPr>
        <w:t xml:space="preserve"> </w:t>
      </w:r>
      <w:r>
        <w:rPr>
          <w:sz w:val="20"/>
        </w:rPr>
        <w:t>odpadních</w:t>
      </w:r>
      <w:r>
        <w:rPr>
          <w:spacing w:val="55"/>
          <w:sz w:val="20"/>
        </w:rPr>
        <w:t xml:space="preserve"> </w:t>
      </w:r>
      <w:r>
        <w:rPr>
          <w:sz w:val="20"/>
        </w:rPr>
        <w:t>vod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</w:t>
      </w:r>
      <w:r>
        <w:rPr>
          <w:spacing w:val="-1"/>
          <w:sz w:val="20"/>
        </w:rPr>
        <w:t xml:space="preserve"> </w:t>
      </w:r>
      <w:r>
        <w:rPr>
          <w:sz w:val="20"/>
        </w:rPr>
        <w:t>Sb., vodní</w:t>
      </w:r>
      <w:r>
        <w:rPr>
          <w:spacing w:val="-1"/>
          <w:sz w:val="20"/>
        </w:rPr>
        <w:t xml:space="preserve"> </w:t>
      </w:r>
      <w:r>
        <w:rPr>
          <w:sz w:val="20"/>
        </w:rPr>
        <w:t>zákon, 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0C4DD9" w:rsidRDefault="000C4DD9">
      <w:pPr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2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4"/>
          <w:sz w:val="20"/>
        </w:rPr>
        <w:t xml:space="preserve"> </w:t>
      </w:r>
      <w:r>
        <w:rPr>
          <w:sz w:val="20"/>
        </w:rPr>
        <w:t>podmínek,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</w:t>
      </w:r>
      <w:r>
        <w:rPr>
          <w:sz w:val="20"/>
        </w:rPr>
        <w:t>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3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ind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54"/>
          <w:sz w:val="20"/>
        </w:rPr>
        <w:t xml:space="preserve"> </w:t>
      </w:r>
      <w:r>
        <w:rPr>
          <w:sz w:val="20"/>
        </w:rPr>
        <w:t>povinnosti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10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v)</w:t>
      </w:r>
      <w:r>
        <w:rPr>
          <w:spacing w:val="55"/>
          <w:sz w:val="20"/>
        </w:rPr>
        <w:t xml:space="preserve"> </w:t>
      </w:r>
      <w:r>
        <w:rPr>
          <w:sz w:val="20"/>
        </w:rPr>
        <w:t>Výzvy,</w:t>
      </w:r>
      <w:r>
        <w:rPr>
          <w:spacing w:val="55"/>
          <w:sz w:val="20"/>
        </w:rPr>
        <w:t xml:space="preserve"> </w:t>
      </w:r>
      <w:r>
        <w:rPr>
          <w:sz w:val="20"/>
        </w:rPr>
        <w:t>tj.</w:t>
      </w:r>
      <w:r>
        <w:rPr>
          <w:spacing w:val="55"/>
          <w:sz w:val="20"/>
        </w:rPr>
        <w:t xml:space="preserve"> </w:t>
      </w:r>
      <w:r>
        <w:rPr>
          <w:sz w:val="20"/>
        </w:rPr>
        <w:t>veškeré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877"/>
        </w:tabs>
        <w:spacing w:before="118"/>
        <w:ind w:left="876" w:right="128"/>
        <w:jc w:val="both"/>
        <w:rPr>
          <w:sz w:val="20"/>
        </w:rPr>
      </w:pPr>
      <w:r>
        <w:rPr>
          <w:sz w:val="20"/>
        </w:rPr>
        <w:t>se zavazuje dokončit projekt do konce 06/2026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0C4DD9" w:rsidRDefault="00E77716">
      <w:pPr>
        <w:pStyle w:val="Zkladntext"/>
        <w:spacing w:before="122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</w:t>
      </w:r>
      <w:r>
        <w:t>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0C4DD9" w:rsidRDefault="000C4DD9">
      <w:p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877"/>
        </w:tabs>
        <w:spacing w:before="73"/>
        <w:ind w:left="876" w:right="130"/>
        <w:jc w:val="both"/>
        <w:rPr>
          <w:sz w:val="20"/>
        </w:rPr>
      </w:pPr>
      <w:r>
        <w:rPr>
          <w:sz w:val="20"/>
        </w:rPr>
        <w:lastRenderedPageBreak/>
        <w:t>se zavazuje nejpozději do konce 12/2026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Výzvy,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0C4DD9" w:rsidRDefault="00E77716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0C4DD9" w:rsidRDefault="00E77716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0C4DD9" w:rsidRDefault="00E77716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</w:t>
      </w:r>
      <w:r>
        <w:rPr>
          <w:sz w:val="20"/>
        </w:rPr>
        <w:t>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</w:t>
      </w:r>
      <w:r>
        <w:rPr>
          <w:sz w:val="20"/>
        </w:rPr>
        <w:t>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0C4DD9" w:rsidRDefault="00E77716">
      <w:pPr>
        <w:pStyle w:val="Zkladntext"/>
        <w:spacing w:before="1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0C4DD9" w:rsidRDefault="00E7771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0C4DD9" w:rsidRDefault="000C4DD9">
      <w:pPr>
        <w:pStyle w:val="Zkladntext"/>
        <w:spacing w:before="1"/>
        <w:ind w:left="0"/>
        <w:jc w:val="left"/>
        <w:rPr>
          <w:sz w:val="36"/>
        </w:rPr>
      </w:pPr>
    </w:p>
    <w:p w:rsidR="000C4DD9" w:rsidRDefault="00E77716">
      <w:pPr>
        <w:pStyle w:val="Nadpis1"/>
      </w:pPr>
      <w:r>
        <w:t>V.</w:t>
      </w:r>
    </w:p>
    <w:p w:rsidR="000C4DD9" w:rsidRDefault="00E77716">
      <w:pPr>
        <w:pStyle w:val="Nadpis2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0C4DD9" w:rsidRDefault="000C4DD9">
      <w:pPr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</w:t>
      </w:r>
      <w:r>
        <w:rPr>
          <w:sz w:val="20"/>
        </w:rPr>
        <w:t>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0C4DD9" w:rsidRDefault="00E77716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0C4DD9" w:rsidRDefault="00E77716">
      <w:pPr>
        <w:pStyle w:val="Odstavecseseznamem"/>
        <w:numPr>
          <w:ilvl w:val="0"/>
          <w:numId w:val="6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</w:t>
      </w:r>
      <w:r>
        <w:rPr>
          <w:sz w:val="20"/>
        </w:rPr>
        <w:t>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0C4DD9" w:rsidRDefault="00E77716">
      <w:pPr>
        <w:pStyle w:val="Zkladntext"/>
        <w:jc w:val="left"/>
      </w:pPr>
      <w:r>
        <w:t>podpory.</w:t>
      </w:r>
    </w:p>
    <w:p w:rsidR="000C4DD9" w:rsidRDefault="000C4DD9">
      <w:pPr>
        <w:pStyle w:val="Zkladntext"/>
        <w:spacing w:before="13"/>
        <w:ind w:left="0"/>
        <w:jc w:val="left"/>
        <w:rPr>
          <w:sz w:val="35"/>
        </w:rPr>
      </w:pPr>
    </w:p>
    <w:p w:rsidR="000C4DD9" w:rsidRDefault="00E77716">
      <w:pPr>
        <w:pStyle w:val="Nadpis1"/>
      </w:pPr>
      <w:r>
        <w:t>VI.</w:t>
      </w:r>
    </w:p>
    <w:p w:rsidR="000C4DD9" w:rsidRDefault="00E77716">
      <w:pPr>
        <w:pStyle w:val="Nadpis2"/>
        <w:ind w:left="6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18"/>
        </w:rPr>
      </w:pP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zejména</w:t>
      </w:r>
      <w:r>
        <w:rPr>
          <w:spacing w:val="6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kdy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6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0C4DD9" w:rsidRDefault="000C4DD9">
      <w:pPr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Zkladntext"/>
        <w:spacing w:before="73"/>
        <w:jc w:val="left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C4DD9" w:rsidRDefault="00E77716">
      <w:pPr>
        <w:pStyle w:val="Zkladntext"/>
        <w:spacing w:before="1"/>
        <w:jc w:val="left"/>
      </w:pPr>
      <w:r>
        <w:t>Smlouvou.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C4DD9" w:rsidRDefault="00E77716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C4DD9" w:rsidRDefault="00E7771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C4DD9" w:rsidRDefault="000C4DD9">
      <w:pPr>
        <w:pStyle w:val="Zkladntext"/>
        <w:spacing w:before="3"/>
        <w:ind w:left="0"/>
        <w:jc w:val="left"/>
        <w:rPr>
          <w:sz w:val="36"/>
        </w:rPr>
      </w:pPr>
    </w:p>
    <w:p w:rsidR="000C4DD9" w:rsidRDefault="00E77716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C4DD9" w:rsidRDefault="000C4DD9">
      <w:pPr>
        <w:pStyle w:val="Zkladntext"/>
        <w:spacing w:before="1"/>
        <w:ind w:left="0"/>
        <w:jc w:val="left"/>
        <w:rPr>
          <w:sz w:val="18"/>
        </w:rPr>
      </w:pPr>
    </w:p>
    <w:p w:rsidR="000C4DD9" w:rsidRDefault="00E77716">
      <w:pPr>
        <w:pStyle w:val="Zkladntext"/>
        <w:ind w:left="382"/>
        <w:jc w:val="left"/>
      </w:pPr>
      <w:r>
        <w:t>dne:</w:t>
      </w:r>
    </w:p>
    <w:p w:rsidR="000C4DD9" w:rsidRDefault="000C4DD9">
      <w:pPr>
        <w:pStyle w:val="Zkladntext"/>
        <w:ind w:left="0"/>
        <w:jc w:val="left"/>
        <w:rPr>
          <w:sz w:val="26"/>
        </w:rPr>
      </w:pPr>
    </w:p>
    <w:p w:rsidR="000C4DD9" w:rsidRDefault="000C4DD9">
      <w:pPr>
        <w:pStyle w:val="Zkladntext"/>
        <w:ind w:left="0"/>
        <w:jc w:val="left"/>
        <w:rPr>
          <w:sz w:val="28"/>
        </w:rPr>
      </w:pPr>
    </w:p>
    <w:p w:rsidR="000C4DD9" w:rsidRDefault="00E77716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</w:t>
      </w:r>
      <w:r>
        <w:t>ce</w:t>
      </w:r>
      <w:r>
        <w:rPr>
          <w:spacing w:val="-2"/>
        </w:rPr>
        <w:t xml:space="preserve"> </w:t>
      </w:r>
      <w:r>
        <w:t>Fondu</w:t>
      </w:r>
    </w:p>
    <w:p w:rsidR="000C4DD9" w:rsidRDefault="000C4DD9">
      <w:pPr>
        <w:pStyle w:val="Zkladntext"/>
        <w:ind w:left="0"/>
        <w:jc w:val="left"/>
        <w:rPr>
          <w:sz w:val="26"/>
        </w:rPr>
      </w:pPr>
    </w:p>
    <w:p w:rsidR="000C4DD9" w:rsidRDefault="000C4DD9">
      <w:pPr>
        <w:pStyle w:val="Zkladntext"/>
        <w:ind w:left="0"/>
        <w:jc w:val="left"/>
        <w:rPr>
          <w:sz w:val="26"/>
        </w:rPr>
      </w:pPr>
    </w:p>
    <w:p w:rsidR="000C4DD9" w:rsidRDefault="000C4DD9">
      <w:pPr>
        <w:pStyle w:val="Zkladntext"/>
        <w:ind w:left="0"/>
        <w:jc w:val="left"/>
        <w:rPr>
          <w:sz w:val="26"/>
        </w:rPr>
      </w:pPr>
    </w:p>
    <w:p w:rsidR="000C4DD9" w:rsidRDefault="00E77716">
      <w:pPr>
        <w:pStyle w:val="Zkladntext"/>
        <w:spacing w:before="216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oddílný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0C4DD9" w:rsidRDefault="000C4DD9">
      <w:pPr>
        <w:pStyle w:val="Zkladntext"/>
        <w:spacing w:before="1"/>
        <w:ind w:left="0"/>
        <w:jc w:val="left"/>
        <w:rPr>
          <w:sz w:val="29"/>
        </w:rPr>
      </w:pPr>
    </w:p>
    <w:p w:rsidR="000C4DD9" w:rsidRDefault="00E77716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C4DD9" w:rsidRDefault="000C4DD9">
      <w:pPr>
        <w:spacing w:line="264" w:lineRule="auto"/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C4DD9" w:rsidRDefault="000C4DD9">
      <w:pPr>
        <w:pStyle w:val="Zkladntext"/>
        <w:spacing w:before="1"/>
        <w:ind w:left="0"/>
        <w:jc w:val="left"/>
        <w:rPr>
          <w:sz w:val="29"/>
        </w:rPr>
      </w:pPr>
    </w:p>
    <w:p w:rsidR="000C4DD9" w:rsidRDefault="00E77716">
      <w:pPr>
        <w:pStyle w:val="Nadpis2"/>
        <w:ind w:right="0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oddílný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29"/>
        </w:rPr>
      </w:pP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0"/>
        </w:tabs>
        <w:spacing w:before="0" w:line="264" w:lineRule="auto"/>
        <w:ind w:right="1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oddílného</w:t>
      </w:r>
      <w:r>
        <w:rPr>
          <w:spacing w:val="14"/>
          <w:sz w:val="20"/>
        </w:rPr>
        <w:t xml:space="preserve"> </w:t>
      </w:r>
      <w:r>
        <w:rPr>
          <w:sz w:val="20"/>
        </w:rPr>
        <w:t>modelu,</w:t>
      </w:r>
      <w:r>
        <w:rPr>
          <w:spacing w:val="15"/>
          <w:sz w:val="20"/>
        </w:rPr>
        <w:t xml:space="preserve"> </w:t>
      </w:r>
      <w:r>
        <w:rPr>
          <w:sz w:val="20"/>
        </w:rPr>
        <w:t>tzn.,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ji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provozovat</w:t>
      </w:r>
      <w:r>
        <w:rPr>
          <w:spacing w:val="13"/>
          <w:sz w:val="20"/>
        </w:rPr>
        <w:t xml:space="preserve"> </w:t>
      </w:r>
      <w:r>
        <w:rPr>
          <w:sz w:val="20"/>
        </w:rPr>
        <w:t>subjekt,</w:t>
      </w:r>
      <w:r>
        <w:rPr>
          <w:spacing w:val="13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odlišný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2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a který příjemce podpory neovládá ze 100 %. (k modelům provozování infrastruktury a podmí</w:t>
      </w:r>
      <w:r>
        <w:rPr>
          <w:sz w:val="20"/>
        </w:rPr>
        <w:t>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oddílný</w:t>
      </w:r>
      <w:r>
        <w:rPr>
          <w:spacing w:val="20"/>
          <w:sz w:val="20"/>
        </w:rPr>
        <w:t xml:space="preserve"> </w:t>
      </w:r>
      <w:r>
        <w:rPr>
          <w:sz w:val="20"/>
        </w:rPr>
        <w:t>model</w:t>
      </w:r>
      <w:r>
        <w:rPr>
          <w:spacing w:val="21"/>
          <w:sz w:val="20"/>
        </w:rPr>
        <w:t xml:space="preserve"> </w:t>
      </w:r>
      <w:r>
        <w:rPr>
          <w:sz w:val="20"/>
        </w:rPr>
        <w:t>viz</w:t>
      </w:r>
      <w:r>
        <w:rPr>
          <w:spacing w:val="25"/>
          <w:sz w:val="20"/>
        </w:rPr>
        <w:t xml:space="preserve"> </w:t>
      </w:r>
      <w:r>
        <w:rPr>
          <w:sz w:val="20"/>
        </w:rPr>
        <w:t>dokument</w:t>
      </w:r>
      <w:r>
        <w:rPr>
          <w:spacing w:val="23"/>
          <w:sz w:val="20"/>
        </w:rPr>
        <w:t xml:space="preserve"> </w:t>
      </w:r>
      <w:r>
        <w:rPr>
          <w:sz w:val="20"/>
        </w:rPr>
        <w:t>„Metodika</w:t>
      </w:r>
      <w:r>
        <w:rPr>
          <w:spacing w:val="20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žadatele</w:t>
      </w:r>
      <w:r>
        <w:rPr>
          <w:spacing w:val="20"/>
          <w:sz w:val="20"/>
        </w:rPr>
        <w:t xml:space="preserve"> </w:t>
      </w:r>
      <w:r>
        <w:rPr>
          <w:sz w:val="20"/>
        </w:rPr>
        <w:t>rozvádějící</w:t>
      </w:r>
      <w:r>
        <w:rPr>
          <w:spacing w:val="21"/>
          <w:sz w:val="20"/>
        </w:rPr>
        <w:t xml:space="preserve"> </w:t>
      </w:r>
      <w:r>
        <w:rPr>
          <w:sz w:val="20"/>
        </w:rPr>
        <w:t>podmínky</w:t>
      </w:r>
      <w:r>
        <w:rPr>
          <w:spacing w:val="20"/>
          <w:sz w:val="20"/>
        </w:rPr>
        <w:t xml:space="preserve"> </w:t>
      </w:r>
      <w:r>
        <w:rPr>
          <w:sz w:val="20"/>
        </w:rPr>
        <w:t>přílohy</w:t>
      </w:r>
      <w:r>
        <w:rPr>
          <w:spacing w:val="-52"/>
          <w:sz w:val="20"/>
        </w:rPr>
        <w:t xml:space="preserve"> </w:t>
      </w:r>
      <w:r>
        <w:rPr>
          <w:sz w:val="20"/>
        </w:rPr>
        <w:t>č. 3 Programového dokumentu OPŽP 2021–2027“ dále jen „Metodika“, která je součástí „Pravidel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Operačním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Životní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</w:p>
    <w:p w:rsidR="000C4DD9" w:rsidRDefault="00E77716">
      <w:pPr>
        <w:pStyle w:val="Zkladntext"/>
        <w:spacing w:before="1" w:line="264" w:lineRule="auto"/>
        <w:ind w:left="809" w:right="134"/>
      </w:pPr>
      <w:r>
        <w:t>„PrŽaP“). Pro účely stanovení podmínek týkajících se provozování vodohospodářské infrastruktury 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veškerá</w:t>
      </w:r>
      <w:r>
        <w:rPr>
          <w:spacing w:val="1"/>
        </w:rPr>
        <w:t xml:space="preserve"> </w:t>
      </w:r>
      <w:r>
        <w:t>infrastruktura,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provozní</w:t>
      </w:r>
      <w:r>
        <w:rPr>
          <w:spacing w:val="1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provozována</w:t>
      </w:r>
      <w:r>
        <w:rPr>
          <w:spacing w:val="-2"/>
        </w:rPr>
        <w:t xml:space="preserve"> </w:t>
      </w:r>
      <w:r>
        <w:t>infrastruktura</w:t>
      </w:r>
      <w:r>
        <w:rPr>
          <w:spacing w:val="-3"/>
        </w:rPr>
        <w:t xml:space="preserve"> </w:t>
      </w:r>
      <w:r>
        <w:t>spolufinancovaná</w:t>
      </w:r>
      <w:r>
        <w:rPr>
          <w:spacing w:val="-2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podporou.</w:t>
      </w: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0"/>
        </w:tabs>
        <w:spacing w:before="122" w:line="264" w:lineRule="auto"/>
        <w:ind w:right="12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posouzení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výběrovému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(rovněž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smlouvy)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aplikovatelnými</w:t>
      </w:r>
      <w:r>
        <w:rPr>
          <w:spacing w:val="-7"/>
          <w:sz w:val="20"/>
        </w:rPr>
        <w:t xml:space="preserve"> </w:t>
      </w:r>
      <w:r>
        <w:rPr>
          <w:sz w:val="20"/>
        </w:rPr>
        <w:t>účinnými</w:t>
      </w:r>
      <w:r>
        <w:rPr>
          <w:spacing w:val="-6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ředpisy</w:t>
      </w:r>
      <w:r>
        <w:rPr>
          <w:spacing w:val="-53"/>
          <w:sz w:val="20"/>
        </w:rPr>
        <w:t xml:space="preserve"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 xml:space="preserve"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na provozovatele vodohospodářské infrastruktury za ú</w:t>
      </w:r>
      <w:r>
        <w:rPr>
          <w:sz w:val="20"/>
        </w:rPr>
        <w:t>čelem umožnění jejich kontroly.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 řádném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provedeném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aplikovatelnými</w:t>
      </w:r>
      <w:r>
        <w:rPr>
          <w:spacing w:val="1"/>
          <w:sz w:val="20"/>
        </w:rPr>
        <w:t xml:space="preserve"> </w:t>
      </w:r>
      <w:r>
        <w:rPr>
          <w:sz w:val="20"/>
        </w:rPr>
        <w:t>účinnými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vybere</w:t>
      </w:r>
      <w:r>
        <w:rPr>
          <w:spacing w:val="1"/>
          <w:sz w:val="20"/>
        </w:rPr>
        <w:t xml:space="preserve"> </w:t>
      </w:r>
      <w:r>
        <w:rPr>
          <w:sz w:val="20"/>
        </w:rPr>
        <w:t>nového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uzavře</w:t>
      </w:r>
      <w:r>
        <w:rPr>
          <w:spacing w:val="1"/>
          <w:sz w:val="20"/>
        </w:rPr>
        <w:t xml:space="preserve"> </w:t>
      </w:r>
      <w:r>
        <w:rPr>
          <w:sz w:val="20"/>
        </w:rPr>
        <w:t>novou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52"/>
          <w:sz w:val="20"/>
        </w:rPr>
        <w:t xml:space="preserve"> </w:t>
      </w:r>
      <w:r>
        <w:rPr>
          <w:sz w:val="20"/>
        </w:rPr>
        <w:t>zbytečného odkladu předloží platně uzavřenou smlouvu o provozování a dokumentaci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C4DD9" w:rsidRDefault="00E77716">
      <w:pPr>
        <w:pStyle w:val="Zkladntext"/>
        <w:spacing w:before="119"/>
        <w:ind w:left="809" w:right="134"/>
      </w:pPr>
      <w:r>
        <w:t>Příjemce</w:t>
      </w:r>
      <w:r>
        <w:rPr>
          <w:spacing w:val="1"/>
        </w:rPr>
        <w:t xml:space="preserve"> </w:t>
      </w:r>
      <w:r>
        <w:t>ukončí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provozování</w:t>
      </w:r>
      <w:r>
        <w:rPr>
          <w:spacing w:val="1"/>
        </w:rPr>
        <w:t xml:space="preserve"> </w:t>
      </w:r>
      <w:r>
        <w:t>kanalizace,</w:t>
      </w:r>
      <w:r>
        <w:rPr>
          <w:spacing w:val="1"/>
        </w:rPr>
        <w:t xml:space="preserve"> </w:t>
      </w:r>
      <w:r>
        <w:t>uzavřenou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společností</w:t>
      </w:r>
      <w:r>
        <w:rPr>
          <w:spacing w:val="1"/>
        </w:rPr>
        <w:t xml:space="preserve"> </w:t>
      </w:r>
      <w:r>
        <w:t>AQUACONSULT,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>s.r.o.,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jinou</w:t>
      </w:r>
      <w:r>
        <w:rPr>
          <w:spacing w:val="1"/>
        </w:rPr>
        <w:t xml:space="preserve"> </w:t>
      </w:r>
      <w:r>
        <w:t>smlouvu,</w:t>
      </w:r>
      <w:r>
        <w:rPr>
          <w:spacing w:val="1"/>
        </w:rPr>
        <w:t xml:space="preserve"> </w:t>
      </w:r>
      <w:r>
        <w:t>uzavřenou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provozování</w:t>
      </w:r>
      <w:r>
        <w:rPr>
          <w:spacing w:val="1"/>
        </w:rPr>
        <w:t xml:space="preserve"> </w:t>
      </w:r>
      <w:r>
        <w:t>infrastrukturního majetku vodovodu a/nebo kanalizací tak, aby provozovatel vybraný podle pravidel</w:t>
      </w:r>
      <w:r>
        <w:rPr>
          <w:spacing w:val="1"/>
        </w:rPr>
        <w:t xml:space="preserve"> </w:t>
      </w:r>
      <w:r>
        <w:t>OPŽP začal provozovat od 1. 1. kalendářního roku následujícího po roku, ve kterém došlo k získání</w:t>
      </w:r>
      <w:r>
        <w:rPr>
          <w:spacing w:val="1"/>
        </w:rPr>
        <w:t xml:space="preserve"> </w:t>
      </w:r>
      <w:r>
        <w:t>posledního kolaudačního souhlasu/rozh</w:t>
      </w:r>
      <w:r>
        <w:t>odnutí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projektu.</w:t>
      </w:r>
    </w:p>
    <w:p w:rsidR="000C4DD9" w:rsidRDefault="00E77716">
      <w:pPr>
        <w:pStyle w:val="Zkladntext"/>
        <w:spacing w:before="120"/>
        <w:ind w:left="809" w:right="136"/>
      </w:pPr>
      <w:r>
        <w:t>V případě zakázky zadávané přidružené osobě musí být naplněny požadavky dle účinných 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Metodiky.</w:t>
      </w: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28" w:hanging="488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manuálem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z w:val="20"/>
        </w:rPr>
        <w:t xml:space="preserve"> </w:t>
      </w:r>
      <w:r>
        <w:rPr>
          <w:spacing w:val="-1"/>
          <w:sz w:val="20"/>
        </w:rPr>
        <w:t>Nástroji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příloh.</w:t>
      </w:r>
      <w:r>
        <w:rPr>
          <w:spacing w:val="-14"/>
          <w:sz w:val="20"/>
        </w:rPr>
        <w:t xml:space="preserve"> </w:t>
      </w:r>
      <w:r>
        <w:rPr>
          <w:sz w:val="20"/>
        </w:rPr>
        <w:t>Nástroj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předložen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rámci</w:t>
      </w:r>
      <w:r>
        <w:rPr>
          <w:spacing w:val="-53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C4DD9" w:rsidRDefault="00E77716">
      <w:pPr>
        <w:pStyle w:val="Zkladntext"/>
        <w:spacing w:line="264" w:lineRule="exact"/>
        <w:ind w:left="809"/>
      </w:pPr>
      <w:r>
        <w:t>Příjemce</w:t>
      </w:r>
      <w:r>
        <w:rPr>
          <w:spacing w:val="21"/>
        </w:rPr>
        <w:t xml:space="preserve"> </w:t>
      </w:r>
      <w:r>
        <w:t>podpory</w:t>
      </w:r>
      <w:r>
        <w:rPr>
          <w:spacing w:val="22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podmínek</w:t>
      </w:r>
      <w:r>
        <w:rPr>
          <w:spacing w:val="22"/>
        </w:rPr>
        <w:t xml:space="preserve"> </w:t>
      </w:r>
      <w:r>
        <w:t>stanovených</w:t>
      </w:r>
      <w:r>
        <w:rPr>
          <w:spacing w:val="22"/>
        </w:rPr>
        <w:t xml:space="preserve"> </w:t>
      </w:r>
      <w:r>
        <w:t>Fondem</w:t>
      </w:r>
      <w:r>
        <w:rPr>
          <w:spacing w:val="23"/>
        </w:rPr>
        <w:t xml:space="preserve"> </w:t>
      </w:r>
      <w:r>
        <w:t>zajistí</w:t>
      </w:r>
      <w:r>
        <w:rPr>
          <w:spacing w:val="23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požadavků</w:t>
      </w:r>
      <w:r>
        <w:rPr>
          <w:spacing w:val="25"/>
        </w:rPr>
        <w:t xml:space="preserve"> </w:t>
      </w:r>
      <w:r>
        <w:t>nejlepší</w:t>
      </w:r>
      <w:r>
        <w:rPr>
          <w:spacing w:val="22"/>
        </w:rPr>
        <w:t xml:space="preserve"> </w:t>
      </w:r>
      <w:r>
        <w:t>mezinárodní</w:t>
      </w:r>
    </w:p>
    <w:p w:rsidR="000C4DD9" w:rsidRDefault="00E77716">
      <w:pPr>
        <w:pStyle w:val="Zkladntext"/>
        <w:ind w:left="809"/>
      </w:pPr>
      <w:r>
        <w:t>praxe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soulad</w:t>
      </w:r>
      <w:r>
        <w:rPr>
          <w:spacing w:val="-4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vodohospodářské</w:t>
      </w:r>
      <w:r>
        <w:rPr>
          <w:spacing w:val="-4"/>
        </w:rPr>
        <w:t xml:space="preserve"> </w:t>
      </w:r>
      <w:r>
        <w:t>infrastruktury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Metodiky.</w:t>
      </w:r>
    </w:p>
    <w:p w:rsidR="000C4DD9" w:rsidRDefault="00E77716">
      <w:pPr>
        <w:pStyle w:val="Zkladntext"/>
        <w:spacing w:before="120"/>
        <w:ind w:left="809" w:right="133"/>
      </w:pPr>
      <w:r>
        <w:t>Příjemce podpory zajistí, že bude po dobu nejméně 10 let od prvního dne následujícího kalendářního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získání</w:t>
      </w:r>
      <w:r>
        <w:rPr>
          <w:spacing w:val="1"/>
        </w:rPr>
        <w:t xml:space="preserve"> </w:t>
      </w:r>
      <w:r>
        <w:t>posledního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souhlasu/rozhodnutí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zabezpečena</w:t>
      </w:r>
      <w:r>
        <w:rPr>
          <w:spacing w:val="1"/>
        </w:rPr>
        <w:t xml:space="preserve"> </w:t>
      </w:r>
      <w:r>
        <w:t>finanční</w:t>
      </w:r>
      <w:r>
        <w:rPr>
          <w:spacing w:val="1"/>
        </w:rPr>
        <w:t xml:space="preserve"> </w:t>
      </w:r>
      <w:r>
        <w:t>udrž</w:t>
      </w:r>
      <w:r>
        <w:t>itelnost projektu. Musí být zejména zajištěna tvorba prostředků na obnovu vodovodů a/nebo</w:t>
      </w:r>
      <w:r>
        <w:rPr>
          <w:spacing w:val="1"/>
        </w:rPr>
        <w:t xml:space="preserve"> </w:t>
      </w:r>
      <w:r>
        <w:t>kanalizací konzistentně s návrhem Plánu prostředků obnovy vodovodů a/nebo kanalizací schváleným</w:t>
      </w:r>
      <w:r>
        <w:rPr>
          <w:spacing w:val="1"/>
        </w:rPr>
        <w:t xml:space="preserve"> </w:t>
      </w:r>
      <w:r>
        <w:rPr>
          <w:w w:val="95"/>
        </w:rPr>
        <w:t>Fondem dle výstupu z Nástroje Udržitelnost. Tato výše prostředků na ob</w:t>
      </w:r>
      <w:r>
        <w:rPr>
          <w:w w:val="95"/>
        </w:rPr>
        <w:t>novu je zakotvena ve finančním</w:t>
      </w:r>
      <w:r>
        <w:rPr>
          <w:spacing w:val="1"/>
          <w:w w:val="95"/>
        </w:rPr>
        <w:t xml:space="preserve"> </w:t>
      </w:r>
      <w:r>
        <w:t>modelu,</w:t>
      </w:r>
      <w:r>
        <w:rPr>
          <w:spacing w:val="-2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tvoří povinnou součást</w:t>
      </w:r>
      <w:r>
        <w:rPr>
          <w:spacing w:val="-2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t>smlouvy.</w:t>
      </w:r>
    </w:p>
    <w:p w:rsidR="000C4DD9" w:rsidRDefault="00E77716">
      <w:pPr>
        <w:pStyle w:val="Zkladntext"/>
        <w:spacing w:before="121"/>
        <w:ind w:left="809" w:right="130"/>
      </w:pPr>
      <w:r>
        <w:t>Změna</w:t>
      </w:r>
      <w:r>
        <w:rPr>
          <w:spacing w:val="4"/>
        </w:rPr>
        <w:t xml:space="preserve"> </w:t>
      </w:r>
      <w:r>
        <w:t>výše</w:t>
      </w:r>
      <w:r>
        <w:rPr>
          <w:spacing w:val="4"/>
        </w:rPr>
        <w:t xml:space="preserve"> </w:t>
      </w:r>
      <w:r>
        <w:t>prostředků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obnovu</w:t>
      </w:r>
      <w:r>
        <w:rPr>
          <w:spacing w:val="5"/>
        </w:rPr>
        <w:t xml:space="preserve"> </w:t>
      </w:r>
      <w:r>
        <w:t>vodovodů</w:t>
      </w:r>
      <w:r>
        <w:rPr>
          <w:spacing w:val="5"/>
        </w:rPr>
        <w:t xml:space="preserve"> </w:t>
      </w:r>
      <w:r>
        <w:t>a/nebo</w:t>
      </w:r>
      <w:r>
        <w:rPr>
          <w:spacing w:val="6"/>
        </w:rPr>
        <w:t xml:space="preserve"> </w:t>
      </w:r>
      <w:r>
        <w:t>kanalizací</w:t>
      </w:r>
      <w:r>
        <w:rPr>
          <w:spacing w:val="5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t>odstavce</w:t>
      </w:r>
      <w:r>
        <w:rPr>
          <w:spacing w:val="4"/>
        </w:rPr>
        <w:t xml:space="preserve"> </w:t>
      </w:r>
      <w:r>
        <w:t>výše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přípustná</w:t>
      </w:r>
      <w:r>
        <w:rPr>
          <w:spacing w:val="5"/>
        </w:rPr>
        <w:t xml:space="preserve"> </w:t>
      </w:r>
      <w:r>
        <w:t>pouze</w:t>
      </w:r>
      <w:r>
        <w:rPr>
          <w:spacing w:val="-52"/>
        </w:rPr>
        <w:t xml:space="preserve"> </w:t>
      </w:r>
      <w:r>
        <w:t>z důvodu (a) snížení na úroveň, která prokazatelně zajistí nepřekročení hranice sociálně únosné ceny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vodné</w:t>
      </w:r>
      <w:r>
        <w:rPr>
          <w:spacing w:val="-4"/>
        </w:rPr>
        <w:t xml:space="preserve"> </w:t>
      </w:r>
      <w:r>
        <w:t>a/nebo</w:t>
      </w:r>
      <w:r>
        <w:rPr>
          <w:spacing w:val="-2"/>
        </w:rPr>
        <w:t xml:space="preserve"> </w:t>
      </w:r>
      <w:r>
        <w:t>stočné</w:t>
      </w:r>
      <w:r>
        <w:rPr>
          <w:spacing w:val="-4"/>
        </w:rPr>
        <w:t xml:space="preserve"> </w:t>
      </w:r>
      <w:r>
        <w:t>zveřejňované</w:t>
      </w:r>
      <w:r>
        <w:rPr>
          <w:spacing w:val="-5"/>
        </w:rPr>
        <w:t xml:space="preserve"> </w:t>
      </w:r>
      <w:r>
        <w:t>každoročně</w:t>
      </w:r>
      <w:r>
        <w:rPr>
          <w:spacing w:val="-3"/>
        </w:rPr>
        <w:t xml:space="preserve"> </w:t>
      </w:r>
      <w:r>
        <w:t>Fondem,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t>dosažení</w:t>
      </w:r>
      <w:r>
        <w:rPr>
          <w:spacing w:val="-4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</w:t>
      </w:r>
      <w:r>
        <w:rPr>
          <w:spacing w:val="-53"/>
        </w:rPr>
        <w:t xml:space="preserve"> </w:t>
      </w:r>
      <w:r>
        <w:t>vodovodů</w:t>
      </w:r>
      <w:r>
        <w:rPr>
          <w:spacing w:val="-4"/>
        </w:rPr>
        <w:t xml:space="preserve"> </w:t>
      </w:r>
      <w:r>
        <w:t>a/nebo</w:t>
      </w:r>
      <w:r>
        <w:rPr>
          <w:spacing w:val="-2"/>
        </w:rPr>
        <w:t xml:space="preserve"> </w:t>
      </w:r>
      <w:r>
        <w:t>kanalizací,</w:t>
      </w:r>
      <w:r>
        <w:rPr>
          <w:spacing w:val="-4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prokazatelně</w:t>
      </w:r>
      <w:r>
        <w:rPr>
          <w:spacing w:val="-4"/>
        </w:rPr>
        <w:t xml:space="preserve"> </w:t>
      </w:r>
      <w:r>
        <w:t>vytváří</w:t>
      </w:r>
      <w:r>
        <w:rPr>
          <w:spacing w:val="-2"/>
        </w:rPr>
        <w:t xml:space="preserve"> </w:t>
      </w:r>
      <w:r>
        <w:t>zdroj</w:t>
      </w:r>
      <w:r>
        <w:t>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</w:t>
      </w:r>
      <w:r>
        <w:rPr>
          <w:spacing w:val="-3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  <w:r>
        <w:rPr>
          <w:spacing w:val="-2"/>
        </w:rPr>
        <w:t xml:space="preserve"> </w:t>
      </w:r>
      <w:r>
        <w:t>kanalizací</w:t>
      </w:r>
    </w:p>
    <w:p w:rsidR="000C4DD9" w:rsidRDefault="000C4DD9">
      <w:p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Zkladntext"/>
        <w:spacing w:before="73"/>
        <w:ind w:left="809"/>
        <w:jc w:val="left"/>
      </w:pPr>
      <w:r>
        <w:lastRenderedPageBreak/>
        <w:t>minimálně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výši</w:t>
      </w:r>
      <w:r>
        <w:rPr>
          <w:spacing w:val="37"/>
        </w:rPr>
        <w:t xml:space="preserve"> </w:t>
      </w:r>
      <w:r>
        <w:t>„plných</w:t>
      </w:r>
      <w:r>
        <w:rPr>
          <w:spacing w:val="39"/>
        </w:rPr>
        <w:t xml:space="preserve"> </w:t>
      </w:r>
      <w:r>
        <w:t>odpisů“.</w:t>
      </w:r>
      <w:r>
        <w:rPr>
          <w:spacing w:val="3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obou</w:t>
      </w:r>
      <w:r>
        <w:rPr>
          <w:spacing w:val="38"/>
        </w:rPr>
        <w:t xml:space="preserve"> </w:t>
      </w:r>
      <w:r>
        <w:t>případech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nezbytné,</w:t>
      </w:r>
      <w:r>
        <w:rPr>
          <w:spacing w:val="38"/>
        </w:rPr>
        <w:t xml:space="preserve"> </w:t>
      </w:r>
      <w:r>
        <w:t>aby</w:t>
      </w:r>
      <w:r>
        <w:rPr>
          <w:spacing w:val="37"/>
        </w:rPr>
        <w:t xml:space="preserve"> </w:t>
      </w:r>
      <w:r>
        <w:t>Fond</w:t>
      </w:r>
      <w:r>
        <w:rPr>
          <w:spacing w:val="37"/>
        </w:rPr>
        <w:t xml:space="preserve"> </w:t>
      </w:r>
      <w:r>
        <w:t>navrženou</w:t>
      </w:r>
      <w:r>
        <w:rPr>
          <w:spacing w:val="38"/>
        </w:rPr>
        <w:t xml:space="preserve"> </w:t>
      </w:r>
      <w:r>
        <w:t>odchylku</w:t>
      </w:r>
    </w:p>
    <w:p w:rsidR="000C4DD9" w:rsidRDefault="00E77716">
      <w:pPr>
        <w:pStyle w:val="Zkladntext"/>
        <w:ind w:left="809"/>
        <w:jc w:val="left"/>
      </w:pPr>
      <w:r>
        <w:t>odsouhlasil.</w:t>
      </w: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38" w:hanging="507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0"/>
        </w:tabs>
        <w:spacing w:before="120" w:line="264" w:lineRule="auto"/>
        <w:ind w:right="13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</w:t>
      </w:r>
      <w:r>
        <w:rPr>
          <w:spacing w:val="1"/>
          <w:sz w:val="20"/>
        </w:rPr>
        <w:t xml:space="preserve"> </w:t>
      </w:r>
      <w:r>
        <w:rPr>
          <w:sz w:val="20"/>
        </w:rPr>
        <w:t>budou aplikovány zároveň na „související provozní smlouvy“ ve smyslu Metodiky s tím</w:t>
      </w:r>
      <w:r>
        <w:rPr>
          <w:sz w:val="20"/>
        </w:rPr>
        <w:t>, že v případě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ukončení platnosti související provozní smlouvy je vlastník infrastruktury, která je předmětem související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0C4DD9" w:rsidRDefault="00E77716">
      <w:pPr>
        <w:pStyle w:val="Odstavecseseznamem"/>
        <w:numPr>
          <w:ilvl w:val="0"/>
          <w:numId w:val="4"/>
        </w:numPr>
        <w:tabs>
          <w:tab w:val="left" w:pos="817"/>
        </w:tabs>
        <w:spacing w:line="264" w:lineRule="auto"/>
        <w:ind w:right="904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změny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provozní</w:t>
      </w:r>
      <w:r>
        <w:rPr>
          <w:spacing w:val="-3"/>
          <w:sz w:val="20"/>
        </w:rPr>
        <w:t xml:space="preserve"> </w:t>
      </w:r>
      <w:r>
        <w:rPr>
          <w:sz w:val="20"/>
        </w:rPr>
        <w:t>smlouvě,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ovlivnit</w:t>
      </w:r>
      <w:r>
        <w:rPr>
          <w:spacing w:val="-4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Metodikou, uskutečnit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souhlasem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C4DD9" w:rsidRDefault="000C4DD9">
      <w:pPr>
        <w:spacing w:line="264" w:lineRule="auto"/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C4DD9" w:rsidRDefault="000C4DD9">
      <w:pPr>
        <w:pStyle w:val="Zkladntext"/>
        <w:spacing w:before="1"/>
        <w:ind w:left="0"/>
        <w:jc w:val="left"/>
        <w:rPr>
          <w:sz w:val="29"/>
        </w:rPr>
      </w:pPr>
    </w:p>
    <w:p w:rsidR="000C4DD9" w:rsidRDefault="00E77716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27"/>
        </w:rPr>
      </w:pPr>
    </w:p>
    <w:p w:rsidR="000C4DD9" w:rsidRDefault="00E7771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29"/>
        </w:rPr>
      </w:pP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</w:t>
      </w:r>
      <w:r>
        <w:rPr>
          <w:sz w:val="20"/>
        </w:rPr>
        <w:t>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0C4DD9" w:rsidRDefault="00E77716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C4DD9" w:rsidRDefault="00E77716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C4DD9" w:rsidRDefault="000C4DD9">
      <w:pPr>
        <w:spacing w:line="312" w:lineRule="auto"/>
        <w:jc w:val="both"/>
        <w:rPr>
          <w:sz w:val="20"/>
        </w:rPr>
        <w:sectPr w:rsidR="000C4DD9">
          <w:pgSz w:w="12240" w:h="15840"/>
          <w:pgMar w:top="1060" w:right="1000" w:bottom="960" w:left="1320" w:header="0" w:footer="771" w:gutter="0"/>
          <w:cols w:space="708"/>
        </w:sectPr>
      </w:pPr>
    </w:p>
    <w:p w:rsidR="000C4DD9" w:rsidRDefault="00E7771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C4DD9" w:rsidRDefault="000C4DD9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C4DD9" w:rsidRDefault="00E777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C4DD9" w:rsidRDefault="00E777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C4DD9" w:rsidRDefault="00E7771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C4DD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C4DD9" w:rsidRDefault="00E7771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C4DD9" w:rsidRDefault="00E7771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C4DD9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C4DD9" w:rsidRDefault="00E7771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C4DD9" w:rsidRDefault="00E7771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C4DD9" w:rsidRDefault="00E7771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C4DD9" w:rsidRDefault="00E7771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C4DD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C4DD9" w:rsidRDefault="00E7771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C4DD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C4DD9" w:rsidRDefault="00E7771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C4DD9" w:rsidRDefault="00E7771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C4DD9" w:rsidRDefault="00E7771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C4DD9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C4DD9" w:rsidRDefault="00E7771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C4DD9" w:rsidRDefault="00E777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C4DD9" w:rsidRDefault="00E777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C4DD9" w:rsidRDefault="00E77716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C4DD9" w:rsidRDefault="00E77716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</w:t>
            </w:r>
            <w:r>
              <w:rPr>
                <w:sz w:val="20"/>
              </w:rPr>
              <w:t>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0C4DD9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0C4DD9" w:rsidRDefault="000C4DD9">
      <w:pPr>
        <w:rPr>
          <w:sz w:val="20"/>
        </w:rPr>
        <w:sectPr w:rsidR="000C4DD9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C4DD9" w:rsidRDefault="00E77716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C4DD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C4DD9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C4DD9" w:rsidRDefault="00E777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C4DD9" w:rsidRDefault="00E77716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C4DD9" w:rsidRDefault="00E77716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C4DD9" w:rsidRDefault="00E77716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C4DD9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C4DD9" w:rsidRDefault="00E7771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C4DD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C4DD9" w:rsidRDefault="00E77716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C4DD9" w:rsidRDefault="00E77716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C4DD9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C4DD9" w:rsidRDefault="00E7771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C4DD9" w:rsidRDefault="00E7771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C4DD9" w:rsidRDefault="00E77716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C4DD9" w:rsidRDefault="00E77716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C4DD9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C4DD9" w:rsidRDefault="00E7771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0C4DD9" w:rsidRDefault="000C4DD9">
      <w:pPr>
        <w:rPr>
          <w:sz w:val="20"/>
        </w:rPr>
        <w:sectPr w:rsidR="000C4DD9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C4DD9" w:rsidRDefault="00E7771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C4DD9" w:rsidRDefault="00E77716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C4DD9" w:rsidRDefault="00E7771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4DD9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C4DD9" w:rsidRDefault="00E777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C4DD9" w:rsidRDefault="00E77716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C4DD9" w:rsidRDefault="00E77716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C4DD9" w:rsidRDefault="00E7771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C4DD9" w:rsidRDefault="00E7771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C4DD9" w:rsidRDefault="00E7771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C4DD9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C4DD9" w:rsidRDefault="00E77716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C4DD9" w:rsidRDefault="00E7771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C4DD9" w:rsidRDefault="00E7771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C4DD9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C4DD9" w:rsidRDefault="00E7771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C4DD9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C4DD9" w:rsidRDefault="00E7771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C4DD9" w:rsidRDefault="00E7771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0C4DD9" w:rsidRDefault="00A14B50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9E9A5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C4DD9" w:rsidRDefault="000C4DD9">
      <w:pPr>
        <w:pStyle w:val="Zkladntext"/>
        <w:ind w:left="0"/>
        <w:jc w:val="left"/>
        <w:rPr>
          <w:b/>
        </w:rPr>
      </w:pPr>
    </w:p>
    <w:p w:rsidR="000C4DD9" w:rsidRDefault="000C4DD9">
      <w:pPr>
        <w:pStyle w:val="Zkladntext"/>
        <w:spacing w:before="12"/>
        <w:ind w:left="0"/>
        <w:jc w:val="left"/>
        <w:rPr>
          <w:b/>
          <w:sz w:val="13"/>
        </w:rPr>
      </w:pPr>
    </w:p>
    <w:p w:rsidR="000C4DD9" w:rsidRDefault="00E7771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C4DD9" w:rsidRDefault="000C4DD9">
      <w:pPr>
        <w:rPr>
          <w:sz w:val="16"/>
        </w:rPr>
        <w:sectPr w:rsidR="000C4DD9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C4DD9" w:rsidRDefault="00E777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C4DD9" w:rsidRDefault="00E7771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C4DD9" w:rsidRDefault="00E7771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C4DD9" w:rsidRDefault="00E777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C4DD9" w:rsidRDefault="00E7771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 xml:space="preserve">10 %, </w:t>
            </w:r>
            <w:r>
              <w:rPr>
                <w:sz w:val="20"/>
              </w:rPr>
              <w:t>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C4DD9" w:rsidRDefault="00E7771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C4DD9" w:rsidRDefault="00E7771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C4DD9" w:rsidRDefault="00E7771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C4DD9" w:rsidRDefault="00E7771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C4DD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C4DD9" w:rsidRDefault="00E7771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C4DD9" w:rsidRDefault="00E7771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C4DD9" w:rsidRDefault="00E7771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C4DD9" w:rsidRDefault="00E77716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C4DD9" w:rsidRDefault="00E7771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C4DD9" w:rsidRDefault="00E7771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C4DD9" w:rsidRDefault="00E7771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C4DD9" w:rsidRDefault="00E7771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C4DD9" w:rsidRDefault="00E777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C4DD9" w:rsidRDefault="00E7771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C4DD9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C4DD9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C4DD9" w:rsidRDefault="00E7771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C4DD9" w:rsidRDefault="00E7771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C4DD9" w:rsidRDefault="00E7771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C4DD9" w:rsidRDefault="00E7771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C4DD9" w:rsidRDefault="00E7771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C4DD9" w:rsidRDefault="00E7771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C4DD9" w:rsidRDefault="00E7771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C4DD9" w:rsidRDefault="00E77716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C4DD9" w:rsidRDefault="00E77716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</w:t>
            </w:r>
            <w:r>
              <w:rPr>
                <w:sz w:val="20"/>
              </w:rPr>
              <w:t>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0C4DD9" w:rsidRDefault="000C4DD9">
      <w:pPr>
        <w:spacing w:line="265" w:lineRule="exact"/>
        <w:rPr>
          <w:sz w:val="20"/>
        </w:rPr>
        <w:sectPr w:rsidR="000C4DD9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C4DD9" w:rsidRDefault="00E77716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C4DD9" w:rsidRDefault="00E77716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C4DD9" w:rsidRDefault="00E7771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C4DD9" w:rsidRDefault="00E7771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C4DD9" w:rsidRDefault="00E777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C4DD9" w:rsidRDefault="00E7771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C4DD9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C4DD9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C4DD9" w:rsidRDefault="00E77716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C4DD9" w:rsidRDefault="00E7771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C4DD9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C4DD9" w:rsidRDefault="00E77716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C4DD9" w:rsidRDefault="000C4DD9">
      <w:pPr>
        <w:rPr>
          <w:sz w:val="20"/>
        </w:rPr>
        <w:sectPr w:rsidR="000C4DD9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C4DD9" w:rsidRDefault="00E7771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C4DD9" w:rsidRDefault="00E777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C4DD9" w:rsidRDefault="00E777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C4DD9" w:rsidRDefault="00E7771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C4DD9" w:rsidRDefault="00E7771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C4DD9" w:rsidRDefault="00E7771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C4DD9" w:rsidRDefault="00E7771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C4DD9" w:rsidRDefault="00E7771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C4DD9" w:rsidRDefault="00E77716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C4DD9" w:rsidRDefault="00E7771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C4DD9" w:rsidRDefault="00E777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C4DD9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C4DD9" w:rsidRDefault="00E7771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C4DD9" w:rsidRDefault="00E7771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C4DD9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C4DD9" w:rsidRDefault="00E7771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C4DD9" w:rsidRDefault="00E7771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C4DD9" w:rsidRDefault="000C4DD9">
      <w:pPr>
        <w:rPr>
          <w:sz w:val="20"/>
        </w:rPr>
        <w:sectPr w:rsidR="000C4DD9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C4DD9" w:rsidRDefault="00E777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C4DD9" w:rsidRDefault="00E77716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C4DD9" w:rsidRDefault="00E7771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C4DD9" w:rsidRDefault="00E7771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C4DD9" w:rsidRDefault="00E7771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C4DD9" w:rsidRDefault="00E7771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C4DD9" w:rsidRDefault="00E77716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C4DD9" w:rsidRDefault="00E7771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C4DD9" w:rsidRDefault="00E7771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C4DD9" w:rsidRDefault="00E7771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C4DD9" w:rsidRDefault="00E777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C4DD9" w:rsidRDefault="00E77716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C4DD9" w:rsidRDefault="00E77716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C4DD9" w:rsidRDefault="000C4DD9">
      <w:pPr>
        <w:rPr>
          <w:sz w:val="20"/>
        </w:rPr>
        <w:sectPr w:rsidR="000C4DD9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C4DD9" w:rsidRDefault="00E77716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C4DD9" w:rsidRDefault="00E777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C4DD9" w:rsidRDefault="00E7771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C4DD9" w:rsidRDefault="00E7771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C4DD9" w:rsidRDefault="00E7771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C4DD9" w:rsidRDefault="00E777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C4DD9" w:rsidRDefault="00E777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C4DD9" w:rsidRDefault="00E7771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C4DD9" w:rsidRDefault="00E7771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C4DD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C4DD9" w:rsidRDefault="00E77716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C4DD9" w:rsidRDefault="00E77716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C4DD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C4DD9" w:rsidRDefault="00E77716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C4DD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C4DD9" w:rsidRDefault="00E77716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0C4DD9" w:rsidRDefault="00A14B50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0135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C4DD9" w:rsidRDefault="000C4DD9">
      <w:pPr>
        <w:pStyle w:val="Zkladntext"/>
        <w:ind w:left="0"/>
        <w:jc w:val="left"/>
      </w:pPr>
    </w:p>
    <w:p w:rsidR="000C4DD9" w:rsidRDefault="000C4DD9">
      <w:pPr>
        <w:pStyle w:val="Zkladntext"/>
        <w:spacing w:before="12"/>
        <w:ind w:left="0"/>
        <w:jc w:val="left"/>
        <w:rPr>
          <w:sz w:val="13"/>
        </w:rPr>
      </w:pPr>
    </w:p>
    <w:p w:rsidR="000C4DD9" w:rsidRDefault="00E7771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C4DD9" w:rsidRDefault="000C4DD9">
      <w:pPr>
        <w:rPr>
          <w:sz w:val="16"/>
        </w:rPr>
        <w:sectPr w:rsidR="000C4DD9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4DD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0C4DD9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C4DD9" w:rsidRDefault="00E7771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C4DD9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C4DD9" w:rsidRDefault="00E77716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C4DD9" w:rsidRDefault="000C4DD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C4DD9" w:rsidRDefault="000C4DD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C4DD9" w:rsidRDefault="00E7771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C4DD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C4DD9" w:rsidRDefault="000C4DD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C4DD9" w:rsidRDefault="00E777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C4DD9" w:rsidRDefault="000C4DD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C4DD9" w:rsidRDefault="00E7771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C4DD9" w:rsidRDefault="00E7771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C4DD9" w:rsidRDefault="00E7771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C4DD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C4DD9" w:rsidRDefault="00E7771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C4DD9" w:rsidRDefault="00E777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C4DD9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DD9" w:rsidRDefault="000C4DD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C4DD9" w:rsidRDefault="00E7771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C4DD9" w:rsidRDefault="00E777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77716" w:rsidRDefault="00E77716"/>
    <w:sectPr w:rsidR="00E77716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16" w:rsidRDefault="00E77716">
      <w:r>
        <w:separator/>
      </w:r>
    </w:p>
  </w:endnote>
  <w:endnote w:type="continuationSeparator" w:id="0">
    <w:p w:rsidR="00E77716" w:rsidRDefault="00E7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D9" w:rsidRDefault="00A14B50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DD9" w:rsidRDefault="00E7771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B5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0C4DD9" w:rsidRDefault="00E7771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4B5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16" w:rsidRDefault="00E77716">
      <w:r>
        <w:separator/>
      </w:r>
    </w:p>
  </w:footnote>
  <w:footnote w:type="continuationSeparator" w:id="0">
    <w:p w:rsidR="00E77716" w:rsidRDefault="00E7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258C"/>
    <w:multiLevelType w:val="hybridMultilevel"/>
    <w:tmpl w:val="62C474E4"/>
    <w:lvl w:ilvl="0" w:tplc="E8AE0880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E894B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46A371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8F4674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D4A3DB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2A2CBA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AB9AA0D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0D431E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CA40B1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AD466CE"/>
    <w:multiLevelType w:val="hybridMultilevel"/>
    <w:tmpl w:val="5AC25042"/>
    <w:lvl w:ilvl="0" w:tplc="605878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7E2A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F9839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438FD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A823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2DA48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0723A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D6FA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3F05F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8406EB"/>
    <w:multiLevelType w:val="hybridMultilevel"/>
    <w:tmpl w:val="14E28DDC"/>
    <w:lvl w:ilvl="0" w:tplc="CECC090A">
      <w:start w:val="1"/>
      <w:numFmt w:val="upperRoman"/>
      <w:lvlText w:val="%1."/>
      <w:lvlJc w:val="left"/>
      <w:pPr>
        <w:ind w:left="809" w:hanging="3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F94D02A">
      <w:numFmt w:val="bullet"/>
      <w:lvlText w:val="•"/>
      <w:lvlJc w:val="left"/>
      <w:pPr>
        <w:ind w:left="1712" w:hanging="382"/>
      </w:pPr>
      <w:rPr>
        <w:rFonts w:hint="default"/>
        <w:lang w:val="cs-CZ" w:eastAsia="en-US" w:bidi="ar-SA"/>
      </w:rPr>
    </w:lvl>
    <w:lvl w:ilvl="2" w:tplc="8BD8852E">
      <w:numFmt w:val="bullet"/>
      <w:lvlText w:val="•"/>
      <w:lvlJc w:val="left"/>
      <w:pPr>
        <w:ind w:left="2624" w:hanging="382"/>
      </w:pPr>
      <w:rPr>
        <w:rFonts w:hint="default"/>
        <w:lang w:val="cs-CZ" w:eastAsia="en-US" w:bidi="ar-SA"/>
      </w:rPr>
    </w:lvl>
    <w:lvl w:ilvl="3" w:tplc="CDD04C88">
      <w:numFmt w:val="bullet"/>
      <w:lvlText w:val="•"/>
      <w:lvlJc w:val="left"/>
      <w:pPr>
        <w:ind w:left="3536" w:hanging="382"/>
      </w:pPr>
      <w:rPr>
        <w:rFonts w:hint="default"/>
        <w:lang w:val="cs-CZ" w:eastAsia="en-US" w:bidi="ar-SA"/>
      </w:rPr>
    </w:lvl>
    <w:lvl w:ilvl="4" w:tplc="968C0F18">
      <w:numFmt w:val="bullet"/>
      <w:lvlText w:val="•"/>
      <w:lvlJc w:val="left"/>
      <w:pPr>
        <w:ind w:left="4448" w:hanging="382"/>
      </w:pPr>
      <w:rPr>
        <w:rFonts w:hint="default"/>
        <w:lang w:val="cs-CZ" w:eastAsia="en-US" w:bidi="ar-SA"/>
      </w:rPr>
    </w:lvl>
    <w:lvl w:ilvl="5" w:tplc="85881F88">
      <w:numFmt w:val="bullet"/>
      <w:lvlText w:val="•"/>
      <w:lvlJc w:val="left"/>
      <w:pPr>
        <w:ind w:left="5360" w:hanging="382"/>
      </w:pPr>
      <w:rPr>
        <w:rFonts w:hint="default"/>
        <w:lang w:val="cs-CZ" w:eastAsia="en-US" w:bidi="ar-SA"/>
      </w:rPr>
    </w:lvl>
    <w:lvl w:ilvl="6" w:tplc="17C67A5E">
      <w:numFmt w:val="bullet"/>
      <w:lvlText w:val="•"/>
      <w:lvlJc w:val="left"/>
      <w:pPr>
        <w:ind w:left="6272" w:hanging="382"/>
      </w:pPr>
      <w:rPr>
        <w:rFonts w:hint="default"/>
        <w:lang w:val="cs-CZ" w:eastAsia="en-US" w:bidi="ar-SA"/>
      </w:rPr>
    </w:lvl>
    <w:lvl w:ilvl="7" w:tplc="0606962A">
      <w:numFmt w:val="bullet"/>
      <w:lvlText w:val="•"/>
      <w:lvlJc w:val="left"/>
      <w:pPr>
        <w:ind w:left="7184" w:hanging="382"/>
      </w:pPr>
      <w:rPr>
        <w:rFonts w:hint="default"/>
        <w:lang w:val="cs-CZ" w:eastAsia="en-US" w:bidi="ar-SA"/>
      </w:rPr>
    </w:lvl>
    <w:lvl w:ilvl="8" w:tplc="3012B2BE">
      <w:numFmt w:val="bullet"/>
      <w:lvlText w:val="•"/>
      <w:lvlJc w:val="left"/>
      <w:pPr>
        <w:ind w:left="8096" w:hanging="382"/>
      </w:pPr>
      <w:rPr>
        <w:rFonts w:hint="default"/>
        <w:lang w:val="cs-CZ" w:eastAsia="en-US" w:bidi="ar-SA"/>
      </w:rPr>
    </w:lvl>
  </w:abstractNum>
  <w:abstractNum w:abstractNumId="3" w15:restartNumberingAfterBreak="0">
    <w:nsid w:val="2E972085"/>
    <w:multiLevelType w:val="hybridMultilevel"/>
    <w:tmpl w:val="95265126"/>
    <w:lvl w:ilvl="0" w:tplc="7F36D12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232B51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DD48CB4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7B4D6C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DF1608C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516593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E2D0D32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4C0EC0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470CDB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A411F28"/>
    <w:multiLevelType w:val="hybridMultilevel"/>
    <w:tmpl w:val="02163FBA"/>
    <w:lvl w:ilvl="0" w:tplc="2F96ECF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42225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88074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5101A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A98F8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FF42E8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0A4C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5A24B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0FA4D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0BD47B5"/>
    <w:multiLevelType w:val="hybridMultilevel"/>
    <w:tmpl w:val="6D5E1842"/>
    <w:lvl w:ilvl="0" w:tplc="F570630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80CF9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B2EF31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E0474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48644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8E634E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96058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DEA6C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5B4BF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C526ED"/>
    <w:multiLevelType w:val="hybridMultilevel"/>
    <w:tmpl w:val="30208B4E"/>
    <w:lvl w:ilvl="0" w:tplc="9F309F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20766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2F25B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D0F23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E581F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2CC64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32C81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FABF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18CD11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27D4376"/>
    <w:multiLevelType w:val="hybridMultilevel"/>
    <w:tmpl w:val="6B622EF6"/>
    <w:lvl w:ilvl="0" w:tplc="201C43D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C226EC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F644FA0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070832A4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2AB6E06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5" w:tplc="B3A68F7A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6" w:tplc="DA20B9F6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7" w:tplc="A2E8232E">
      <w:numFmt w:val="bullet"/>
      <w:lvlText w:val="•"/>
      <w:lvlJc w:val="left"/>
      <w:pPr>
        <w:ind w:left="6140" w:hanging="284"/>
      </w:pPr>
      <w:rPr>
        <w:rFonts w:hint="default"/>
        <w:lang w:val="cs-CZ" w:eastAsia="en-US" w:bidi="ar-SA"/>
      </w:rPr>
    </w:lvl>
    <w:lvl w:ilvl="8" w:tplc="08EEF74A">
      <w:numFmt w:val="bullet"/>
      <w:lvlText w:val="•"/>
      <w:lvlJc w:val="left"/>
      <w:pPr>
        <w:ind w:left="740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3782317"/>
    <w:multiLevelType w:val="hybridMultilevel"/>
    <w:tmpl w:val="E2FC6742"/>
    <w:lvl w:ilvl="0" w:tplc="D52A5BE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8C6B56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986E69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820B3F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75809D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5F457C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98E820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C8EB86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0A8504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FA65ACD"/>
    <w:multiLevelType w:val="hybridMultilevel"/>
    <w:tmpl w:val="5F7A3DD8"/>
    <w:lvl w:ilvl="0" w:tplc="DDF48F3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7E9C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0DC31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9B08F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9D685E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F2F0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220D1A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F4E3EA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DEAECC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D9"/>
    <w:rsid w:val="000C4DD9"/>
    <w:rsid w:val="00A14B50"/>
    <w:rsid w:val="00E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A865B-4CBE-4D01-95BB-0D1AB172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6054</Words>
  <Characters>35724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2024-11-01T09:23:00Z</dcterms:created>
  <dcterms:modified xsi:type="dcterms:W3CDTF">2024-11-01T09:23:00Z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2024-11-01T00:00:00Z</vt:filetime>
  </property>
</Properties>
</file>