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7824A" w14:textId="460C76D5" w:rsidR="00CF4AB7" w:rsidRDefault="00CF4AB7" w:rsidP="00E71D15">
      <w:pPr>
        <w:pStyle w:val="Default"/>
        <w:pageBreakBefore/>
        <w:jc w:val="center"/>
        <w:rPr>
          <w:color w:val="auto"/>
          <w:sz w:val="22"/>
          <w:szCs w:val="22"/>
        </w:rPr>
      </w:pPr>
      <w:r>
        <w:rPr>
          <w:b/>
          <w:bCs/>
          <w:color w:val="auto"/>
          <w:sz w:val="28"/>
          <w:szCs w:val="28"/>
        </w:rPr>
        <w:t xml:space="preserve">SMLOUVA O </w:t>
      </w:r>
      <w:r w:rsidR="000F1058">
        <w:rPr>
          <w:b/>
          <w:bCs/>
          <w:color w:val="auto"/>
          <w:sz w:val="28"/>
          <w:szCs w:val="28"/>
        </w:rPr>
        <w:t>POSKYTOVÁNÍ SLUŽEB</w:t>
      </w:r>
      <w:r w:rsidR="00735B19">
        <w:rPr>
          <w:b/>
          <w:bCs/>
          <w:color w:val="auto"/>
          <w:sz w:val="28"/>
          <w:szCs w:val="28"/>
        </w:rPr>
        <w:t xml:space="preserve">  </w:t>
      </w:r>
      <w:r w:rsidR="00E71D15">
        <w:rPr>
          <w:b/>
          <w:bCs/>
          <w:color w:val="auto"/>
          <w:sz w:val="28"/>
          <w:szCs w:val="28"/>
        </w:rPr>
        <w:br/>
      </w:r>
      <w:r>
        <w:rPr>
          <w:color w:val="auto"/>
          <w:sz w:val="22"/>
          <w:szCs w:val="22"/>
        </w:rPr>
        <w:t>(dále jen „</w:t>
      </w:r>
      <w:r>
        <w:rPr>
          <w:b/>
          <w:bCs/>
          <w:color w:val="auto"/>
          <w:sz w:val="22"/>
          <w:szCs w:val="22"/>
        </w:rPr>
        <w:t>Smlouva</w:t>
      </w:r>
      <w:r>
        <w:rPr>
          <w:color w:val="auto"/>
          <w:sz w:val="22"/>
          <w:szCs w:val="22"/>
        </w:rPr>
        <w:t xml:space="preserve">“) </w:t>
      </w:r>
      <w:r w:rsidR="00E71D15">
        <w:rPr>
          <w:color w:val="auto"/>
          <w:sz w:val="22"/>
          <w:szCs w:val="22"/>
        </w:rPr>
        <w:br/>
      </w:r>
      <w:r>
        <w:rPr>
          <w:color w:val="auto"/>
          <w:sz w:val="22"/>
          <w:szCs w:val="22"/>
        </w:rPr>
        <w:t>je uzavřena ve smyslu ustanovení § 1746 odst. 2 zákona č. 89/2012 Sb., občanský zákoník, ve znění pozdějších předpisů (dále jen „</w:t>
      </w:r>
      <w:r>
        <w:rPr>
          <w:b/>
          <w:bCs/>
          <w:color w:val="auto"/>
          <w:sz w:val="22"/>
          <w:szCs w:val="22"/>
        </w:rPr>
        <w:t>Občanský zákoník</w:t>
      </w:r>
      <w:r>
        <w:rPr>
          <w:color w:val="auto"/>
          <w:sz w:val="22"/>
          <w:szCs w:val="22"/>
        </w:rPr>
        <w:t>“)</w:t>
      </w:r>
      <w:r w:rsidR="00E71D15">
        <w:rPr>
          <w:color w:val="auto"/>
          <w:sz w:val="22"/>
          <w:szCs w:val="22"/>
        </w:rPr>
        <w:br/>
      </w:r>
    </w:p>
    <w:p w14:paraId="028E0C9B" w14:textId="77777777" w:rsidR="00735B19" w:rsidRDefault="00735B19" w:rsidP="00CF4AB7">
      <w:pPr>
        <w:pStyle w:val="Default"/>
        <w:rPr>
          <w:b/>
          <w:bCs/>
          <w:color w:val="auto"/>
          <w:sz w:val="22"/>
          <w:szCs w:val="22"/>
        </w:rPr>
      </w:pPr>
    </w:p>
    <w:p w14:paraId="1E8640DF" w14:textId="77777777" w:rsidR="00E71D15" w:rsidRPr="00E71D15" w:rsidRDefault="00E71D15" w:rsidP="00CF4AB7">
      <w:pPr>
        <w:pStyle w:val="Default"/>
        <w:rPr>
          <w:bCs/>
          <w:color w:val="auto"/>
          <w:sz w:val="22"/>
          <w:szCs w:val="22"/>
        </w:rPr>
      </w:pPr>
      <w:r>
        <w:rPr>
          <w:bCs/>
          <w:color w:val="auto"/>
          <w:sz w:val="22"/>
          <w:szCs w:val="22"/>
        </w:rPr>
        <w:t>m</w:t>
      </w:r>
      <w:r w:rsidRPr="00E71D15">
        <w:rPr>
          <w:bCs/>
          <w:color w:val="auto"/>
          <w:sz w:val="22"/>
          <w:szCs w:val="22"/>
        </w:rPr>
        <w:t>ezi</w:t>
      </w:r>
    </w:p>
    <w:p w14:paraId="1F736516" w14:textId="77777777" w:rsidR="00E71D15" w:rsidRDefault="00E71D15" w:rsidP="00CF4AB7">
      <w:pPr>
        <w:pStyle w:val="Default"/>
        <w:rPr>
          <w:b/>
          <w:bCs/>
          <w:color w:val="auto"/>
          <w:sz w:val="22"/>
          <w:szCs w:val="22"/>
        </w:rPr>
      </w:pPr>
    </w:p>
    <w:p w14:paraId="28F9BEB5" w14:textId="77777777" w:rsidR="00CF4AB7" w:rsidRDefault="00CF4AB7" w:rsidP="00CF4AB7">
      <w:pPr>
        <w:pStyle w:val="Default"/>
        <w:rPr>
          <w:color w:val="auto"/>
          <w:sz w:val="22"/>
          <w:szCs w:val="22"/>
        </w:rPr>
      </w:pPr>
      <w:r>
        <w:rPr>
          <w:b/>
          <w:bCs/>
          <w:color w:val="auto"/>
          <w:sz w:val="22"/>
          <w:szCs w:val="22"/>
        </w:rPr>
        <w:t xml:space="preserve">Českou republikou – Ministerstvem </w:t>
      </w:r>
      <w:r w:rsidR="00E71D15">
        <w:rPr>
          <w:b/>
          <w:bCs/>
          <w:color w:val="auto"/>
          <w:sz w:val="22"/>
          <w:szCs w:val="22"/>
        </w:rPr>
        <w:t>financí</w:t>
      </w:r>
      <w:r>
        <w:rPr>
          <w:b/>
          <w:bCs/>
          <w:color w:val="auto"/>
          <w:sz w:val="22"/>
          <w:szCs w:val="22"/>
        </w:rPr>
        <w:t xml:space="preserve"> </w:t>
      </w:r>
    </w:p>
    <w:p w14:paraId="1015E4B2" w14:textId="77777777" w:rsidR="00CF4AB7" w:rsidRDefault="00CF4AB7" w:rsidP="00CF4AB7">
      <w:pPr>
        <w:pStyle w:val="Default"/>
        <w:rPr>
          <w:color w:val="auto"/>
          <w:sz w:val="22"/>
          <w:szCs w:val="22"/>
        </w:rPr>
      </w:pPr>
      <w:r>
        <w:rPr>
          <w:color w:val="auto"/>
          <w:sz w:val="22"/>
          <w:szCs w:val="22"/>
        </w:rPr>
        <w:t xml:space="preserve">sídlo: </w:t>
      </w:r>
      <w:r w:rsidR="00E71D15">
        <w:rPr>
          <w:color w:val="auto"/>
          <w:sz w:val="22"/>
          <w:szCs w:val="22"/>
        </w:rPr>
        <w:t>Letenská 15, 118 10 Praha 1</w:t>
      </w:r>
      <w:r>
        <w:rPr>
          <w:color w:val="auto"/>
          <w:sz w:val="22"/>
          <w:szCs w:val="22"/>
        </w:rPr>
        <w:t xml:space="preserve"> </w:t>
      </w:r>
    </w:p>
    <w:p w14:paraId="32F34A52" w14:textId="77777777" w:rsidR="00CF4AB7" w:rsidRDefault="008A3BB6" w:rsidP="00CF4AB7">
      <w:pPr>
        <w:pStyle w:val="Default"/>
        <w:rPr>
          <w:color w:val="auto"/>
          <w:sz w:val="22"/>
          <w:szCs w:val="22"/>
        </w:rPr>
      </w:pPr>
      <w:r>
        <w:rPr>
          <w:color w:val="auto"/>
          <w:sz w:val="22"/>
          <w:szCs w:val="22"/>
        </w:rPr>
        <w:t>za níž jedná</w:t>
      </w:r>
      <w:r w:rsidR="009A052C">
        <w:rPr>
          <w:color w:val="auto"/>
          <w:sz w:val="22"/>
          <w:szCs w:val="22"/>
        </w:rPr>
        <w:t xml:space="preserve">: </w:t>
      </w:r>
      <w:r w:rsidR="007714F6">
        <w:rPr>
          <w:color w:val="auto"/>
          <w:sz w:val="22"/>
          <w:szCs w:val="22"/>
        </w:rPr>
        <w:t xml:space="preserve">Ing. David </w:t>
      </w:r>
      <w:r w:rsidR="00B561A8">
        <w:rPr>
          <w:color w:val="auto"/>
          <w:sz w:val="22"/>
          <w:szCs w:val="22"/>
        </w:rPr>
        <w:t>Prušvic</w:t>
      </w:r>
      <w:r w:rsidR="007714F6">
        <w:rPr>
          <w:color w:val="auto"/>
          <w:sz w:val="22"/>
          <w:szCs w:val="22"/>
        </w:rPr>
        <w:t>, Ph.D.</w:t>
      </w:r>
    </w:p>
    <w:p w14:paraId="3A76F478" w14:textId="77777777" w:rsidR="00CF4AB7" w:rsidRDefault="00CF4AB7" w:rsidP="00CF4AB7">
      <w:pPr>
        <w:pStyle w:val="Default"/>
        <w:rPr>
          <w:color w:val="auto"/>
          <w:sz w:val="22"/>
          <w:szCs w:val="22"/>
        </w:rPr>
      </w:pPr>
      <w:r>
        <w:rPr>
          <w:color w:val="auto"/>
          <w:sz w:val="22"/>
          <w:szCs w:val="22"/>
        </w:rPr>
        <w:t xml:space="preserve">IČO: </w:t>
      </w:r>
      <w:r w:rsidR="00E71D15">
        <w:rPr>
          <w:color w:val="auto"/>
          <w:sz w:val="22"/>
          <w:szCs w:val="22"/>
        </w:rPr>
        <w:t>0000 6947</w:t>
      </w:r>
      <w:r>
        <w:rPr>
          <w:color w:val="auto"/>
          <w:sz w:val="22"/>
          <w:szCs w:val="22"/>
        </w:rPr>
        <w:t xml:space="preserve"> </w:t>
      </w:r>
    </w:p>
    <w:p w14:paraId="008D80C8" w14:textId="77777777" w:rsidR="00CF4AB7" w:rsidRDefault="00CF4AB7" w:rsidP="00CF4AB7">
      <w:pPr>
        <w:pStyle w:val="Default"/>
        <w:rPr>
          <w:color w:val="auto"/>
          <w:sz w:val="22"/>
          <w:szCs w:val="22"/>
        </w:rPr>
      </w:pPr>
      <w:r>
        <w:rPr>
          <w:color w:val="auto"/>
          <w:sz w:val="22"/>
          <w:szCs w:val="22"/>
        </w:rPr>
        <w:t xml:space="preserve">bankovní spojení: ČNB Praha 1 </w:t>
      </w:r>
    </w:p>
    <w:p w14:paraId="4F921C52" w14:textId="77777777" w:rsidR="00CF4AB7" w:rsidRDefault="00E71D15" w:rsidP="00CF4AB7">
      <w:pPr>
        <w:pStyle w:val="Default"/>
        <w:rPr>
          <w:color w:val="auto"/>
          <w:sz w:val="22"/>
          <w:szCs w:val="22"/>
        </w:rPr>
      </w:pPr>
      <w:r>
        <w:rPr>
          <w:color w:val="auto"/>
          <w:sz w:val="22"/>
          <w:szCs w:val="22"/>
        </w:rPr>
        <w:t>číslo účtu: 3328001</w:t>
      </w:r>
      <w:r w:rsidR="00CF4AB7">
        <w:rPr>
          <w:color w:val="auto"/>
          <w:sz w:val="22"/>
          <w:szCs w:val="22"/>
        </w:rPr>
        <w:t xml:space="preserve">/0710 </w:t>
      </w:r>
    </w:p>
    <w:p w14:paraId="33556150" w14:textId="7A3A602A" w:rsidR="00CF4AB7" w:rsidRDefault="00CF4AB7" w:rsidP="00CF4AB7">
      <w:pPr>
        <w:pStyle w:val="Default"/>
        <w:rPr>
          <w:color w:val="auto"/>
          <w:sz w:val="22"/>
          <w:szCs w:val="22"/>
        </w:rPr>
      </w:pPr>
      <w:r>
        <w:rPr>
          <w:color w:val="auto"/>
          <w:sz w:val="22"/>
          <w:szCs w:val="22"/>
        </w:rPr>
        <w:t xml:space="preserve">zástupce pro věcná jednání: </w:t>
      </w:r>
      <w:proofErr w:type="spellStart"/>
      <w:r w:rsidR="00D70C8B">
        <w:rPr>
          <w:color w:val="auto"/>
          <w:sz w:val="22"/>
          <w:szCs w:val="22"/>
        </w:rPr>
        <w:t>xxxxxxxxxxxx</w:t>
      </w:r>
      <w:proofErr w:type="spellEnd"/>
      <w:r w:rsidR="00B561A8">
        <w:rPr>
          <w:color w:val="auto"/>
          <w:sz w:val="22"/>
          <w:szCs w:val="22"/>
        </w:rPr>
        <w:t>.</w:t>
      </w:r>
      <w:r w:rsidR="00CD101F">
        <w:rPr>
          <w:color w:val="auto"/>
          <w:sz w:val="22"/>
          <w:szCs w:val="22"/>
        </w:rPr>
        <w:t xml:space="preserve">, vedoucí </w:t>
      </w:r>
      <w:proofErr w:type="spellStart"/>
      <w:r w:rsidR="00CD101F">
        <w:rPr>
          <w:color w:val="auto"/>
          <w:sz w:val="22"/>
          <w:szCs w:val="22"/>
        </w:rPr>
        <w:t>sam</w:t>
      </w:r>
      <w:proofErr w:type="spellEnd"/>
      <w:r w:rsidR="00CD101F">
        <w:rPr>
          <w:color w:val="auto"/>
          <w:sz w:val="22"/>
          <w:szCs w:val="22"/>
        </w:rPr>
        <w:t>. oddělení Modely financování</w:t>
      </w:r>
      <w:r>
        <w:rPr>
          <w:color w:val="auto"/>
          <w:sz w:val="22"/>
          <w:szCs w:val="22"/>
        </w:rPr>
        <w:t xml:space="preserve"> </w:t>
      </w:r>
    </w:p>
    <w:p w14:paraId="6D83121A" w14:textId="77777777" w:rsidR="00E71D15" w:rsidRDefault="008A3BB6" w:rsidP="00CF4AB7">
      <w:pPr>
        <w:pStyle w:val="Default"/>
        <w:rPr>
          <w:color w:val="auto"/>
          <w:sz w:val="22"/>
          <w:szCs w:val="22"/>
        </w:rPr>
      </w:pPr>
      <w:r>
        <w:rPr>
          <w:color w:val="auto"/>
          <w:sz w:val="22"/>
          <w:szCs w:val="22"/>
        </w:rPr>
        <w:t>ID datové schránky</w:t>
      </w:r>
      <w:r w:rsidR="00E71D15">
        <w:rPr>
          <w:color w:val="auto"/>
          <w:sz w:val="22"/>
          <w:szCs w:val="22"/>
        </w:rPr>
        <w:t xml:space="preserve">: </w:t>
      </w:r>
      <w:proofErr w:type="spellStart"/>
      <w:r w:rsidR="00E71D15">
        <w:rPr>
          <w:color w:val="auto"/>
          <w:sz w:val="22"/>
          <w:szCs w:val="22"/>
        </w:rPr>
        <w:t>xzeaauv</w:t>
      </w:r>
      <w:proofErr w:type="spellEnd"/>
    </w:p>
    <w:p w14:paraId="585A59B1" w14:textId="77777777" w:rsidR="00CF4AB7" w:rsidRDefault="00E71D15" w:rsidP="00CF4AB7">
      <w:pPr>
        <w:pStyle w:val="Default"/>
        <w:rPr>
          <w:color w:val="auto"/>
          <w:sz w:val="22"/>
          <w:szCs w:val="22"/>
        </w:rPr>
      </w:pPr>
      <w:r>
        <w:rPr>
          <w:color w:val="auto"/>
          <w:sz w:val="22"/>
          <w:szCs w:val="22"/>
        </w:rPr>
        <w:t xml:space="preserve">dále jen </w:t>
      </w:r>
      <w:r w:rsidR="00CF4AB7">
        <w:rPr>
          <w:color w:val="auto"/>
          <w:sz w:val="22"/>
          <w:szCs w:val="22"/>
        </w:rPr>
        <w:t>„</w:t>
      </w:r>
      <w:r w:rsidR="00CF4AB7">
        <w:rPr>
          <w:b/>
          <w:bCs/>
          <w:color w:val="auto"/>
          <w:sz w:val="22"/>
          <w:szCs w:val="22"/>
        </w:rPr>
        <w:t>Objednatel</w:t>
      </w:r>
      <w:r w:rsidR="00CF4AB7">
        <w:rPr>
          <w:color w:val="auto"/>
          <w:sz w:val="22"/>
          <w:szCs w:val="22"/>
        </w:rPr>
        <w:t xml:space="preserve">“ </w:t>
      </w:r>
    </w:p>
    <w:p w14:paraId="1D2FCB05" w14:textId="77777777" w:rsidR="00CF4AB7" w:rsidRDefault="00E71D15" w:rsidP="00CF4AB7">
      <w:pPr>
        <w:pStyle w:val="Default"/>
        <w:rPr>
          <w:color w:val="auto"/>
          <w:sz w:val="22"/>
          <w:szCs w:val="22"/>
        </w:rPr>
      </w:pPr>
      <w:r>
        <w:rPr>
          <w:color w:val="auto"/>
          <w:sz w:val="22"/>
          <w:szCs w:val="22"/>
        </w:rPr>
        <w:t>na straně jedné</w:t>
      </w:r>
    </w:p>
    <w:p w14:paraId="4D8C51FC" w14:textId="77777777" w:rsidR="00CF4AB7" w:rsidRDefault="00CF4AB7" w:rsidP="00CF4AB7">
      <w:pPr>
        <w:pStyle w:val="Default"/>
        <w:rPr>
          <w:color w:val="auto"/>
          <w:sz w:val="22"/>
          <w:szCs w:val="22"/>
        </w:rPr>
      </w:pPr>
    </w:p>
    <w:p w14:paraId="1B322237" w14:textId="77777777" w:rsidR="00CF4AB7" w:rsidRDefault="00735B19" w:rsidP="00CF4AB7">
      <w:pPr>
        <w:pStyle w:val="Default"/>
        <w:rPr>
          <w:color w:val="auto"/>
          <w:sz w:val="22"/>
          <w:szCs w:val="22"/>
        </w:rPr>
      </w:pPr>
      <w:r>
        <w:rPr>
          <w:color w:val="auto"/>
          <w:sz w:val="22"/>
          <w:szCs w:val="22"/>
        </w:rPr>
        <w:t>a</w:t>
      </w:r>
    </w:p>
    <w:p w14:paraId="6D576082" w14:textId="77777777" w:rsidR="00735B19" w:rsidRDefault="00735B19" w:rsidP="00CF4AB7">
      <w:pPr>
        <w:pStyle w:val="Default"/>
        <w:rPr>
          <w:color w:val="auto"/>
          <w:sz w:val="22"/>
          <w:szCs w:val="22"/>
        </w:rPr>
      </w:pPr>
    </w:p>
    <w:p w14:paraId="4C1E54D6" w14:textId="77777777" w:rsidR="00CF4AB7" w:rsidRDefault="00CF4AB7" w:rsidP="00CF4AB7">
      <w:pPr>
        <w:pStyle w:val="Default"/>
        <w:rPr>
          <w:color w:val="auto"/>
          <w:sz w:val="22"/>
          <w:szCs w:val="22"/>
        </w:rPr>
      </w:pPr>
      <w:proofErr w:type="spellStart"/>
      <w:r>
        <w:rPr>
          <w:b/>
          <w:bCs/>
          <w:color w:val="auto"/>
          <w:sz w:val="22"/>
          <w:szCs w:val="22"/>
        </w:rPr>
        <w:t>PricewaterhouseCoopers</w:t>
      </w:r>
      <w:proofErr w:type="spellEnd"/>
      <w:r>
        <w:rPr>
          <w:b/>
          <w:bCs/>
          <w:color w:val="auto"/>
          <w:sz w:val="22"/>
          <w:szCs w:val="22"/>
        </w:rPr>
        <w:t xml:space="preserve"> Česká republika, s.r.o. </w:t>
      </w:r>
    </w:p>
    <w:p w14:paraId="42A96817" w14:textId="77777777" w:rsidR="00CF4AB7" w:rsidRDefault="00CF4AB7" w:rsidP="00CF4AB7">
      <w:pPr>
        <w:pStyle w:val="Default"/>
        <w:rPr>
          <w:color w:val="auto"/>
          <w:sz w:val="22"/>
          <w:szCs w:val="22"/>
        </w:rPr>
      </w:pPr>
      <w:r>
        <w:rPr>
          <w:color w:val="auto"/>
          <w:sz w:val="22"/>
          <w:szCs w:val="22"/>
        </w:rPr>
        <w:t xml:space="preserve">sídlo: Hvězdova 1734/2c, Nusle, 140 00 Praha 4 </w:t>
      </w:r>
    </w:p>
    <w:p w14:paraId="780B05BB" w14:textId="77777777" w:rsidR="00CF4AB7" w:rsidRDefault="00CF4AB7" w:rsidP="00CF4AB7">
      <w:pPr>
        <w:pStyle w:val="Default"/>
        <w:rPr>
          <w:color w:val="auto"/>
          <w:sz w:val="22"/>
          <w:szCs w:val="22"/>
        </w:rPr>
      </w:pPr>
      <w:r>
        <w:rPr>
          <w:color w:val="auto"/>
          <w:sz w:val="22"/>
          <w:szCs w:val="22"/>
        </w:rPr>
        <w:t>zastoupenou: Ing. Jan</w:t>
      </w:r>
      <w:r w:rsidR="00CD101F">
        <w:rPr>
          <w:color w:val="auto"/>
          <w:sz w:val="22"/>
          <w:szCs w:val="22"/>
        </w:rPr>
        <w:t>em</w:t>
      </w:r>
      <w:r>
        <w:rPr>
          <w:color w:val="auto"/>
          <w:sz w:val="22"/>
          <w:szCs w:val="22"/>
        </w:rPr>
        <w:t xml:space="preserve"> Brázd</w:t>
      </w:r>
      <w:r w:rsidR="00CD101F">
        <w:rPr>
          <w:color w:val="auto"/>
          <w:sz w:val="22"/>
          <w:szCs w:val="22"/>
        </w:rPr>
        <w:t>ou</w:t>
      </w:r>
      <w:r w:rsidR="009A052C">
        <w:rPr>
          <w:color w:val="auto"/>
          <w:sz w:val="22"/>
          <w:szCs w:val="22"/>
        </w:rPr>
        <w:t>, jednatelem společnosti</w:t>
      </w:r>
      <w:r>
        <w:rPr>
          <w:color w:val="auto"/>
          <w:sz w:val="22"/>
          <w:szCs w:val="22"/>
        </w:rPr>
        <w:t xml:space="preserve"> </w:t>
      </w:r>
    </w:p>
    <w:p w14:paraId="59E7CCCB" w14:textId="77777777" w:rsidR="00CF4AB7" w:rsidRDefault="00CF4AB7" w:rsidP="00CF4AB7">
      <w:pPr>
        <w:pStyle w:val="Default"/>
        <w:rPr>
          <w:color w:val="auto"/>
          <w:sz w:val="22"/>
          <w:szCs w:val="22"/>
        </w:rPr>
      </w:pPr>
      <w:r>
        <w:rPr>
          <w:color w:val="auto"/>
          <w:sz w:val="22"/>
          <w:szCs w:val="22"/>
        </w:rPr>
        <w:t xml:space="preserve">IČO: 61063029 </w:t>
      </w:r>
    </w:p>
    <w:p w14:paraId="2CA87D4F" w14:textId="77777777" w:rsidR="00CF4AB7" w:rsidRDefault="00CF4AB7" w:rsidP="00CF4AB7">
      <w:pPr>
        <w:pStyle w:val="Default"/>
        <w:rPr>
          <w:color w:val="auto"/>
          <w:sz w:val="22"/>
          <w:szCs w:val="22"/>
        </w:rPr>
      </w:pPr>
      <w:r>
        <w:rPr>
          <w:color w:val="auto"/>
          <w:sz w:val="22"/>
          <w:szCs w:val="22"/>
        </w:rPr>
        <w:t xml:space="preserve">DIČ: CZ61063029 </w:t>
      </w:r>
    </w:p>
    <w:p w14:paraId="56DC1950" w14:textId="77777777" w:rsidR="00CF4AB7" w:rsidRDefault="00CF4AB7" w:rsidP="00CF4AB7">
      <w:pPr>
        <w:pStyle w:val="Default"/>
        <w:rPr>
          <w:color w:val="auto"/>
          <w:sz w:val="22"/>
          <w:szCs w:val="22"/>
        </w:rPr>
      </w:pPr>
      <w:r>
        <w:rPr>
          <w:color w:val="auto"/>
          <w:sz w:val="22"/>
          <w:szCs w:val="22"/>
        </w:rPr>
        <w:t xml:space="preserve">bankovní spojení: ING Bank </w:t>
      </w:r>
    </w:p>
    <w:p w14:paraId="54C3F531" w14:textId="77777777" w:rsidR="00CF4AB7" w:rsidRDefault="00CF4AB7" w:rsidP="00CF4AB7">
      <w:pPr>
        <w:pStyle w:val="Default"/>
        <w:rPr>
          <w:color w:val="auto"/>
          <w:sz w:val="22"/>
          <w:szCs w:val="22"/>
        </w:rPr>
      </w:pPr>
      <w:r>
        <w:rPr>
          <w:color w:val="auto"/>
          <w:sz w:val="22"/>
          <w:szCs w:val="22"/>
        </w:rPr>
        <w:t xml:space="preserve">číslo účtu: 1000072500/3500 </w:t>
      </w:r>
    </w:p>
    <w:p w14:paraId="7CA23E8D" w14:textId="77777777" w:rsidR="00CF4AB7" w:rsidRDefault="00CF4AB7" w:rsidP="00CF4AB7">
      <w:pPr>
        <w:pStyle w:val="Default"/>
        <w:rPr>
          <w:color w:val="auto"/>
          <w:sz w:val="22"/>
          <w:szCs w:val="22"/>
        </w:rPr>
      </w:pPr>
      <w:r>
        <w:rPr>
          <w:color w:val="auto"/>
          <w:sz w:val="22"/>
          <w:szCs w:val="22"/>
        </w:rPr>
        <w:t xml:space="preserve">zapsanou v OR </w:t>
      </w:r>
      <w:r w:rsidR="00CD101F">
        <w:rPr>
          <w:color w:val="auto"/>
          <w:sz w:val="22"/>
          <w:szCs w:val="22"/>
        </w:rPr>
        <w:t xml:space="preserve">vedeném Městským soudem v Praze, oddíl C, vložka </w:t>
      </w:r>
      <w:r w:rsidR="00CD101F" w:rsidRPr="00CD101F">
        <w:rPr>
          <w:color w:val="auto"/>
          <w:sz w:val="22"/>
          <w:szCs w:val="22"/>
        </w:rPr>
        <w:t>43246</w:t>
      </w:r>
    </w:p>
    <w:p w14:paraId="77469AAF" w14:textId="77777777" w:rsidR="00CF4AB7" w:rsidRDefault="00CF4AB7" w:rsidP="00CF4AB7">
      <w:pPr>
        <w:pStyle w:val="Default"/>
        <w:rPr>
          <w:color w:val="auto"/>
          <w:sz w:val="22"/>
          <w:szCs w:val="22"/>
        </w:rPr>
      </w:pPr>
      <w:r>
        <w:rPr>
          <w:color w:val="auto"/>
          <w:sz w:val="22"/>
          <w:szCs w:val="22"/>
        </w:rPr>
        <w:t>zá</w:t>
      </w:r>
      <w:r w:rsidR="00CD101F">
        <w:rPr>
          <w:color w:val="auto"/>
          <w:sz w:val="22"/>
          <w:szCs w:val="22"/>
        </w:rPr>
        <w:t>stupce pro věcná jednání:</w:t>
      </w:r>
      <w:r w:rsidR="00BC51D3">
        <w:rPr>
          <w:color w:val="auto"/>
          <w:sz w:val="22"/>
          <w:szCs w:val="22"/>
        </w:rPr>
        <w:t xml:space="preserve"> </w:t>
      </w:r>
      <w:r w:rsidR="00333D8F" w:rsidRPr="00333D8F">
        <w:rPr>
          <w:color w:val="auto"/>
          <w:sz w:val="22"/>
          <w:szCs w:val="22"/>
        </w:rPr>
        <w:t>Ing. Jan Brázd</w:t>
      </w:r>
      <w:r w:rsidR="00333D8F">
        <w:rPr>
          <w:color w:val="auto"/>
          <w:sz w:val="22"/>
          <w:szCs w:val="22"/>
        </w:rPr>
        <w:t>a</w:t>
      </w:r>
    </w:p>
    <w:p w14:paraId="6AA92854" w14:textId="77777777" w:rsidR="00E71D15" w:rsidRDefault="008A3BB6" w:rsidP="00CF4AB7">
      <w:pPr>
        <w:pStyle w:val="Default"/>
        <w:rPr>
          <w:color w:val="auto"/>
          <w:sz w:val="22"/>
          <w:szCs w:val="22"/>
        </w:rPr>
      </w:pPr>
      <w:r>
        <w:rPr>
          <w:color w:val="auto"/>
          <w:sz w:val="22"/>
          <w:szCs w:val="22"/>
        </w:rPr>
        <w:t>ID datové schránky</w:t>
      </w:r>
      <w:r w:rsidR="00E71D15">
        <w:rPr>
          <w:color w:val="auto"/>
          <w:sz w:val="22"/>
          <w:szCs w:val="22"/>
        </w:rPr>
        <w:t>:</w:t>
      </w:r>
      <w:r w:rsidR="00E86AFD">
        <w:rPr>
          <w:color w:val="auto"/>
          <w:sz w:val="22"/>
          <w:szCs w:val="22"/>
        </w:rPr>
        <w:t xml:space="preserve"> xcuun9f</w:t>
      </w:r>
      <w:r w:rsidR="00E71D15">
        <w:rPr>
          <w:color w:val="auto"/>
          <w:sz w:val="22"/>
          <w:szCs w:val="22"/>
        </w:rPr>
        <w:t xml:space="preserve"> </w:t>
      </w:r>
    </w:p>
    <w:p w14:paraId="767D08FC" w14:textId="77777777" w:rsidR="00CF4AB7" w:rsidRDefault="00E71D15" w:rsidP="00CF4AB7">
      <w:pPr>
        <w:pStyle w:val="Default"/>
        <w:rPr>
          <w:color w:val="auto"/>
          <w:sz w:val="22"/>
          <w:szCs w:val="22"/>
        </w:rPr>
      </w:pPr>
      <w:r>
        <w:rPr>
          <w:color w:val="auto"/>
          <w:sz w:val="22"/>
          <w:szCs w:val="22"/>
        </w:rPr>
        <w:t xml:space="preserve">dále jen </w:t>
      </w:r>
      <w:r w:rsidR="00CF4AB7">
        <w:rPr>
          <w:color w:val="auto"/>
          <w:sz w:val="22"/>
          <w:szCs w:val="22"/>
        </w:rPr>
        <w:t>„</w:t>
      </w:r>
      <w:r w:rsidR="00CF4AB7">
        <w:rPr>
          <w:b/>
          <w:bCs/>
          <w:color w:val="auto"/>
          <w:sz w:val="22"/>
          <w:szCs w:val="22"/>
        </w:rPr>
        <w:t>Poskytovatel</w:t>
      </w:r>
      <w:r w:rsidR="00CF4AB7">
        <w:rPr>
          <w:color w:val="auto"/>
          <w:sz w:val="22"/>
          <w:szCs w:val="22"/>
        </w:rPr>
        <w:t xml:space="preserve">“ </w:t>
      </w:r>
    </w:p>
    <w:p w14:paraId="35CEB005" w14:textId="77777777" w:rsidR="00CF4AB7" w:rsidRDefault="00E71D15" w:rsidP="00CF4AB7">
      <w:pPr>
        <w:pStyle w:val="Default"/>
        <w:rPr>
          <w:color w:val="auto"/>
          <w:sz w:val="22"/>
          <w:szCs w:val="22"/>
        </w:rPr>
      </w:pPr>
      <w:r>
        <w:rPr>
          <w:color w:val="auto"/>
          <w:sz w:val="22"/>
          <w:szCs w:val="22"/>
        </w:rPr>
        <w:t>na straně druhé</w:t>
      </w:r>
      <w:r w:rsidR="00CF4AB7">
        <w:rPr>
          <w:color w:val="auto"/>
          <w:sz w:val="22"/>
          <w:szCs w:val="22"/>
        </w:rPr>
        <w:t xml:space="preserve">, </w:t>
      </w:r>
    </w:p>
    <w:p w14:paraId="55438F0D" w14:textId="77777777" w:rsidR="00E71D15" w:rsidRDefault="00E71D15" w:rsidP="00CF4AB7">
      <w:pPr>
        <w:pStyle w:val="Default"/>
        <w:rPr>
          <w:color w:val="auto"/>
          <w:sz w:val="22"/>
          <w:szCs w:val="22"/>
        </w:rPr>
      </w:pPr>
    </w:p>
    <w:p w14:paraId="1BD3BA65" w14:textId="77777777" w:rsidR="009A052C" w:rsidRDefault="00E71D15" w:rsidP="009A052C">
      <w:pPr>
        <w:pStyle w:val="Default"/>
        <w:rPr>
          <w:b/>
          <w:bCs/>
          <w:color w:val="auto"/>
          <w:sz w:val="22"/>
          <w:szCs w:val="22"/>
        </w:rPr>
      </w:pPr>
      <w:r>
        <w:rPr>
          <w:color w:val="auto"/>
          <w:sz w:val="22"/>
          <w:szCs w:val="22"/>
        </w:rPr>
        <w:t xml:space="preserve">Poskytovatel a Objednatel společně jen </w:t>
      </w:r>
      <w:r w:rsidR="00CF4AB7">
        <w:rPr>
          <w:color w:val="auto"/>
          <w:sz w:val="22"/>
          <w:szCs w:val="22"/>
        </w:rPr>
        <w:t>„</w:t>
      </w:r>
      <w:r w:rsidR="00CF4AB7">
        <w:rPr>
          <w:b/>
          <w:bCs/>
          <w:color w:val="auto"/>
          <w:sz w:val="22"/>
          <w:szCs w:val="22"/>
        </w:rPr>
        <w:t>Smluvní strany</w:t>
      </w:r>
      <w:r w:rsidR="00CF4AB7">
        <w:rPr>
          <w:color w:val="auto"/>
          <w:sz w:val="22"/>
          <w:szCs w:val="22"/>
        </w:rPr>
        <w:t xml:space="preserve">“ </w:t>
      </w:r>
      <w:r>
        <w:rPr>
          <w:color w:val="auto"/>
          <w:sz w:val="22"/>
          <w:szCs w:val="22"/>
        </w:rPr>
        <w:t>nebo jednotlivě</w:t>
      </w:r>
      <w:r w:rsidR="00CF4AB7">
        <w:rPr>
          <w:color w:val="auto"/>
          <w:sz w:val="22"/>
          <w:szCs w:val="22"/>
        </w:rPr>
        <w:t xml:space="preserve"> „</w:t>
      </w:r>
      <w:r w:rsidR="00CF4AB7">
        <w:rPr>
          <w:b/>
          <w:bCs/>
          <w:color w:val="auto"/>
          <w:sz w:val="22"/>
          <w:szCs w:val="22"/>
        </w:rPr>
        <w:t>Smluvní strana</w:t>
      </w:r>
      <w:r w:rsidR="00CF4AB7">
        <w:rPr>
          <w:color w:val="auto"/>
          <w:sz w:val="22"/>
          <w:szCs w:val="22"/>
        </w:rPr>
        <w:t xml:space="preserve">“. </w:t>
      </w:r>
      <w:r>
        <w:rPr>
          <w:color w:val="auto"/>
          <w:sz w:val="22"/>
          <w:szCs w:val="22"/>
        </w:rPr>
        <w:br/>
      </w:r>
    </w:p>
    <w:p w14:paraId="24A271E9" w14:textId="77777777" w:rsidR="009A052C" w:rsidRDefault="009A052C" w:rsidP="009A052C">
      <w:pPr>
        <w:pStyle w:val="Default"/>
        <w:rPr>
          <w:b/>
          <w:bCs/>
          <w:color w:val="auto"/>
          <w:sz w:val="22"/>
          <w:szCs w:val="22"/>
        </w:rPr>
      </w:pPr>
    </w:p>
    <w:p w14:paraId="06F8BA7C" w14:textId="77777777" w:rsidR="009A052C" w:rsidRDefault="009A052C" w:rsidP="009A052C">
      <w:pPr>
        <w:pStyle w:val="Default"/>
        <w:rPr>
          <w:b/>
          <w:bCs/>
          <w:color w:val="auto"/>
          <w:sz w:val="22"/>
          <w:szCs w:val="22"/>
        </w:rPr>
      </w:pPr>
    </w:p>
    <w:p w14:paraId="0F16DB6D" w14:textId="77777777" w:rsidR="000F1058" w:rsidRDefault="00333D8F" w:rsidP="000F1058">
      <w:pPr>
        <w:pStyle w:val="Default"/>
        <w:rPr>
          <w:b/>
          <w:bCs/>
          <w:color w:val="auto"/>
          <w:sz w:val="22"/>
          <w:szCs w:val="22"/>
        </w:rPr>
      </w:pPr>
      <w:r>
        <w:rPr>
          <w:b/>
          <w:bCs/>
          <w:color w:val="auto"/>
          <w:sz w:val="22"/>
          <w:szCs w:val="22"/>
        </w:rPr>
        <w:t xml:space="preserve">1. </w:t>
      </w:r>
      <w:r w:rsidR="00CF4AB7">
        <w:rPr>
          <w:b/>
          <w:bCs/>
          <w:color w:val="auto"/>
          <w:sz w:val="22"/>
          <w:szCs w:val="22"/>
        </w:rPr>
        <w:t xml:space="preserve">ÚČEL A PŘEDMĚT SMLOUVY </w:t>
      </w:r>
    </w:p>
    <w:p w14:paraId="7AEC96CC" w14:textId="77777777" w:rsidR="000F1058" w:rsidRDefault="000F1058" w:rsidP="000F1058">
      <w:pPr>
        <w:pStyle w:val="Default"/>
        <w:rPr>
          <w:color w:val="auto"/>
          <w:sz w:val="22"/>
          <w:szCs w:val="22"/>
        </w:rPr>
      </w:pPr>
    </w:p>
    <w:p w14:paraId="616204C5" w14:textId="77777777" w:rsidR="000F1058" w:rsidRDefault="00CF4AB7" w:rsidP="000F1058">
      <w:pPr>
        <w:pStyle w:val="Default"/>
        <w:jc w:val="both"/>
        <w:rPr>
          <w:color w:val="auto"/>
          <w:sz w:val="22"/>
          <w:szCs w:val="22"/>
        </w:rPr>
      </w:pPr>
      <w:r>
        <w:rPr>
          <w:color w:val="auto"/>
          <w:sz w:val="22"/>
          <w:szCs w:val="22"/>
        </w:rPr>
        <w:t xml:space="preserve">1.1. Předmětem této Smlouvy je </w:t>
      </w:r>
      <w:r w:rsidR="008A3BB6">
        <w:rPr>
          <w:color w:val="auto"/>
          <w:sz w:val="22"/>
          <w:szCs w:val="22"/>
        </w:rPr>
        <w:t>závazek</w:t>
      </w:r>
      <w:r>
        <w:rPr>
          <w:color w:val="auto"/>
          <w:sz w:val="22"/>
          <w:szCs w:val="22"/>
        </w:rPr>
        <w:t xml:space="preserve"> Poskytovatele poskytnout Objednatel</w:t>
      </w:r>
      <w:r w:rsidR="00A41C82">
        <w:rPr>
          <w:color w:val="auto"/>
          <w:sz w:val="22"/>
          <w:szCs w:val="22"/>
        </w:rPr>
        <w:t>i</w:t>
      </w:r>
      <w:r>
        <w:rPr>
          <w:color w:val="auto"/>
          <w:sz w:val="22"/>
          <w:szCs w:val="22"/>
        </w:rPr>
        <w:t xml:space="preserve"> služby </w:t>
      </w:r>
      <w:r w:rsidR="00C60BF6">
        <w:rPr>
          <w:color w:val="auto"/>
          <w:sz w:val="22"/>
          <w:szCs w:val="22"/>
        </w:rPr>
        <w:t>spočívající ve vyhotovení</w:t>
      </w:r>
      <w:r w:rsidR="000F4807">
        <w:rPr>
          <w:color w:val="auto"/>
          <w:sz w:val="22"/>
          <w:szCs w:val="22"/>
        </w:rPr>
        <w:t xml:space="preserve"> </w:t>
      </w:r>
      <w:r w:rsidR="000F4807" w:rsidRPr="00730AD0">
        <w:rPr>
          <w:b/>
          <w:bCs/>
          <w:color w:val="auto"/>
          <w:sz w:val="22"/>
          <w:szCs w:val="22"/>
        </w:rPr>
        <w:t>studie sloužící k</w:t>
      </w:r>
      <w:r w:rsidR="000F4807">
        <w:rPr>
          <w:color w:val="auto"/>
          <w:sz w:val="22"/>
          <w:szCs w:val="22"/>
        </w:rPr>
        <w:t xml:space="preserve"> </w:t>
      </w:r>
      <w:r w:rsidR="00E71D15">
        <w:rPr>
          <w:b/>
          <w:bCs/>
          <w:color w:val="auto"/>
          <w:sz w:val="22"/>
          <w:szCs w:val="22"/>
        </w:rPr>
        <w:t>hodnocení vzniku Advisory Hub</w:t>
      </w:r>
      <w:r w:rsidR="00A41C82">
        <w:rPr>
          <w:b/>
          <w:bCs/>
          <w:color w:val="auto"/>
          <w:sz w:val="22"/>
          <w:szCs w:val="22"/>
        </w:rPr>
        <w:t>,</w:t>
      </w:r>
      <w:r>
        <w:rPr>
          <w:b/>
          <w:bCs/>
          <w:color w:val="auto"/>
          <w:sz w:val="22"/>
          <w:szCs w:val="22"/>
        </w:rPr>
        <w:t xml:space="preserve"> </w:t>
      </w:r>
      <w:r>
        <w:rPr>
          <w:color w:val="auto"/>
          <w:sz w:val="22"/>
          <w:szCs w:val="22"/>
        </w:rPr>
        <w:t>a to dle specifikace uvedené v</w:t>
      </w:r>
      <w:r w:rsidR="000F1058">
        <w:rPr>
          <w:color w:val="auto"/>
          <w:sz w:val="22"/>
          <w:szCs w:val="22"/>
        </w:rPr>
        <w:t> </w:t>
      </w:r>
      <w:r w:rsidR="00E71D15" w:rsidRPr="001078E8">
        <w:rPr>
          <w:i/>
          <w:color w:val="auto"/>
          <w:sz w:val="22"/>
          <w:szCs w:val="22"/>
        </w:rPr>
        <w:t>P</w:t>
      </w:r>
      <w:r w:rsidRPr="001078E8">
        <w:rPr>
          <w:i/>
          <w:color w:val="auto"/>
          <w:sz w:val="22"/>
          <w:szCs w:val="22"/>
        </w:rPr>
        <w:t>říloze č. 1</w:t>
      </w:r>
      <w:r w:rsidR="001078E8" w:rsidRPr="001078E8">
        <w:rPr>
          <w:i/>
          <w:color w:val="auto"/>
          <w:sz w:val="22"/>
          <w:szCs w:val="22"/>
        </w:rPr>
        <w:t xml:space="preserve"> – Podrobný popis předmětu plnění</w:t>
      </w:r>
      <w:r>
        <w:rPr>
          <w:color w:val="auto"/>
          <w:sz w:val="22"/>
          <w:szCs w:val="22"/>
        </w:rPr>
        <w:t xml:space="preserve"> této Smlouvy (dále jen „Služby“), a to za podmínek uvedených dále v této Smlouvě a jejích přílohách.</w:t>
      </w:r>
    </w:p>
    <w:p w14:paraId="085DF2BB" w14:textId="77777777" w:rsidR="00CF4AB7" w:rsidRDefault="00CF4AB7" w:rsidP="000F1058">
      <w:pPr>
        <w:pStyle w:val="Default"/>
        <w:jc w:val="both"/>
        <w:rPr>
          <w:color w:val="auto"/>
          <w:sz w:val="22"/>
          <w:szCs w:val="22"/>
        </w:rPr>
      </w:pPr>
    </w:p>
    <w:p w14:paraId="17359866" w14:textId="77777777" w:rsidR="00CF4AB7" w:rsidRDefault="00CF4AB7" w:rsidP="000F1058">
      <w:pPr>
        <w:pStyle w:val="Default"/>
        <w:jc w:val="both"/>
        <w:rPr>
          <w:color w:val="auto"/>
          <w:sz w:val="22"/>
          <w:szCs w:val="22"/>
        </w:rPr>
      </w:pPr>
      <w:r>
        <w:rPr>
          <w:color w:val="auto"/>
          <w:sz w:val="22"/>
          <w:szCs w:val="22"/>
        </w:rPr>
        <w:t xml:space="preserve">1.2. Předmětem této Smlouvy je dále povinnost Objednatele zaplatit Poskytovateli za poskytnuté Služby ujednanou odměnu, a to ve výši a způsobem dle čl. 4. této Smlouvy. </w:t>
      </w:r>
    </w:p>
    <w:p w14:paraId="7E2437D3" w14:textId="77777777" w:rsidR="00CF4AB7" w:rsidRDefault="00CF4AB7" w:rsidP="00E71D15">
      <w:pPr>
        <w:pStyle w:val="Default"/>
        <w:jc w:val="both"/>
        <w:rPr>
          <w:color w:val="auto"/>
          <w:sz w:val="22"/>
          <w:szCs w:val="22"/>
        </w:rPr>
      </w:pPr>
    </w:p>
    <w:p w14:paraId="4E7E9163" w14:textId="77777777" w:rsidR="00CF4AB7" w:rsidRDefault="00CF4AB7" w:rsidP="00E71D15">
      <w:pPr>
        <w:pStyle w:val="Default"/>
        <w:rPr>
          <w:color w:val="auto"/>
          <w:sz w:val="22"/>
          <w:szCs w:val="22"/>
        </w:rPr>
      </w:pPr>
      <w:r>
        <w:rPr>
          <w:b/>
          <w:bCs/>
          <w:color w:val="auto"/>
          <w:sz w:val="22"/>
          <w:szCs w:val="22"/>
        </w:rPr>
        <w:t xml:space="preserve">2. ZPŮSOB ZADÁVÁNÍ ÚKOLŮ </w:t>
      </w:r>
      <w:r w:rsidR="00E71D15">
        <w:rPr>
          <w:b/>
          <w:bCs/>
          <w:color w:val="auto"/>
          <w:sz w:val="22"/>
          <w:szCs w:val="22"/>
        </w:rPr>
        <w:br/>
      </w:r>
    </w:p>
    <w:p w14:paraId="689C66FE" w14:textId="68B12579" w:rsidR="00E71D15" w:rsidRDefault="00CF4AB7" w:rsidP="00E71D15">
      <w:pPr>
        <w:pStyle w:val="Default"/>
        <w:jc w:val="both"/>
        <w:rPr>
          <w:color w:val="auto"/>
          <w:sz w:val="22"/>
          <w:szCs w:val="22"/>
        </w:rPr>
      </w:pPr>
      <w:r>
        <w:rPr>
          <w:color w:val="auto"/>
          <w:sz w:val="22"/>
          <w:szCs w:val="22"/>
        </w:rPr>
        <w:t xml:space="preserve">2.1. Poskytovatel bude plnit předmět této Smlouvy zejména v souladu s písemnými pokyny Objednatele. Objednatel poskytne Poskytovateli veškeré informace a součinnost nezbytnou k tomu, aby byl Poskytovatel schopen plnit předmět této Smlouvy řádně a včas. Pokyny, informace a součinnost budou Poskytovateli ze strany Objednatele poskytovány ve lhůtách, které budou ujednány dohodou Smluvních stran pro každý jednotlivý případ zvlášť, jinak ve lhůtě přiměřené povaze a rozsahu požadované </w:t>
      </w:r>
      <w:r>
        <w:rPr>
          <w:color w:val="auto"/>
          <w:sz w:val="22"/>
          <w:szCs w:val="22"/>
        </w:rPr>
        <w:lastRenderedPageBreak/>
        <w:t xml:space="preserve">informace, součinnosti či pokynu. Pokyny a informace ze strany Objednatele obdrží Poskytovatel </w:t>
      </w:r>
      <w:r>
        <w:rPr>
          <w:b/>
          <w:bCs/>
          <w:color w:val="auto"/>
          <w:sz w:val="22"/>
          <w:szCs w:val="22"/>
        </w:rPr>
        <w:t xml:space="preserve">prostřednictvím </w:t>
      </w:r>
      <w:r w:rsidR="00D70C8B">
        <w:rPr>
          <w:b/>
          <w:bCs/>
          <w:color w:val="auto"/>
          <w:sz w:val="22"/>
          <w:szCs w:val="22"/>
        </w:rPr>
        <w:t>xxxxxxxx</w:t>
      </w:r>
      <w:bookmarkStart w:id="0" w:name="_GoBack"/>
      <w:bookmarkEnd w:id="0"/>
      <w:r w:rsidR="00E71D15">
        <w:rPr>
          <w:b/>
          <w:bCs/>
          <w:color w:val="auto"/>
          <w:sz w:val="22"/>
          <w:szCs w:val="22"/>
        </w:rPr>
        <w:t>, vedoucí samostatného oddělení Modely financování</w:t>
      </w:r>
      <w:r>
        <w:rPr>
          <w:color w:val="auto"/>
          <w:sz w:val="22"/>
          <w:szCs w:val="22"/>
        </w:rPr>
        <w:t>, jenž bude kontaktní osobou Objednatele, nebo prostřednictvím jiné osoby, kterou kontaktní osoba Objednatele k tomu písemně pověří.</w:t>
      </w:r>
    </w:p>
    <w:p w14:paraId="53280AEB" w14:textId="77777777" w:rsidR="00E71D15" w:rsidRDefault="00E71D15" w:rsidP="00E71D15">
      <w:pPr>
        <w:pStyle w:val="Default"/>
        <w:jc w:val="both"/>
        <w:rPr>
          <w:color w:val="auto"/>
          <w:sz w:val="22"/>
          <w:szCs w:val="22"/>
        </w:rPr>
      </w:pPr>
    </w:p>
    <w:p w14:paraId="4237C1BF" w14:textId="77777777" w:rsidR="00E71D15" w:rsidRDefault="00CF4AB7" w:rsidP="00E71D15">
      <w:pPr>
        <w:pStyle w:val="Default"/>
        <w:jc w:val="both"/>
        <w:rPr>
          <w:rFonts w:ascii="Arial" w:hAnsi="Arial" w:cs="Arial"/>
          <w:color w:val="auto"/>
          <w:sz w:val="22"/>
          <w:szCs w:val="22"/>
        </w:rPr>
      </w:pPr>
      <w:r>
        <w:rPr>
          <w:color w:val="auto"/>
          <w:sz w:val="22"/>
          <w:szCs w:val="22"/>
        </w:rPr>
        <w:t>2.2. Písemná komunikace mezi kontaktními osobami Objednatele a Poskytovatele bude probíhat přednostně prostřednictvím elektronické pošty (e-mail), pokud se Smluvní strany nedohodnou pro jednotlivé případy písemně jinak</w:t>
      </w:r>
      <w:r>
        <w:rPr>
          <w:rFonts w:ascii="Arial" w:hAnsi="Arial" w:cs="Arial"/>
          <w:color w:val="auto"/>
          <w:sz w:val="22"/>
          <w:szCs w:val="22"/>
        </w:rPr>
        <w:t xml:space="preserve">. </w:t>
      </w:r>
    </w:p>
    <w:p w14:paraId="70109732" w14:textId="77777777" w:rsidR="00E71D15" w:rsidRDefault="00E71D15" w:rsidP="00E71D15">
      <w:pPr>
        <w:pStyle w:val="Default"/>
        <w:jc w:val="both"/>
        <w:rPr>
          <w:color w:val="auto"/>
          <w:sz w:val="22"/>
          <w:szCs w:val="22"/>
        </w:rPr>
      </w:pPr>
    </w:p>
    <w:p w14:paraId="47855F10" w14:textId="77777777" w:rsidR="00CF4AB7" w:rsidRDefault="00CF4AB7" w:rsidP="00E71D15">
      <w:pPr>
        <w:pStyle w:val="Default"/>
        <w:jc w:val="both"/>
        <w:rPr>
          <w:color w:val="auto"/>
          <w:sz w:val="22"/>
          <w:szCs w:val="22"/>
        </w:rPr>
      </w:pPr>
      <w:r>
        <w:rPr>
          <w:color w:val="auto"/>
          <w:sz w:val="22"/>
          <w:szCs w:val="22"/>
        </w:rPr>
        <w:t>2.3. Bude-li Objednatel v prodlení s plněním p</w:t>
      </w:r>
      <w:r w:rsidR="008A3BB6">
        <w:rPr>
          <w:color w:val="auto"/>
          <w:sz w:val="22"/>
          <w:szCs w:val="22"/>
        </w:rPr>
        <w:t>ovinností uvedených v odst. 2.1</w:t>
      </w:r>
      <w:r>
        <w:rPr>
          <w:color w:val="auto"/>
          <w:sz w:val="22"/>
          <w:szCs w:val="22"/>
        </w:rPr>
        <w:t xml:space="preserve"> tohoto článku a nezjedná-li nápravu ani v dodatečné přiměřené lhůtě poskytnuté mu v písemné výzvě Poskytovatelem, je Poskytovatel oprávněn po marném uplynutí této dodatečné lhůty od této Smlouvy odstoupit. V takovém případě je Objednatel povinen uhradit Poskytovateli poměrnou část odměny za část Služeb poskytnutých mu do okamžiku účinnosti odstoupení od této Smlouvy. </w:t>
      </w:r>
    </w:p>
    <w:p w14:paraId="629CB311" w14:textId="77777777" w:rsidR="00E71D15" w:rsidRDefault="00E71D15" w:rsidP="00E71D15">
      <w:pPr>
        <w:pStyle w:val="Default"/>
        <w:jc w:val="both"/>
        <w:rPr>
          <w:color w:val="auto"/>
          <w:sz w:val="22"/>
          <w:szCs w:val="22"/>
        </w:rPr>
      </w:pPr>
    </w:p>
    <w:p w14:paraId="308E6D3E" w14:textId="77777777" w:rsidR="00CF4AB7" w:rsidRDefault="00CF4AB7" w:rsidP="00E71D15">
      <w:pPr>
        <w:pStyle w:val="Default"/>
        <w:rPr>
          <w:color w:val="auto"/>
          <w:sz w:val="22"/>
          <w:szCs w:val="22"/>
        </w:rPr>
      </w:pPr>
      <w:r>
        <w:rPr>
          <w:b/>
          <w:bCs/>
          <w:color w:val="auto"/>
          <w:sz w:val="22"/>
          <w:szCs w:val="22"/>
        </w:rPr>
        <w:t xml:space="preserve">3. DOBA A MÍSTO PLNĚNÍ </w:t>
      </w:r>
      <w:r w:rsidR="00E71D15">
        <w:rPr>
          <w:b/>
          <w:bCs/>
          <w:color w:val="auto"/>
          <w:sz w:val="22"/>
          <w:szCs w:val="22"/>
        </w:rPr>
        <w:br/>
      </w:r>
    </w:p>
    <w:p w14:paraId="6301A3BC" w14:textId="77777777" w:rsidR="00CF4AB7" w:rsidRDefault="00CF4AB7" w:rsidP="00E71D15">
      <w:pPr>
        <w:pStyle w:val="Default"/>
        <w:jc w:val="both"/>
        <w:rPr>
          <w:color w:val="auto"/>
          <w:sz w:val="22"/>
          <w:szCs w:val="22"/>
        </w:rPr>
      </w:pPr>
      <w:r>
        <w:rPr>
          <w:color w:val="auto"/>
          <w:sz w:val="22"/>
          <w:szCs w:val="22"/>
        </w:rPr>
        <w:t xml:space="preserve">3.1. Poskytování Služeb dle této Smlouvy bude zahájeno neprodleně po nabytí účinnosti této Smlouvy v souladu s čl. 7. odst. 7.9 této Smlouvy dle potřeb Objednatele. Poskytovatel se zavazuje plnit předmět této Smlouvy </w:t>
      </w:r>
      <w:r w:rsidR="00E71D15" w:rsidRPr="00E71D15">
        <w:rPr>
          <w:b/>
          <w:color w:val="auto"/>
          <w:sz w:val="22"/>
          <w:szCs w:val="22"/>
        </w:rPr>
        <w:t xml:space="preserve">po dobu </w:t>
      </w:r>
      <w:r w:rsidR="00256172">
        <w:rPr>
          <w:b/>
          <w:color w:val="auto"/>
          <w:sz w:val="22"/>
          <w:szCs w:val="22"/>
        </w:rPr>
        <w:t>6</w:t>
      </w:r>
      <w:r w:rsidR="00E71D15" w:rsidRPr="00E71D15">
        <w:rPr>
          <w:b/>
          <w:color w:val="auto"/>
          <w:sz w:val="22"/>
          <w:szCs w:val="22"/>
        </w:rPr>
        <w:t xml:space="preserve"> měsíců</w:t>
      </w:r>
      <w:r w:rsidR="00E71D15">
        <w:rPr>
          <w:color w:val="auto"/>
          <w:sz w:val="22"/>
          <w:szCs w:val="22"/>
        </w:rPr>
        <w:t xml:space="preserve"> </w:t>
      </w:r>
      <w:r>
        <w:rPr>
          <w:color w:val="auto"/>
          <w:sz w:val="22"/>
          <w:szCs w:val="22"/>
        </w:rPr>
        <w:t>ode dne nabytí účinnosti této Smlouvy</w:t>
      </w:r>
      <w:r w:rsidR="00A41C82" w:rsidRPr="00B54078">
        <w:rPr>
          <w:color w:val="auto"/>
          <w:sz w:val="22"/>
          <w:szCs w:val="22"/>
        </w:rPr>
        <w:t>,</w:t>
      </w:r>
      <w:r w:rsidRPr="00B54078">
        <w:rPr>
          <w:color w:val="auto"/>
          <w:sz w:val="22"/>
          <w:szCs w:val="22"/>
        </w:rPr>
        <w:t xml:space="preserve"> </w:t>
      </w:r>
      <w:r w:rsidR="00E71D15" w:rsidRPr="006541FA">
        <w:rPr>
          <w:b/>
          <w:bCs/>
          <w:color w:val="auto"/>
          <w:sz w:val="22"/>
          <w:szCs w:val="22"/>
        </w:rPr>
        <w:t>nebo do vyčerpání částky</w:t>
      </w:r>
      <w:r w:rsidR="00E71D15">
        <w:rPr>
          <w:b/>
          <w:bCs/>
          <w:color w:val="auto"/>
          <w:sz w:val="22"/>
          <w:szCs w:val="22"/>
        </w:rPr>
        <w:t xml:space="preserve"> 2 000 </w:t>
      </w:r>
      <w:r>
        <w:rPr>
          <w:b/>
          <w:bCs/>
          <w:color w:val="auto"/>
          <w:sz w:val="22"/>
          <w:szCs w:val="22"/>
        </w:rPr>
        <w:t>000 Kč bez DPH</w:t>
      </w:r>
      <w:r>
        <w:rPr>
          <w:color w:val="auto"/>
          <w:sz w:val="22"/>
          <w:szCs w:val="22"/>
        </w:rPr>
        <w:t xml:space="preserve">, podle toho, která skutečnost nastane dříve. Poskytovatel se dále zavazuje dodržet termíny plnění uvedené v jednotlivých pokynech Objednatele. </w:t>
      </w:r>
      <w:r w:rsidR="000F4807">
        <w:rPr>
          <w:color w:val="auto"/>
          <w:sz w:val="22"/>
          <w:szCs w:val="22"/>
        </w:rPr>
        <w:t>Plná úhrada náleží dod</w:t>
      </w:r>
      <w:r w:rsidR="000F1058">
        <w:rPr>
          <w:color w:val="auto"/>
          <w:sz w:val="22"/>
          <w:szCs w:val="22"/>
        </w:rPr>
        <w:t>a</w:t>
      </w:r>
      <w:r w:rsidR="000F4807">
        <w:rPr>
          <w:color w:val="auto"/>
          <w:sz w:val="22"/>
          <w:szCs w:val="22"/>
        </w:rPr>
        <w:t xml:space="preserve">vateli pouze v případě dodání celého v příloze této smlouvy uvedeného díla. </w:t>
      </w:r>
    </w:p>
    <w:p w14:paraId="50F356B0" w14:textId="77777777" w:rsidR="00E71D15" w:rsidRDefault="00E71D15" w:rsidP="00E71D15">
      <w:pPr>
        <w:pStyle w:val="Default"/>
        <w:jc w:val="both"/>
        <w:rPr>
          <w:color w:val="auto"/>
          <w:sz w:val="22"/>
          <w:szCs w:val="22"/>
        </w:rPr>
      </w:pPr>
    </w:p>
    <w:p w14:paraId="22516D4A" w14:textId="77777777" w:rsidR="00CF4AB7" w:rsidRDefault="00CF4AB7" w:rsidP="00E71D15">
      <w:pPr>
        <w:pStyle w:val="Default"/>
        <w:jc w:val="both"/>
        <w:rPr>
          <w:color w:val="auto"/>
          <w:sz w:val="22"/>
          <w:szCs w:val="22"/>
        </w:rPr>
      </w:pPr>
      <w:r>
        <w:rPr>
          <w:color w:val="auto"/>
          <w:sz w:val="22"/>
          <w:szCs w:val="22"/>
        </w:rPr>
        <w:t xml:space="preserve">3.2. Místem plnění je sídlo </w:t>
      </w:r>
      <w:r w:rsidR="00E71D15">
        <w:rPr>
          <w:color w:val="auto"/>
          <w:sz w:val="22"/>
          <w:szCs w:val="22"/>
        </w:rPr>
        <w:t xml:space="preserve">Objednatele a sídlo </w:t>
      </w:r>
      <w:r>
        <w:rPr>
          <w:color w:val="auto"/>
          <w:sz w:val="22"/>
          <w:szCs w:val="22"/>
        </w:rPr>
        <w:t>Poskytovatele</w:t>
      </w:r>
      <w:r w:rsidR="00E71D15">
        <w:rPr>
          <w:color w:val="auto"/>
          <w:sz w:val="22"/>
          <w:szCs w:val="22"/>
        </w:rPr>
        <w:t>, jak jsou</w:t>
      </w:r>
      <w:r>
        <w:rPr>
          <w:color w:val="auto"/>
          <w:sz w:val="22"/>
          <w:szCs w:val="22"/>
        </w:rPr>
        <w:t xml:space="preserve"> uvedené výše v této Smlouvě</w:t>
      </w:r>
      <w:r w:rsidR="00E71D15">
        <w:rPr>
          <w:color w:val="auto"/>
          <w:sz w:val="22"/>
          <w:szCs w:val="22"/>
        </w:rPr>
        <w:t>,</w:t>
      </w:r>
      <w:r>
        <w:rPr>
          <w:color w:val="auto"/>
          <w:sz w:val="22"/>
          <w:szCs w:val="22"/>
        </w:rPr>
        <w:t xml:space="preserve"> nebude-li mezi Smluvními s</w:t>
      </w:r>
      <w:r w:rsidR="008A3BB6">
        <w:rPr>
          <w:color w:val="auto"/>
          <w:sz w:val="22"/>
          <w:szCs w:val="22"/>
        </w:rPr>
        <w:t>tranami písemně dohodnuto jinak</w:t>
      </w:r>
      <w:r>
        <w:rPr>
          <w:color w:val="auto"/>
          <w:sz w:val="22"/>
          <w:szCs w:val="22"/>
        </w:rPr>
        <w:t>.</w:t>
      </w:r>
    </w:p>
    <w:p w14:paraId="28DA7112" w14:textId="77777777" w:rsidR="00E71D15" w:rsidRDefault="00E71D15" w:rsidP="00E71D15">
      <w:pPr>
        <w:pStyle w:val="Default"/>
        <w:jc w:val="both"/>
        <w:rPr>
          <w:color w:val="auto"/>
          <w:sz w:val="22"/>
          <w:szCs w:val="22"/>
        </w:rPr>
      </w:pPr>
    </w:p>
    <w:p w14:paraId="5F309A6D" w14:textId="77777777" w:rsidR="00CF4AB7" w:rsidRDefault="00CF4AB7" w:rsidP="00CF4AB7">
      <w:pPr>
        <w:pStyle w:val="Default"/>
        <w:rPr>
          <w:color w:val="auto"/>
          <w:sz w:val="22"/>
          <w:szCs w:val="22"/>
        </w:rPr>
      </w:pPr>
      <w:r>
        <w:rPr>
          <w:b/>
          <w:bCs/>
          <w:color w:val="auto"/>
          <w:sz w:val="22"/>
          <w:szCs w:val="22"/>
        </w:rPr>
        <w:t xml:space="preserve">4. ODMĚNA A PLATEBNÍ PODMÍNKY </w:t>
      </w:r>
      <w:r w:rsidR="00E71D15">
        <w:rPr>
          <w:b/>
          <w:bCs/>
          <w:color w:val="auto"/>
          <w:sz w:val="22"/>
          <w:szCs w:val="22"/>
        </w:rPr>
        <w:br/>
      </w:r>
    </w:p>
    <w:p w14:paraId="66A12E19" w14:textId="5CC91C60" w:rsidR="00CF4AB7" w:rsidRDefault="00CF4AB7" w:rsidP="00E71D15">
      <w:pPr>
        <w:pStyle w:val="Default"/>
        <w:jc w:val="both"/>
        <w:rPr>
          <w:color w:val="auto"/>
          <w:sz w:val="22"/>
          <w:szCs w:val="22"/>
        </w:rPr>
      </w:pPr>
      <w:r>
        <w:rPr>
          <w:color w:val="auto"/>
          <w:sz w:val="22"/>
          <w:szCs w:val="22"/>
        </w:rPr>
        <w:t>4.1. Výše odměny Poskytovatele za Služby pos</w:t>
      </w:r>
      <w:r w:rsidR="008A3BB6">
        <w:rPr>
          <w:color w:val="auto"/>
          <w:sz w:val="22"/>
          <w:szCs w:val="22"/>
        </w:rPr>
        <w:t>kytované podle čl. 1. odst. 1.1</w:t>
      </w:r>
      <w:r>
        <w:rPr>
          <w:color w:val="auto"/>
          <w:sz w:val="22"/>
          <w:szCs w:val="22"/>
        </w:rPr>
        <w:t xml:space="preserve"> této Smlouvy činí </w:t>
      </w:r>
      <w:r w:rsidR="00E71D15" w:rsidRPr="00E71D15">
        <w:rPr>
          <w:b/>
          <w:color w:val="auto"/>
          <w:sz w:val="22"/>
          <w:szCs w:val="22"/>
        </w:rPr>
        <w:t>2</w:t>
      </w:r>
      <w:r w:rsidR="007B70E0">
        <w:rPr>
          <w:b/>
          <w:color w:val="auto"/>
          <w:sz w:val="22"/>
          <w:szCs w:val="22"/>
        </w:rPr>
        <w:t> </w:t>
      </w:r>
      <w:r w:rsidR="00E71D15" w:rsidRPr="00E71D15">
        <w:rPr>
          <w:b/>
          <w:color w:val="auto"/>
          <w:sz w:val="22"/>
          <w:szCs w:val="22"/>
        </w:rPr>
        <w:t>000</w:t>
      </w:r>
      <w:r w:rsidR="007B70E0">
        <w:rPr>
          <w:b/>
          <w:color w:val="auto"/>
          <w:sz w:val="22"/>
          <w:szCs w:val="22"/>
        </w:rPr>
        <w:t> </w:t>
      </w:r>
      <w:r w:rsidR="00E71D15">
        <w:rPr>
          <w:b/>
          <w:bCs/>
          <w:color w:val="auto"/>
          <w:sz w:val="22"/>
          <w:szCs w:val="22"/>
        </w:rPr>
        <w:t>Kč za každou odpracovanou</w:t>
      </w:r>
      <w:r>
        <w:rPr>
          <w:b/>
          <w:bCs/>
          <w:color w:val="auto"/>
          <w:sz w:val="22"/>
          <w:szCs w:val="22"/>
        </w:rPr>
        <w:t xml:space="preserve"> </w:t>
      </w:r>
      <w:r w:rsidR="00E71D15">
        <w:rPr>
          <w:b/>
          <w:bCs/>
          <w:color w:val="auto"/>
          <w:sz w:val="22"/>
          <w:szCs w:val="22"/>
        </w:rPr>
        <w:t>hodinu</w:t>
      </w:r>
      <w:r w:rsidR="005A5422">
        <w:rPr>
          <w:b/>
          <w:bCs/>
          <w:color w:val="auto"/>
          <w:sz w:val="22"/>
          <w:szCs w:val="22"/>
        </w:rPr>
        <w:t xml:space="preserve"> kvalifikovaného experta</w:t>
      </w:r>
      <w:r>
        <w:rPr>
          <w:b/>
          <w:bCs/>
          <w:color w:val="auto"/>
          <w:sz w:val="22"/>
          <w:szCs w:val="22"/>
        </w:rPr>
        <w:t xml:space="preserve"> </w:t>
      </w:r>
      <w:r>
        <w:rPr>
          <w:color w:val="auto"/>
          <w:sz w:val="22"/>
          <w:szCs w:val="22"/>
        </w:rPr>
        <w:t>bez daně z přidané hodnoty</w:t>
      </w:r>
      <w:r w:rsidR="00B26CA8">
        <w:rPr>
          <w:color w:val="auto"/>
          <w:sz w:val="22"/>
          <w:szCs w:val="22"/>
        </w:rPr>
        <w:t>, která bude připočítána</w:t>
      </w:r>
      <w:r>
        <w:rPr>
          <w:color w:val="auto"/>
          <w:sz w:val="22"/>
          <w:szCs w:val="22"/>
        </w:rPr>
        <w:t xml:space="preserve"> v souladu s aktuálně platnou a účinnou právní úpravou (dále jen „</w:t>
      </w:r>
      <w:r>
        <w:rPr>
          <w:b/>
          <w:bCs/>
          <w:color w:val="auto"/>
          <w:sz w:val="22"/>
          <w:szCs w:val="22"/>
        </w:rPr>
        <w:t>DPH</w:t>
      </w:r>
      <w:r>
        <w:rPr>
          <w:color w:val="auto"/>
          <w:sz w:val="22"/>
          <w:szCs w:val="22"/>
        </w:rPr>
        <w:t xml:space="preserve">“), nejvýše však </w:t>
      </w:r>
      <w:r w:rsidRPr="00E71D15">
        <w:rPr>
          <w:b/>
          <w:color w:val="auto"/>
          <w:sz w:val="22"/>
          <w:szCs w:val="22"/>
        </w:rPr>
        <w:t>2</w:t>
      </w:r>
      <w:r w:rsidR="000F4807">
        <w:rPr>
          <w:b/>
          <w:color w:val="auto"/>
          <w:sz w:val="22"/>
          <w:szCs w:val="22"/>
        </w:rPr>
        <w:t> </w:t>
      </w:r>
      <w:r w:rsidRPr="00E71D15">
        <w:rPr>
          <w:b/>
          <w:color w:val="auto"/>
          <w:sz w:val="22"/>
          <w:szCs w:val="22"/>
        </w:rPr>
        <w:t>000</w:t>
      </w:r>
      <w:r w:rsidR="000F4807">
        <w:rPr>
          <w:b/>
          <w:color w:val="auto"/>
          <w:sz w:val="22"/>
          <w:szCs w:val="22"/>
        </w:rPr>
        <w:t> </w:t>
      </w:r>
      <w:r w:rsidRPr="00E71D15">
        <w:rPr>
          <w:b/>
          <w:color w:val="auto"/>
          <w:sz w:val="22"/>
          <w:szCs w:val="22"/>
        </w:rPr>
        <w:t>000 Kč</w:t>
      </w:r>
      <w:r>
        <w:rPr>
          <w:color w:val="auto"/>
          <w:sz w:val="22"/>
          <w:szCs w:val="22"/>
        </w:rPr>
        <w:t xml:space="preserve"> bez DPH za celé plnění Smlouvy</w:t>
      </w:r>
      <w:r w:rsidR="00E71D15">
        <w:rPr>
          <w:color w:val="auto"/>
          <w:sz w:val="22"/>
          <w:szCs w:val="22"/>
        </w:rPr>
        <w:t xml:space="preserve"> </w:t>
      </w:r>
      <w:r w:rsidR="00B26CA8">
        <w:rPr>
          <w:color w:val="auto"/>
          <w:sz w:val="22"/>
          <w:szCs w:val="22"/>
        </w:rPr>
        <w:t>p</w:t>
      </w:r>
      <w:r w:rsidR="00E71D15">
        <w:rPr>
          <w:color w:val="auto"/>
          <w:sz w:val="22"/>
          <w:szCs w:val="22"/>
        </w:rPr>
        <w:t>o dobu její účinnosti</w:t>
      </w:r>
      <w:r w:rsidR="00B26CA8">
        <w:rPr>
          <w:color w:val="auto"/>
          <w:sz w:val="22"/>
          <w:szCs w:val="22"/>
        </w:rPr>
        <w:t xml:space="preserve"> (dále jen „</w:t>
      </w:r>
      <w:r>
        <w:rPr>
          <w:b/>
          <w:bCs/>
          <w:color w:val="auto"/>
          <w:sz w:val="22"/>
          <w:szCs w:val="22"/>
        </w:rPr>
        <w:t>Odměna</w:t>
      </w:r>
      <w:r>
        <w:rPr>
          <w:color w:val="auto"/>
          <w:sz w:val="22"/>
          <w:szCs w:val="22"/>
        </w:rPr>
        <w:t xml:space="preserve">“). Výše Odměny je konečná, závazná a nepřekročitelná a obsahuje všechny případné náklady vynaložené Poskytovatelem v souvislosti s plněním předmětu této Smlouvy včetně veškerých poplatků. </w:t>
      </w:r>
    </w:p>
    <w:p w14:paraId="50726181" w14:textId="77777777" w:rsidR="00E71D15" w:rsidRDefault="00E71D15" w:rsidP="00E71D15">
      <w:pPr>
        <w:pStyle w:val="Default"/>
        <w:jc w:val="both"/>
        <w:rPr>
          <w:color w:val="auto"/>
          <w:sz w:val="22"/>
          <w:szCs w:val="22"/>
        </w:rPr>
      </w:pPr>
    </w:p>
    <w:p w14:paraId="4F136555" w14:textId="77777777" w:rsidR="00735B19" w:rsidRDefault="00B26CA8" w:rsidP="00E71D15">
      <w:pPr>
        <w:pStyle w:val="Default"/>
        <w:jc w:val="both"/>
        <w:rPr>
          <w:color w:val="auto"/>
          <w:sz w:val="22"/>
          <w:szCs w:val="22"/>
        </w:rPr>
      </w:pPr>
      <w:r>
        <w:rPr>
          <w:color w:val="auto"/>
          <w:sz w:val="22"/>
          <w:szCs w:val="22"/>
        </w:rPr>
        <w:t>4.2</w:t>
      </w:r>
      <w:r w:rsidR="00CF4AB7">
        <w:rPr>
          <w:color w:val="auto"/>
          <w:sz w:val="22"/>
          <w:szCs w:val="22"/>
        </w:rPr>
        <w:t>. Úhrada odměny bude Objednatelem provedena bezhotovostním převodem na bankovní účet Poskytovatele uvedený výše v této Smlouvě, a to na základě daňového dokladu - faktury (dále jen „</w:t>
      </w:r>
      <w:r w:rsidR="00E71D15">
        <w:rPr>
          <w:color w:val="auto"/>
          <w:sz w:val="22"/>
          <w:szCs w:val="22"/>
        </w:rPr>
        <w:t>F</w:t>
      </w:r>
      <w:r w:rsidR="00CF4AB7">
        <w:rPr>
          <w:color w:val="auto"/>
          <w:sz w:val="22"/>
          <w:szCs w:val="22"/>
        </w:rPr>
        <w:t xml:space="preserve">aktura“) vystavené Poskytovatelem. </w:t>
      </w:r>
    </w:p>
    <w:p w14:paraId="3623550E" w14:textId="77777777" w:rsidR="00E71D15" w:rsidRDefault="00E71D15" w:rsidP="00E71D15">
      <w:pPr>
        <w:pStyle w:val="Default"/>
        <w:jc w:val="both"/>
        <w:rPr>
          <w:color w:val="auto"/>
          <w:sz w:val="22"/>
          <w:szCs w:val="22"/>
        </w:rPr>
      </w:pPr>
    </w:p>
    <w:p w14:paraId="0482D880" w14:textId="2A527B86" w:rsidR="00CF4AB7" w:rsidRDefault="00B26CA8" w:rsidP="00E71D15">
      <w:pPr>
        <w:pStyle w:val="Default"/>
        <w:jc w:val="both"/>
        <w:rPr>
          <w:color w:val="auto"/>
          <w:sz w:val="22"/>
          <w:szCs w:val="22"/>
        </w:rPr>
      </w:pPr>
      <w:r>
        <w:rPr>
          <w:color w:val="auto"/>
          <w:sz w:val="22"/>
          <w:szCs w:val="22"/>
        </w:rPr>
        <w:t>4.3</w:t>
      </w:r>
      <w:r w:rsidR="00CF4AB7">
        <w:rPr>
          <w:color w:val="auto"/>
          <w:sz w:val="22"/>
          <w:szCs w:val="22"/>
        </w:rPr>
        <w:t xml:space="preserve">. Úhrada odměny bude Objednatelem provedena průběžně bezhotovostním převodem na bankovní účet Poskytovatele uvedený výše v této Smlouvě vždy po konci kalendářového </w:t>
      </w:r>
      <w:r w:rsidR="0042735F">
        <w:rPr>
          <w:color w:val="auto"/>
          <w:sz w:val="22"/>
          <w:szCs w:val="22"/>
        </w:rPr>
        <w:t>měsíce</w:t>
      </w:r>
      <w:r w:rsidR="00CF211D">
        <w:rPr>
          <w:color w:val="auto"/>
          <w:sz w:val="22"/>
          <w:szCs w:val="22"/>
        </w:rPr>
        <w:t>,</w:t>
      </w:r>
      <w:r w:rsidR="00CF4AB7">
        <w:rPr>
          <w:color w:val="auto"/>
          <w:sz w:val="22"/>
          <w:szCs w:val="22"/>
        </w:rPr>
        <w:t xml:space="preserve"> a po doložení zprávy o plnění a výkazu odpracovaných dnů, který slouží zároveň jako akceptační protokol v souladu s plněním předmětu Smlouvy dle bodu 1.1 této Smlouvy</w:t>
      </w:r>
      <w:r w:rsidR="00CF211D">
        <w:rPr>
          <w:color w:val="auto"/>
          <w:sz w:val="22"/>
          <w:szCs w:val="22"/>
        </w:rPr>
        <w:t>,</w:t>
      </w:r>
      <w:r w:rsidR="00CF4AB7">
        <w:rPr>
          <w:color w:val="auto"/>
          <w:sz w:val="22"/>
          <w:szCs w:val="22"/>
        </w:rPr>
        <w:t xml:space="preserve"> a dle zadání Zadavatele dle bodu 2 této Smlouvy, a to na </w:t>
      </w:r>
      <w:r w:rsidR="00E71D15">
        <w:rPr>
          <w:color w:val="auto"/>
          <w:sz w:val="22"/>
          <w:szCs w:val="22"/>
        </w:rPr>
        <w:t>F</w:t>
      </w:r>
      <w:r w:rsidR="00CF4AB7">
        <w:rPr>
          <w:color w:val="auto"/>
          <w:sz w:val="22"/>
          <w:szCs w:val="22"/>
        </w:rPr>
        <w:t xml:space="preserve">aktury, vystavené Poskytovatelem. </w:t>
      </w:r>
    </w:p>
    <w:p w14:paraId="2AB854E2" w14:textId="77777777" w:rsidR="00E71D15" w:rsidRDefault="00E71D15" w:rsidP="00E71D15">
      <w:pPr>
        <w:pStyle w:val="Default"/>
        <w:jc w:val="both"/>
        <w:rPr>
          <w:color w:val="auto"/>
          <w:sz w:val="22"/>
          <w:szCs w:val="22"/>
        </w:rPr>
      </w:pPr>
    </w:p>
    <w:p w14:paraId="7C9D2648" w14:textId="3A6AB21D" w:rsidR="00CF4AB7" w:rsidRDefault="00CF4AB7" w:rsidP="00E71D15">
      <w:pPr>
        <w:pStyle w:val="Default"/>
        <w:jc w:val="both"/>
        <w:rPr>
          <w:color w:val="auto"/>
          <w:sz w:val="22"/>
          <w:szCs w:val="22"/>
        </w:rPr>
      </w:pPr>
      <w:r>
        <w:rPr>
          <w:color w:val="auto"/>
          <w:sz w:val="22"/>
          <w:szCs w:val="22"/>
        </w:rPr>
        <w:t>4.</w:t>
      </w:r>
      <w:r w:rsidR="00420937">
        <w:rPr>
          <w:color w:val="auto"/>
          <w:sz w:val="22"/>
          <w:szCs w:val="22"/>
        </w:rPr>
        <w:t>4</w:t>
      </w:r>
      <w:r>
        <w:rPr>
          <w:color w:val="auto"/>
          <w:sz w:val="22"/>
          <w:szCs w:val="22"/>
        </w:rPr>
        <w:t xml:space="preserve">. Poskytovatel je oprávněn vystavit </w:t>
      </w:r>
      <w:r w:rsidR="00E71D15">
        <w:rPr>
          <w:color w:val="auto"/>
          <w:sz w:val="22"/>
          <w:szCs w:val="22"/>
        </w:rPr>
        <w:t>F</w:t>
      </w:r>
      <w:r>
        <w:rPr>
          <w:color w:val="auto"/>
          <w:sz w:val="22"/>
          <w:szCs w:val="22"/>
        </w:rPr>
        <w:t xml:space="preserve">akturu do </w:t>
      </w:r>
      <w:r w:rsidR="0042735F">
        <w:rPr>
          <w:color w:val="auto"/>
          <w:sz w:val="22"/>
          <w:szCs w:val="22"/>
        </w:rPr>
        <w:t xml:space="preserve">15 </w:t>
      </w:r>
      <w:r>
        <w:rPr>
          <w:color w:val="auto"/>
          <w:sz w:val="22"/>
          <w:szCs w:val="22"/>
        </w:rPr>
        <w:t xml:space="preserve">kalendářních dnů od řádného plnění předmětu této Smlouvy. Plnění předmětu této Smlouvy bude osvědčeno v písemném </w:t>
      </w:r>
      <w:r w:rsidR="00E71D15">
        <w:rPr>
          <w:color w:val="auto"/>
          <w:sz w:val="22"/>
          <w:szCs w:val="22"/>
        </w:rPr>
        <w:t xml:space="preserve">akceptačním </w:t>
      </w:r>
      <w:r>
        <w:rPr>
          <w:color w:val="auto"/>
          <w:sz w:val="22"/>
          <w:szCs w:val="22"/>
        </w:rPr>
        <w:t>protokolu podepsaném oběma Smluvními stranami, kterým je výkaz odpraco</w:t>
      </w:r>
      <w:r w:rsidR="008A3BB6">
        <w:rPr>
          <w:color w:val="auto"/>
          <w:sz w:val="22"/>
          <w:szCs w:val="22"/>
        </w:rPr>
        <w:t>vaných dnů dle čl. 5. odst. 5.2</w:t>
      </w:r>
      <w:r>
        <w:rPr>
          <w:color w:val="auto"/>
          <w:sz w:val="22"/>
          <w:szCs w:val="22"/>
        </w:rPr>
        <w:t xml:space="preserve"> této Smlouvy, k</w:t>
      </w:r>
      <w:r w:rsidR="00E71D15">
        <w:rPr>
          <w:color w:val="auto"/>
          <w:sz w:val="22"/>
          <w:szCs w:val="22"/>
        </w:rPr>
        <w:t>terý musí být přílohou Faktury.</w:t>
      </w:r>
    </w:p>
    <w:p w14:paraId="33D2A399" w14:textId="77777777" w:rsidR="00E71D15" w:rsidRDefault="00E71D15" w:rsidP="00E71D15">
      <w:pPr>
        <w:pStyle w:val="Default"/>
        <w:jc w:val="both"/>
        <w:rPr>
          <w:color w:val="auto"/>
          <w:sz w:val="22"/>
          <w:szCs w:val="22"/>
        </w:rPr>
      </w:pPr>
    </w:p>
    <w:p w14:paraId="32DAFFC5" w14:textId="77777777" w:rsidR="00CF4AB7" w:rsidRDefault="00E71D15" w:rsidP="00E71D15">
      <w:pPr>
        <w:pStyle w:val="Default"/>
        <w:jc w:val="both"/>
        <w:rPr>
          <w:color w:val="auto"/>
          <w:sz w:val="22"/>
          <w:szCs w:val="22"/>
        </w:rPr>
      </w:pPr>
      <w:r>
        <w:rPr>
          <w:color w:val="auto"/>
          <w:sz w:val="22"/>
          <w:szCs w:val="22"/>
        </w:rPr>
        <w:t>4.</w:t>
      </w:r>
      <w:r w:rsidR="00420937">
        <w:rPr>
          <w:color w:val="auto"/>
          <w:sz w:val="22"/>
          <w:szCs w:val="22"/>
        </w:rPr>
        <w:t>5</w:t>
      </w:r>
      <w:r>
        <w:rPr>
          <w:color w:val="auto"/>
          <w:sz w:val="22"/>
          <w:szCs w:val="22"/>
        </w:rPr>
        <w:t>. Splatnost F</w:t>
      </w:r>
      <w:r w:rsidR="00CF4AB7">
        <w:rPr>
          <w:color w:val="auto"/>
          <w:sz w:val="22"/>
          <w:szCs w:val="22"/>
        </w:rPr>
        <w:t xml:space="preserve">aktury činí </w:t>
      </w:r>
      <w:r>
        <w:rPr>
          <w:color w:val="auto"/>
          <w:sz w:val="22"/>
          <w:szCs w:val="22"/>
        </w:rPr>
        <w:t>30</w:t>
      </w:r>
      <w:r w:rsidR="00CF4AB7">
        <w:rPr>
          <w:color w:val="auto"/>
          <w:sz w:val="22"/>
          <w:szCs w:val="22"/>
        </w:rPr>
        <w:t xml:space="preserve"> kalendářních dní ode dne jejího doručení Objednateli. Povinnost Objednatele zaplatit Odměnu je splněna odepsáním příslušné částky z účtu Objednatele. Objednatel neposkytuje zálohy. Platby budou probíhat výhradně v Kč (CZK), rovněž veškeré cenové údaje na </w:t>
      </w:r>
      <w:r>
        <w:rPr>
          <w:color w:val="auto"/>
          <w:sz w:val="22"/>
          <w:szCs w:val="22"/>
        </w:rPr>
        <w:t>F</w:t>
      </w:r>
      <w:r w:rsidR="00CF4AB7">
        <w:rPr>
          <w:color w:val="auto"/>
          <w:sz w:val="22"/>
          <w:szCs w:val="22"/>
        </w:rPr>
        <w:t xml:space="preserve">aktuře budou v této měně. </w:t>
      </w:r>
    </w:p>
    <w:p w14:paraId="16930495" w14:textId="77777777" w:rsidR="00E71D15" w:rsidRDefault="00E71D15" w:rsidP="00E71D15">
      <w:pPr>
        <w:pStyle w:val="Default"/>
        <w:jc w:val="both"/>
        <w:rPr>
          <w:color w:val="auto"/>
          <w:sz w:val="22"/>
          <w:szCs w:val="22"/>
        </w:rPr>
      </w:pPr>
    </w:p>
    <w:p w14:paraId="21237DB4" w14:textId="3A72E990" w:rsidR="00CF4AB7" w:rsidRDefault="00420937" w:rsidP="00E71D15">
      <w:pPr>
        <w:pStyle w:val="Default"/>
        <w:jc w:val="both"/>
        <w:rPr>
          <w:color w:val="auto"/>
          <w:sz w:val="22"/>
          <w:szCs w:val="22"/>
        </w:rPr>
      </w:pPr>
      <w:r>
        <w:rPr>
          <w:color w:val="auto"/>
          <w:sz w:val="22"/>
          <w:szCs w:val="22"/>
        </w:rPr>
        <w:t>4.6</w:t>
      </w:r>
      <w:r w:rsidR="00CF4AB7">
        <w:rPr>
          <w:color w:val="auto"/>
          <w:sz w:val="22"/>
          <w:szCs w:val="22"/>
        </w:rPr>
        <w:t xml:space="preserve">. Je-li Poskytovatel plátcem DPH, </w:t>
      </w:r>
      <w:r w:rsidR="00E71D15">
        <w:rPr>
          <w:color w:val="auto"/>
          <w:sz w:val="22"/>
          <w:szCs w:val="22"/>
        </w:rPr>
        <w:t>F</w:t>
      </w:r>
      <w:r w:rsidR="00CF4AB7">
        <w:rPr>
          <w:color w:val="auto"/>
          <w:sz w:val="22"/>
          <w:szCs w:val="22"/>
        </w:rPr>
        <w:t>aktura bude obsahovat náležitosti daňového a účetního dokladu podle zákona č. 563/1991 Sb</w:t>
      </w:r>
      <w:r w:rsidR="00106A95">
        <w:rPr>
          <w:color w:val="auto"/>
          <w:sz w:val="22"/>
          <w:szCs w:val="22"/>
        </w:rPr>
        <w:t xml:space="preserve">., </w:t>
      </w:r>
      <w:r w:rsidR="00CF4AB7">
        <w:rPr>
          <w:color w:val="auto"/>
          <w:sz w:val="22"/>
          <w:szCs w:val="22"/>
        </w:rPr>
        <w:t xml:space="preserve">ve znění pozdějších předpisů, a zákona č. 235/2004 Sb., ve znění pozdějších předpisů. Faktura bude zejména obsahovat tyto náležitosti: označení faktury a její číslo, identifikační údaje Smluvních stran, Evidenční číslo </w:t>
      </w:r>
      <w:r w:rsidR="00E71D15">
        <w:rPr>
          <w:color w:val="auto"/>
          <w:sz w:val="22"/>
          <w:szCs w:val="22"/>
        </w:rPr>
        <w:t xml:space="preserve">Smlouvy Poskytovatele, </w:t>
      </w:r>
      <w:r w:rsidR="00CF4AB7">
        <w:rPr>
          <w:color w:val="auto"/>
          <w:sz w:val="22"/>
          <w:szCs w:val="22"/>
        </w:rPr>
        <w:t xml:space="preserve">předmět Smlouvy, bankovní spojení, fakturovanou částku, včetně DPH) a bude mít náležitosti obchodní listiny dle § 435 Občanského zákoníku.  </w:t>
      </w:r>
    </w:p>
    <w:p w14:paraId="699A375B" w14:textId="77777777" w:rsidR="00E71D15" w:rsidRDefault="00E71D15" w:rsidP="00E71D15">
      <w:pPr>
        <w:pStyle w:val="Default"/>
        <w:jc w:val="both"/>
        <w:rPr>
          <w:color w:val="auto"/>
          <w:sz w:val="22"/>
          <w:szCs w:val="22"/>
        </w:rPr>
      </w:pPr>
    </w:p>
    <w:p w14:paraId="5C4A9D83" w14:textId="5728379E" w:rsidR="00CF4AB7" w:rsidRDefault="00420937" w:rsidP="00E71D15">
      <w:pPr>
        <w:pStyle w:val="Default"/>
        <w:jc w:val="both"/>
        <w:rPr>
          <w:color w:val="auto"/>
          <w:sz w:val="22"/>
          <w:szCs w:val="22"/>
        </w:rPr>
      </w:pPr>
      <w:r>
        <w:rPr>
          <w:color w:val="auto"/>
          <w:sz w:val="22"/>
          <w:szCs w:val="22"/>
        </w:rPr>
        <w:t>4.7</w:t>
      </w:r>
      <w:r w:rsidR="00CF4AB7">
        <w:rPr>
          <w:color w:val="auto"/>
          <w:sz w:val="22"/>
          <w:szCs w:val="22"/>
        </w:rPr>
        <w:t xml:space="preserve">. Faktura bude zaslána v </w:t>
      </w:r>
      <w:r w:rsidR="0042735F">
        <w:rPr>
          <w:color w:val="auto"/>
          <w:sz w:val="22"/>
          <w:szCs w:val="22"/>
        </w:rPr>
        <w:t>1</w:t>
      </w:r>
      <w:r w:rsidR="00CF4AB7">
        <w:rPr>
          <w:color w:val="auto"/>
          <w:sz w:val="22"/>
          <w:szCs w:val="22"/>
        </w:rPr>
        <w:t xml:space="preserve"> vyhotovení na adresu Objednatele ve tvaru: </w:t>
      </w:r>
      <w:r w:rsidR="00E71D15">
        <w:rPr>
          <w:color w:val="auto"/>
          <w:sz w:val="22"/>
          <w:szCs w:val="22"/>
        </w:rPr>
        <w:t>Samostatné oddělení Modely financování</w:t>
      </w:r>
      <w:r w:rsidR="00CF4AB7">
        <w:rPr>
          <w:color w:val="auto"/>
          <w:sz w:val="22"/>
          <w:szCs w:val="22"/>
        </w:rPr>
        <w:t xml:space="preserve">, Ministerstvo </w:t>
      </w:r>
      <w:r w:rsidR="00E71D15">
        <w:rPr>
          <w:color w:val="auto"/>
          <w:sz w:val="22"/>
          <w:szCs w:val="22"/>
        </w:rPr>
        <w:t>financí</w:t>
      </w:r>
      <w:r w:rsidR="00CF4AB7">
        <w:rPr>
          <w:color w:val="auto"/>
          <w:sz w:val="22"/>
          <w:szCs w:val="22"/>
        </w:rPr>
        <w:t xml:space="preserve">, </w:t>
      </w:r>
      <w:r w:rsidR="00E71D15">
        <w:rPr>
          <w:color w:val="auto"/>
          <w:sz w:val="22"/>
          <w:szCs w:val="22"/>
        </w:rPr>
        <w:t>Letenská 15</w:t>
      </w:r>
      <w:r w:rsidR="00CF4AB7">
        <w:rPr>
          <w:color w:val="auto"/>
          <w:sz w:val="22"/>
          <w:szCs w:val="22"/>
        </w:rPr>
        <w:t>, 1</w:t>
      </w:r>
      <w:r w:rsidR="00E71D15">
        <w:rPr>
          <w:color w:val="auto"/>
          <w:sz w:val="22"/>
          <w:szCs w:val="22"/>
        </w:rPr>
        <w:t>18 10 Praha 1</w:t>
      </w:r>
      <w:r w:rsidR="004E1AB0">
        <w:rPr>
          <w:color w:val="auto"/>
          <w:sz w:val="22"/>
          <w:szCs w:val="22"/>
        </w:rPr>
        <w:t>,</w:t>
      </w:r>
      <w:r w:rsidR="00CF4AB7">
        <w:rPr>
          <w:color w:val="auto"/>
          <w:sz w:val="22"/>
          <w:szCs w:val="22"/>
        </w:rPr>
        <w:t xml:space="preserve"> nebo datovou zprávou do datové schránky Objednatele</w:t>
      </w:r>
      <w:r w:rsidR="00E71D15">
        <w:rPr>
          <w:color w:val="auto"/>
          <w:sz w:val="22"/>
          <w:szCs w:val="22"/>
        </w:rPr>
        <w:t xml:space="preserve"> ID </w:t>
      </w:r>
      <w:proofErr w:type="spellStart"/>
      <w:r w:rsidR="00E71D15">
        <w:rPr>
          <w:color w:val="auto"/>
          <w:sz w:val="22"/>
          <w:szCs w:val="22"/>
        </w:rPr>
        <w:t>xzeaauv</w:t>
      </w:r>
      <w:proofErr w:type="spellEnd"/>
      <w:r w:rsidR="00CF4AB7">
        <w:rPr>
          <w:color w:val="auto"/>
          <w:sz w:val="22"/>
          <w:szCs w:val="22"/>
        </w:rPr>
        <w:t xml:space="preserve">. </w:t>
      </w:r>
    </w:p>
    <w:p w14:paraId="3589834E" w14:textId="77777777" w:rsidR="00E71D15" w:rsidRDefault="00E71D15" w:rsidP="00E71D15">
      <w:pPr>
        <w:pStyle w:val="Default"/>
        <w:jc w:val="both"/>
        <w:rPr>
          <w:color w:val="auto"/>
          <w:sz w:val="22"/>
          <w:szCs w:val="22"/>
        </w:rPr>
      </w:pPr>
    </w:p>
    <w:p w14:paraId="777F2392" w14:textId="3CEA8802" w:rsidR="00CF4AB7" w:rsidRDefault="00420937" w:rsidP="00E71D15">
      <w:pPr>
        <w:pStyle w:val="Default"/>
        <w:jc w:val="both"/>
        <w:rPr>
          <w:color w:val="auto"/>
          <w:sz w:val="22"/>
          <w:szCs w:val="22"/>
        </w:rPr>
      </w:pPr>
      <w:r>
        <w:rPr>
          <w:color w:val="auto"/>
          <w:sz w:val="22"/>
          <w:szCs w:val="22"/>
        </w:rPr>
        <w:t>4.8</w:t>
      </w:r>
      <w:r w:rsidR="00CF4AB7">
        <w:rPr>
          <w:color w:val="auto"/>
          <w:sz w:val="22"/>
          <w:szCs w:val="22"/>
        </w:rPr>
        <w:t>. Objednatel je oprávněn vrátit fakturu do konce doby její splatnosti zpět Poskytovateli, pokud bude obsahovat nesprávné nebo neúplné náležitosti či údaje</w:t>
      </w:r>
      <w:r w:rsidR="004E1AB0">
        <w:rPr>
          <w:color w:val="auto"/>
          <w:sz w:val="22"/>
          <w:szCs w:val="22"/>
        </w:rPr>
        <w:t>,</w:t>
      </w:r>
      <w:r w:rsidR="00CF4AB7">
        <w:rPr>
          <w:color w:val="auto"/>
          <w:sz w:val="22"/>
          <w:szCs w:val="22"/>
        </w:rPr>
        <w:t xml:space="preserve"> nebo</w:t>
      </w:r>
      <w:r w:rsidR="004E1AB0">
        <w:rPr>
          <w:color w:val="auto"/>
          <w:sz w:val="22"/>
          <w:szCs w:val="22"/>
        </w:rPr>
        <w:t>,</w:t>
      </w:r>
      <w:r w:rsidR="00CF4AB7">
        <w:rPr>
          <w:color w:val="auto"/>
          <w:sz w:val="22"/>
          <w:szCs w:val="22"/>
        </w:rPr>
        <w:t xml:space="preserve"> pokud požadované náležitosti a údaje nebude obsahovat vůbec. Od doručení opravené nebo doplněné faktury Objednateli počíná běžet nová lhůta její splatnosti. Objednatel není v takovém případě v prodlení. </w:t>
      </w:r>
    </w:p>
    <w:p w14:paraId="638488E1" w14:textId="77777777" w:rsidR="00E71D15" w:rsidRDefault="00E71D15" w:rsidP="00E71D15">
      <w:pPr>
        <w:pStyle w:val="Default"/>
        <w:jc w:val="both"/>
        <w:rPr>
          <w:color w:val="auto"/>
          <w:sz w:val="22"/>
          <w:szCs w:val="22"/>
        </w:rPr>
      </w:pPr>
    </w:p>
    <w:p w14:paraId="6E840EDB" w14:textId="77777777" w:rsidR="00CF4AB7" w:rsidRDefault="00420937" w:rsidP="00E71D15">
      <w:pPr>
        <w:pStyle w:val="Default"/>
        <w:jc w:val="both"/>
        <w:rPr>
          <w:color w:val="auto"/>
          <w:sz w:val="22"/>
          <w:szCs w:val="22"/>
        </w:rPr>
      </w:pPr>
      <w:r>
        <w:rPr>
          <w:color w:val="auto"/>
          <w:sz w:val="22"/>
          <w:szCs w:val="22"/>
        </w:rPr>
        <w:t>4.9</w:t>
      </w:r>
      <w:r w:rsidR="00CF4AB7">
        <w:rPr>
          <w:color w:val="auto"/>
          <w:sz w:val="22"/>
          <w:szCs w:val="22"/>
        </w:rPr>
        <w:t xml:space="preserve">. Poskytovatel není oprávněn bez předchozího písemného souhlasu Objednatele provádět jakékoliv zápočty svých pohledávek vůči Objednateli proti jakýmkoliv pohledávkám Objednatele vůči Poskytovateli. Poskytovatel není oprávněn postoupit pohledávku nebo její část vůči Objednateli na třetí osoby. </w:t>
      </w:r>
    </w:p>
    <w:p w14:paraId="5B3ACFB5" w14:textId="77777777" w:rsidR="00E71D15" w:rsidRDefault="00E71D15" w:rsidP="00E71D15">
      <w:pPr>
        <w:pStyle w:val="Default"/>
        <w:jc w:val="both"/>
        <w:rPr>
          <w:color w:val="auto"/>
          <w:sz w:val="22"/>
          <w:szCs w:val="22"/>
        </w:rPr>
      </w:pPr>
    </w:p>
    <w:p w14:paraId="7A3F3F2C" w14:textId="77777777" w:rsidR="00CF4AB7" w:rsidRDefault="00CF4AB7" w:rsidP="00CF4AB7">
      <w:pPr>
        <w:pStyle w:val="Default"/>
        <w:rPr>
          <w:b/>
          <w:bCs/>
          <w:color w:val="auto"/>
          <w:sz w:val="22"/>
          <w:szCs w:val="22"/>
        </w:rPr>
      </w:pPr>
      <w:r>
        <w:rPr>
          <w:b/>
          <w:bCs/>
          <w:color w:val="auto"/>
          <w:sz w:val="22"/>
          <w:szCs w:val="22"/>
        </w:rPr>
        <w:t xml:space="preserve">5. PRÁVA A POVINNOSTI SMLUVNÍCH STRAN </w:t>
      </w:r>
    </w:p>
    <w:p w14:paraId="676774D1" w14:textId="77777777" w:rsidR="0046405E" w:rsidRDefault="0046405E" w:rsidP="00CF4AB7">
      <w:pPr>
        <w:pStyle w:val="Default"/>
        <w:rPr>
          <w:color w:val="auto"/>
          <w:sz w:val="22"/>
          <w:szCs w:val="22"/>
        </w:rPr>
      </w:pPr>
    </w:p>
    <w:p w14:paraId="06F95D41" w14:textId="77777777" w:rsidR="00CF4AB7" w:rsidRDefault="00CF4AB7" w:rsidP="0046405E">
      <w:pPr>
        <w:pStyle w:val="Default"/>
        <w:jc w:val="both"/>
        <w:rPr>
          <w:color w:val="auto"/>
          <w:sz w:val="22"/>
          <w:szCs w:val="22"/>
        </w:rPr>
      </w:pPr>
      <w:r>
        <w:rPr>
          <w:color w:val="auto"/>
          <w:sz w:val="22"/>
          <w:szCs w:val="22"/>
        </w:rPr>
        <w:t xml:space="preserve">5.1. Poskytovatel se zavazuje plnit předmět této Smlouvy s odbornou péčí, řádně a včas, v souladu s pokyny Objednatele dle čl. 2. této Smlouvy a se zájmy Objednatele. Na žádost Objednatele bude Poskytovatel bez zbytečného odkladu po doručení takovéto žádosti podávat Objednateli zprávy o stavu plnění předmětu této Smlouvy, a to ve formě požadované Objednatelem. </w:t>
      </w:r>
    </w:p>
    <w:p w14:paraId="277B4C99" w14:textId="77777777" w:rsidR="0046405E" w:rsidRDefault="0046405E" w:rsidP="00CF4AB7">
      <w:pPr>
        <w:pStyle w:val="Default"/>
        <w:rPr>
          <w:color w:val="auto"/>
          <w:sz w:val="22"/>
          <w:szCs w:val="22"/>
        </w:rPr>
      </w:pPr>
    </w:p>
    <w:p w14:paraId="40365616" w14:textId="77777777" w:rsidR="00CF4AB7" w:rsidRDefault="00CF4AB7" w:rsidP="0046405E">
      <w:pPr>
        <w:pStyle w:val="Default"/>
        <w:jc w:val="both"/>
        <w:rPr>
          <w:color w:val="auto"/>
          <w:sz w:val="22"/>
          <w:szCs w:val="22"/>
        </w:rPr>
      </w:pPr>
      <w:r>
        <w:rPr>
          <w:color w:val="auto"/>
          <w:sz w:val="22"/>
          <w:szCs w:val="22"/>
        </w:rPr>
        <w:t>5.2. O akceptaci poskytnutých Služeb, případně o předání a převzetí hmotných výstupů Služeb, bude sepsán protokol podepsaný oběma Smluvními stranami</w:t>
      </w:r>
      <w:r w:rsidR="001078E8">
        <w:rPr>
          <w:color w:val="auto"/>
          <w:sz w:val="22"/>
          <w:szCs w:val="22"/>
        </w:rPr>
        <w:t>,</w:t>
      </w:r>
      <w:r>
        <w:rPr>
          <w:color w:val="auto"/>
          <w:sz w:val="22"/>
          <w:szCs w:val="22"/>
        </w:rPr>
        <w:t xml:space="preserve"> kt</w:t>
      </w:r>
      <w:r w:rsidR="002756B2">
        <w:rPr>
          <w:color w:val="auto"/>
          <w:sz w:val="22"/>
          <w:szCs w:val="22"/>
        </w:rPr>
        <w:t>erým je výkaz odpracovaných dnů</w:t>
      </w:r>
      <w:r>
        <w:rPr>
          <w:color w:val="auto"/>
          <w:sz w:val="22"/>
          <w:szCs w:val="22"/>
        </w:rPr>
        <w:t xml:space="preserve"> (dále jen „</w:t>
      </w:r>
      <w:r>
        <w:rPr>
          <w:b/>
          <w:bCs/>
          <w:color w:val="auto"/>
          <w:sz w:val="22"/>
          <w:szCs w:val="22"/>
        </w:rPr>
        <w:t>Akceptační protokol</w:t>
      </w:r>
      <w:r>
        <w:rPr>
          <w:color w:val="auto"/>
          <w:sz w:val="22"/>
          <w:szCs w:val="22"/>
        </w:rPr>
        <w:t xml:space="preserve">“). Budou-li při akceptaci poskytnutých Služeb, případně při předání hmotných výstupů Služeb, zjištěny vady a/nebo nedostatky, budou v Akceptačním protokolu vymezeny zjištěné vady a/nebo nedostatky včetně způsobu a termínu jejich odstranění. Po odstranění vad a/nebo nedostatků uvedených v Akceptačním protokolu, vyzve Poskytovatel Objednatele k opětovné akceptaci poskytnutých Služeb. V takovém případě bude sepsán nový Akceptační protokol (analogicky dle předchozích vět tohoto odstavce), který bude podepsán oběma Smluvními stranami. Předmět Smlouvy se považuje za řádně poskytnutý, případně předaný a převzatý (ve vztahu k hmotným výstupům Služeb), až po odstranění vad a nedostatků na základě finálního Akceptačního protokolu podepsaného oběma Smluvními stranami bez výhrad. </w:t>
      </w:r>
    </w:p>
    <w:p w14:paraId="7F914EEC" w14:textId="77777777" w:rsidR="0046405E" w:rsidRDefault="0046405E" w:rsidP="0046405E">
      <w:pPr>
        <w:pStyle w:val="Default"/>
        <w:jc w:val="both"/>
        <w:rPr>
          <w:color w:val="auto"/>
          <w:sz w:val="22"/>
          <w:szCs w:val="22"/>
        </w:rPr>
      </w:pPr>
    </w:p>
    <w:p w14:paraId="048DB823" w14:textId="77777777" w:rsidR="0046405E" w:rsidRDefault="00CF4AB7" w:rsidP="0046405E">
      <w:pPr>
        <w:pStyle w:val="Default"/>
        <w:jc w:val="both"/>
        <w:rPr>
          <w:rFonts w:ascii="Arial" w:hAnsi="Arial" w:cs="Arial"/>
          <w:color w:val="auto"/>
          <w:sz w:val="18"/>
          <w:szCs w:val="18"/>
        </w:rPr>
      </w:pPr>
      <w:r>
        <w:rPr>
          <w:color w:val="auto"/>
          <w:sz w:val="22"/>
          <w:szCs w:val="22"/>
        </w:rPr>
        <w:t xml:space="preserve">5.3. Vady musí Objednatel oznámit Poskytovateli bez zbytečného odkladu poté, co se o nich dozví. Vyskytne-li se vada, Poskytovatel ji bezplatně odstraní ve lhůtě dohodnuté s Objednatelem, nejpozději však do 10 dnů ode dne doručení písemného oznámení Objednatele o výskytu vady Poskytovateli. </w:t>
      </w:r>
      <w:r w:rsidR="0046405E">
        <w:rPr>
          <w:rFonts w:ascii="Arial" w:hAnsi="Arial" w:cs="Arial"/>
          <w:color w:val="auto"/>
          <w:sz w:val="18"/>
          <w:szCs w:val="18"/>
        </w:rPr>
        <w:br/>
      </w:r>
    </w:p>
    <w:p w14:paraId="4BDDC8B1" w14:textId="77777777" w:rsidR="00CF4AB7" w:rsidRDefault="00CF4AB7" w:rsidP="0046405E">
      <w:pPr>
        <w:pStyle w:val="Default"/>
        <w:jc w:val="both"/>
        <w:rPr>
          <w:color w:val="auto"/>
          <w:sz w:val="22"/>
          <w:szCs w:val="22"/>
        </w:rPr>
      </w:pPr>
      <w:r>
        <w:rPr>
          <w:color w:val="auto"/>
          <w:sz w:val="22"/>
          <w:szCs w:val="22"/>
        </w:rPr>
        <w:t>5.4. Poskytovatel odpovídá Objednateli za škodu, kterou mu způsobí v souvislosti s plněním předmětu této Smlouvy porušením povinností stanovených touto Smlouvou, popř. povinností stanovených příslušnými právními předpisy. Této odpovědnosti se zprostí, pokud prokáže, že mu ve splnění povinnosti dočasně</w:t>
      </w:r>
      <w:r w:rsidR="004E1AB0">
        <w:rPr>
          <w:color w:val="auto"/>
          <w:sz w:val="22"/>
          <w:szCs w:val="22"/>
        </w:rPr>
        <w:t>,</w:t>
      </w:r>
      <w:r>
        <w:rPr>
          <w:color w:val="auto"/>
          <w:sz w:val="22"/>
          <w:szCs w:val="22"/>
        </w:rPr>
        <w:t xml:space="preserve"> nebo trvale zabránila mimořádná nepředvídatelná a nepřekonatelná překážka vzniklá nezávisle na jeho vůli. </w:t>
      </w:r>
    </w:p>
    <w:p w14:paraId="16690E10" w14:textId="77777777" w:rsidR="0046405E" w:rsidRDefault="0046405E" w:rsidP="0046405E">
      <w:pPr>
        <w:pStyle w:val="Default"/>
        <w:jc w:val="both"/>
        <w:rPr>
          <w:color w:val="auto"/>
          <w:sz w:val="22"/>
          <w:szCs w:val="22"/>
        </w:rPr>
      </w:pPr>
    </w:p>
    <w:p w14:paraId="574D3488" w14:textId="0C7085E1" w:rsidR="00CF4AB7" w:rsidRDefault="00CF4AB7" w:rsidP="001078E8">
      <w:pPr>
        <w:pStyle w:val="Default"/>
        <w:jc w:val="both"/>
        <w:rPr>
          <w:color w:val="auto"/>
          <w:sz w:val="22"/>
          <w:szCs w:val="22"/>
        </w:rPr>
      </w:pPr>
      <w:r>
        <w:rPr>
          <w:color w:val="auto"/>
          <w:sz w:val="22"/>
          <w:szCs w:val="22"/>
        </w:rPr>
        <w:t>5.5. Poskytovatel se zavazuje v průběhu plnění této Smlouvy i po jejím ukončení zachovávat mlčenlivost o skutečnostech, které mu budou sděleny Objednatelem v souvislosti s plněním předmětu této Smlouvy. Porušením povinnosti mlčenlivosti není sdělení informací týkajících se Objednatele nebo jeho činnosti, v</w:t>
      </w:r>
      <w:r w:rsidR="00FD3C7C">
        <w:rPr>
          <w:color w:val="auto"/>
          <w:sz w:val="22"/>
          <w:szCs w:val="22"/>
        </w:rPr>
        <w:t> </w:t>
      </w:r>
      <w:r>
        <w:rPr>
          <w:color w:val="auto"/>
          <w:sz w:val="22"/>
          <w:szCs w:val="22"/>
        </w:rPr>
        <w:t>souvislosti</w:t>
      </w:r>
      <w:r w:rsidR="00FD3C7C">
        <w:rPr>
          <w:color w:val="auto"/>
          <w:sz w:val="22"/>
          <w:szCs w:val="22"/>
        </w:rPr>
        <w:t>,</w:t>
      </w:r>
      <w:r>
        <w:rPr>
          <w:color w:val="auto"/>
          <w:sz w:val="22"/>
          <w:szCs w:val="22"/>
        </w:rPr>
        <w:t xml:space="preserve"> s níž jsou Služby dle této Smlouvy poskytovány třetím osobám, jestliže Objednatel </w:t>
      </w:r>
      <w:r>
        <w:rPr>
          <w:color w:val="auto"/>
          <w:sz w:val="22"/>
          <w:szCs w:val="22"/>
        </w:rPr>
        <w:lastRenderedPageBreak/>
        <w:t>o</w:t>
      </w:r>
      <w:r w:rsidR="000F1058">
        <w:rPr>
          <w:color w:val="auto"/>
          <w:sz w:val="22"/>
          <w:szCs w:val="22"/>
        </w:rPr>
        <w:t> </w:t>
      </w:r>
      <w:r>
        <w:rPr>
          <w:color w:val="auto"/>
          <w:sz w:val="22"/>
          <w:szCs w:val="22"/>
        </w:rPr>
        <w:t>předávání informací těmto osobám Poskytovatele požádal</w:t>
      </w:r>
      <w:r w:rsidR="004E1AB0">
        <w:rPr>
          <w:color w:val="auto"/>
          <w:sz w:val="22"/>
          <w:szCs w:val="22"/>
        </w:rPr>
        <w:t>,</w:t>
      </w:r>
      <w:r>
        <w:rPr>
          <w:color w:val="auto"/>
          <w:sz w:val="22"/>
          <w:szCs w:val="22"/>
        </w:rPr>
        <w:t xml:space="preserve"> nebo takové předávání předem písemně odsouhlasil. </w:t>
      </w:r>
    </w:p>
    <w:p w14:paraId="47E53280" w14:textId="77777777" w:rsidR="0046405E" w:rsidRDefault="0046405E" w:rsidP="00CF4AB7">
      <w:pPr>
        <w:pStyle w:val="Default"/>
        <w:rPr>
          <w:color w:val="auto"/>
          <w:sz w:val="22"/>
          <w:szCs w:val="22"/>
        </w:rPr>
      </w:pPr>
    </w:p>
    <w:p w14:paraId="3ECF4452" w14:textId="77777777" w:rsidR="00CF4AB7" w:rsidRDefault="00CF4AB7" w:rsidP="001078E8">
      <w:pPr>
        <w:pStyle w:val="Default"/>
        <w:jc w:val="both"/>
        <w:rPr>
          <w:color w:val="auto"/>
          <w:sz w:val="22"/>
          <w:szCs w:val="22"/>
        </w:rPr>
      </w:pPr>
      <w:r>
        <w:rPr>
          <w:color w:val="auto"/>
          <w:sz w:val="22"/>
          <w:szCs w:val="22"/>
        </w:rPr>
        <w:t xml:space="preserve">5.6. Objednatel poskytne Poskytovateli veškeré informace a součinnost a bude mu udílet pokyny potřebné pro řádné a včasné splnění předmětu této Smlouvy dle podmínek uvedených v této Smlouvě, a to zejména v čl. 2. této Smlouvy. Objednatel odpovídá za správnost, pravdivost a úplnost informací poskytnutých Poskytovateli. </w:t>
      </w:r>
    </w:p>
    <w:p w14:paraId="307CE63E" w14:textId="77777777" w:rsidR="0046405E" w:rsidRDefault="0046405E" w:rsidP="001078E8">
      <w:pPr>
        <w:pStyle w:val="Default"/>
        <w:jc w:val="both"/>
        <w:rPr>
          <w:color w:val="auto"/>
          <w:sz w:val="22"/>
          <w:szCs w:val="22"/>
        </w:rPr>
      </w:pPr>
    </w:p>
    <w:p w14:paraId="429993F1" w14:textId="77777777" w:rsidR="00CF4AB7" w:rsidRDefault="00CF4AB7" w:rsidP="001078E8">
      <w:pPr>
        <w:pStyle w:val="Default"/>
        <w:jc w:val="both"/>
        <w:rPr>
          <w:color w:val="auto"/>
          <w:sz w:val="22"/>
          <w:szCs w:val="22"/>
        </w:rPr>
      </w:pPr>
      <w:r>
        <w:rPr>
          <w:color w:val="auto"/>
          <w:sz w:val="22"/>
          <w:szCs w:val="22"/>
        </w:rPr>
        <w:t xml:space="preserve">5.7. Služby poskytnuté Poskytovatelem podle této Smlouvy jsou určeny pro výlučné použití Objednatelem a jejich výsledky nesmějí být předány třetím stranám bez předchozího písemného výslovného souhlasu Objednatele. </w:t>
      </w:r>
    </w:p>
    <w:p w14:paraId="18CD5FF7" w14:textId="77777777" w:rsidR="0046405E" w:rsidRDefault="0046405E" w:rsidP="00CF4AB7">
      <w:pPr>
        <w:pStyle w:val="Default"/>
        <w:rPr>
          <w:color w:val="auto"/>
          <w:sz w:val="22"/>
          <w:szCs w:val="22"/>
        </w:rPr>
      </w:pPr>
    </w:p>
    <w:p w14:paraId="19E75149" w14:textId="77777777" w:rsidR="00CF4AB7" w:rsidRDefault="00CF4AB7" w:rsidP="00CF4AB7">
      <w:pPr>
        <w:pStyle w:val="Default"/>
        <w:rPr>
          <w:b/>
          <w:bCs/>
          <w:color w:val="auto"/>
          <w:sz w:val="22"/>
          <w:szCs w:val="22"/>
        </w:rPr>
      </w:pPr>
      <w:r>
        <w:rPr>
          <w:b/>
          <w:bCs/>
          <w:color w:val="auto"/>
          <w:sz w:val="22"/>
          <w:szCs w:val="22"/>
        </w:rPr>
        <w:t xml:space="preserve">6. TRVÁNÍ A UKONČENÍ SMLOUVY, ODSTOUPENÍ OD SMLOUVY, SANKCE </w:t>
      </w:r>
    </w:p>
    <w:p w14:paraId="5A262D18" w14:textId="77777777" w:rsidR="0046405E" w:rsidRDefault="0046405E" w:rsidP="00CF4AB7">
      <w:pPr>
        <w:pStyle w:val="Default"/>
        <w:rPr>
          <w:color w:val="auto"/>
          <w:sz w:val="22"/>
          <w:szCs w:val="22"/>
        </w:rPr>
      </w:pPr>
    </w:p>
    <w:p w14:paraId="059CC7D1" w14:textId="77777777" w:rsidR="00CF4AB7" w:rsidRDefault="00CF4AB7" w:rsidP="008C4674">
      <w:pPr>
        <w:pStyle w:val="Default"/>
        <w:jc w:val="both"/>
        <w:rPr>
          <w:color w:val="auto"/>
          <w:sz w:val="22"/>
          <w:szCs w:val="22"/>
        </w:rPr>
      </w:pPr>
      <w:r>
        <w:rPr>
          <w:color w:val="auto"/>
          <w:sz w:val="22"/>
          <w:szCs w:val="22"/>
        </w:rPr>
        <w:t>6.1. Tato Smlouva se uzavírá na dobu určitou</w:t>
      </w:r>
      <w:r w:rsidR="00B561A8">
        <w:rPr>
          <w:color w:val="auto"/>
          <w:sz w:val="22"/>
          <w:szCs w:val="22"/>
        </w:rPr>
        <w:t xml:space="preserve">, </w:t>
      </w:r>
      <w:r>
        <w:rPr>
          <w:color w:val="auto"/>
          <w:sz w:val="22"/>
          <w:szCs w:val="22"/>
        </w:rPr>
        <w:t xml:space="preserve">a to </w:t>
      </w:r>
      <w:r w:rsidR="002756B2">
        <w:rPr>
          <w:color w:val="auto"/>
          <w:sz w:val="22"/>
          <w:szCs w:val="22"/>
        </w:rPr>
        <w:t>na dobu 6 měsíců ode dne účinnosti Smlouvy</w:t>
      </w:r>
      <w:r w:rsidR="000A5FB6">
        <w:rPr>
          <w:color w:val="auto"/>
          <w:sz w:val="22"/>
          <w:szCs w:val="22"/>
        </w:rPr>
        <w:t>,</w:t>
      </w:r>
      <w:r>
        <w:rPr>
          <w:color w:val="auto"/>
          <w:sz w:val="22"/>
          <w:szCs w:val="22"/>
        </w:rPr>
        <w:t xml:space="preserve"> nebo do vyčerpání celkové odměny </w:t>
      </w:r>
      <w:r w:rsidR="002756B2">
        <w:rPr>
          <w:color w:val="auto"/>
          <w:sz w:val="22"/>
          <w:szCs w:val="22"/>
        </w:rPr>
        <w:t xml:space="preserve">ve výši </w:t>
      </w:r>
      <w:r>
        <w:rPr>
          <w:color w:val="auto"/>
          <w:sz w:val="22"/>
          <w:szCs w:val="22"/>
        </w:rPr>
        <w:t>2</w:t>
      </w:r>
      <w:r w:rsidR="0046405E">
        <w:rPr>
          <w:color w:val="auto"/>
          <w:sz w:val="22"/>
          <w:szCs w:val="22"/>
        </w:rPr>
        <w:t> </w:t>
      </w:r>
      <w:r>
        <w:rPr>
          <w:color w:val="auto"/>
          <w:sz w:val="22"/>
          <w:szCs w:val="22"/>
        </w:rPr>
        <w:t>000</w:t>
      </w:r>
      <w:r w:rsidR="0046405E">
        <w:rPr>
          <w:color w:val="auto"/>
          <w:sz w:val="22"/>
          <w:szCs w:val="22"/>
        </w:rPr>
        <w:t xml:space="preserve"> </w:t>
      </w:r>
      <w:r>
        <w:rPr>
          <w:color w:val="auto"/>
          <w:sz w:val="22"/>
          <w:szCs w:val="22"/>
        </w:rPr>
        <w:t xml:space="preserve">000 Kč bez DPH. </w:t>
      </w:r>
    </w:p>
    <w:p w14:paraId="6AAA4516" w14:textId="77777777" w:rsidR="0046405E" w:rsidRDefault="0046405E" w:rsidP="008C4674">
      <w:pPr>
        <w:pStyle w:val="Default"/>
        <w:jc w:val="both"/>
        <w:rPr>
          <w:color w:val="auto"/>
          <w:sz w:val="22"/>
          <w:szCs w:val="22"/>
        </w:rPr>
      </w:pPr>
    </w:p>
    <w:p w14:paraId="2129449F" w14:textId="77777777" w:rsidR="00CF4AB7" w:rsidRDefault="00CF4AB7" w:rsidP="008C4674">
      <w:pPr>
        <w:pStyle w:val="Default"/>
        <w:jc w:val="both"/>
        <w:rPr>
          <w:color w:val="auto"/>
          <w:sz w:val="22"/>
          <w:szCs w:val="22"/>
        </w:rPr>
      </w:pPr>
      <w:r>
        <w:rPr>
          <w:color w:val="auto"/>
          <w:sz w:val="22"/>
          <w:szCs w:val="22"/>
        </w:rPr>
        <w:t xml:space="preserve">6.2. Tuto Smlouvu lze ukončit rovněž na základě vzájemné písemné dohody obou Smluvních stran, výpovědí ze strany Objednatele nebo odstoupením od Smlouvy. </w:t>
      </w:r>
    </w:p>
    <w:p w14:paraId="473A4341" w14:textId="77777777" w:rsidR="0046405E" w:rsidRDefault="0046405E" w:rsidP="008C4674">
      <w:pPr>
        <w:pStyle w:val="Default"/>
        <w:jc w:val="both"/>
        <w:rPr>
          <w:color w:val="auto"/>
          <w:sz w:val="22"/>
          <w:szCs w:val="22"/>
        </w:rPr>
      </w:pPr>
    </w:p>
    <w:p w14:paraId="2132F6FF" w14:textId="6EBC8E67" w:rsidR="00CF4AB7" w:rsidRDefault="00CF4AB7" w:rsidP="008C4674">
      <w:pPr>
        <w:pStyle w:val="Default"/>
        <w:jc w:val="both"/>
        <w:rPr>
          <w:color w:val="auto"/>
          <w:sz w:val="22"/>
          <w:szCs w:val="22"/>
        </w:rPr>
      </w:pPr>
      <w:r>
        <w:rPr>
          <w:color w:val="auto"/>
          <w:sz w:val="22"/>
          <w:szCs w:val="22"/>
        </w:rPr>
        <w:t xml:space="preserve">6.3. Objednatel je oprávněn ukončit tuto Smlouvu písemnou výpovědí s výpovědní dobou v délce </w:t>
      </w:r>
      <w:r w:rsidR="008C4674">
        <w:rPr>
          <w:color w:val="auto"/>
          <w:sz w:val="22"/>
          <w:szCs w:val="22"/>
        </w:rPr>
        <w:br/>
      </w:r>
      <w:r w:rsidR="003147FC">
        <w:rPr>
          <w:color w:val="auto"/>
          <w:sz w:val="22"/>
          <w:szCs w:val="22"/>
        </w:rPr>
        <w:t>1</w:t>
      </w:r>
      <w:r>
        <w:rPr>
          <w:color w:val="auto"/>
          <w:sz w:val="22"/>
          <w:szCs w:val="22"/>
        </w:rPr>
        <w:t xml:space="preserve"> měsíc</w:t>
      </w:r>
      <w:r w:rsidR="003147FC">
        <w:rPr>
          <w:color w:val="auto"/>
          <w:sz w:val="22"/>
          <w:szCs w:val="22"/>
        </w:rPr>
        <w:t>e</w:t>
      </w:r>
      <w:r>
        <w:rPr>
          <w:color w:val="auto"/>
          <w:sz w:val="22"/>
          <w:szCs w:val="22"/>
        </w:rPr>
        <w:t xml:space="preserve">. Výpovědní doba počíná běžet dnem následujícím po dni, ve kterém byla výpověď doručena Poskytovateli. </w:t>
      </w:r>
    </w:p>
    <w:p w14:paraId="3B3A5B12" w14:textId="77777777" w:rsidR="0046405E" w:rsidRDefault="0046405E" w:rsidP="008C4674">
      <w:pPr>
        <w:pStyle w:val="Default"/>
        <w:jc w:val="both"/>
        <w:rPr>
          <w:color w:val="auto"/>
          <w:sz w:val="22"/>
          <w:szCs w:val="22"/>
        </w:rPr>
      </w:pPr>
    </w:p>
    <w:p w14:paraId="48C4917D" w14:textId="77777777" w:rsidR="00CF4AB7" w:rsidRDefault="00CF4AB7" w:rsidP="008C4674">
      <w:pPr>
        <w:pStyle w:val="Default"/>
        <w:jc w:val="both"/>
        <w:rPr>
          <w:color w:val="auto"/>
          <w:sz w:val="22"/>
          <w:szCs w:val="22"/>
        </w:rPr>
      </w:pPr>
      <w:r>
        <w:rPr>
          <w:color w:val="auto"/>
          <w:sz w:val="22"/>
          <w:szCs w:val="22"/>
        </w:rPr>
        <w:t>6.4. Smluvní strany jsou oprávněny odstoupit od této Smlouvy z důvodů uvedených v § 2002 Občanského zákoníku.</w:t>
      </w:r>
    </w:p>
    <w:p w14:paraId="380E3AFB" w14:textId="77777777" w:rsidR="0046405E" w:rsidRDefault="0046405E" w:rsidP="008C4674">
      <w:pPr>
        <w:pStyle w:val="Default"/>
        <w:jc w:val="both"/>
        <w:rPr>
          <w:color w:val="auto"/>
          <w:sz w:val="22"/>
          <w:szCs w:val="22"/>
        </w:rPr>
      </w:pPr>
    </w:p>
    <w:p w14:paraId="14F98F78" w14:textId="77777777" w:rsidR="00CF4AB7" w:rsidRDefault="00CF4AB7" w:rsidP="008C4674">
      <w:pPr>
        <w:pStyle w:val="Default"/>
        <w:jc w:val="both"/>
        <w:rPr>
          <w:color w:val="auto"/>
          <w:sz w:val="22"/>
          <w:szCs w:val="22"/>
        </w:rPr>
      </w:pPr>
      <w:r>
        <w:rPr>
          <w:color w:val="auto"/>
          <w:sz w:val="22"/>
          <w:szCs w:val="22"/>
        </w:rPr>
        <w:t xml:space="preserve">6.5. Za podstatné porušení této Smlouvy ze strany Objednatele se dále považuje prodlení s úhradou faktury po dobu delší než 30 kalendářních dnů po její splatnosti. </w:t>
      </w:r>
    </w:p>
    <w:p w14:paraId="4501B1BB" w14:textId="77777777" w:rsidR="002756B2" w:rsidRDefault="002756B2" w:rsidP="00CF4AB7">
      <w:pPr>
        <w:pStyle w:val="Default"/>
        <w:rPr>
          <w:color w:val="auto"/>
          <w:sz w:val="22"/>
          <w:szCs w:val="22"/>
        </w:rPr>
      </w:pPr>
    </w:p>
    <w:p w14:paraId="6D0C232E" w14:textId="77777777" w:rsidR="00CF4AB7" w:rsidRDefault="00CF4AB7" w:rsidP="0046405E">
      <w:pPr>
        <w:pStyle w:val="Default"/>
        <w:jc w:val="both"/>
        <w:rPr>
          <w:color w:val="auto"/>
          <w:sz w:val="22"/>
          <w:szCs w:val="22"/>
        </w:rPr>
      </w:pPr>
      <w:r>
        <w:rPr>
          <w:color w:val="auto"/>
          <w:sz w:val="22"/>
          <w:szCs w:val="22"/>
        </w:rPr>
        <w:t>6.6. Za podstatné porušení této Smlouvy ze strany Poskytovatele se dále považuje prodlení se splněním termínů stanovených v čl. 3.</w:t>
      </w:r>
      <w:r w:rsidR="008A3BB6">
        <w:rPr>
          <w:color w:val="auto"/>
          <w:sz w:val="22"/>
          <w:szCs w:val="22"/>
        </w:rPr>
        <w:t xml:space="preserve"> odst. 3.1</w:t>
      </w:r>
      <w:r>
        <w:rPr>
          <w:color w:val="auto"/>
          <w:sz w:val="22"/>
          <w:szCs w:val="22"/>
        </w:rPr>
        <w:t xml:space="preserve"> této Smlouvy o dobu delší než 30 pracovních dnů a/nebo realizace předmětu této Smlouvy v rozporu s ustanoveními této Smlouvy a/nebo ustanoveními jiných závazných dokumentů či příslušných právních předpisů. </w:t>
      </w:r>
    </w:p>
    <w:p w14:paraId="05AE8A29" w14:textId="77777777" w:rsidR="0046405E" w:rsidRDefault="0046405E" w:rsidP="0046405E">
      <w:pPr>
        <w:pStyle w:val="Default"/>
        <w:jc w:val="both"/>
        <w:rPr>
          <w:color w:val="auto"/>
          <w:sz w:val="22"/>
          <w:szCs w:val="22"/>
        </w:rPr>
      </w:pPr>
    </w:p>
    <w:p w14:paraId="13F6F07C" w14:textId="77777777" w:rsidR="00CF4AB7" w:rsidRDefault="00CF4AB7" w:rsidP="0046405E">
      <w:pPr>
        <w:pStyle w:val="Default"/>
        <w:jc w:val="both"/>
        <w:rPr>
          <w:color w:val="auto"/>
        </w:rPr>
      </w:pPr>
      <w:r>
        <w:rPr>
          <w:color w:val="auto"/>
          <w:sz w:val="22"/>
          <w:szCs w:val="22"/>
        </w:rPr>
        <w:t xml:space="preserve">6.7. Objednatel je dále oprávněn odstoupit od této Smlouvy, jestliže zjistí, že Poskytovatel: </w:t>
      </w:r>
    </w:p>
    <w:p w14:paraId="03747142" w14:textId="77777777" w:rsidR="00CF4AB7" w:rsidRDefault="00CF4AB7" w:rsidP="0046405E">
      <w:pPr>
        <w:pStyle w:val="Default"/>
        <w:numPr>
          <w:ilvl w:val="0"/>
          <w:numId w:val="2"/>
        </w:numPr>
        <w:spacing w:after="167"/>
        <w:jc w:val="both"/>
        <w:rPr>
          <w:color w:val="auto"/>
          <w:sz w:val="22"/>
          <w:szCs w:val="22"/>
        </w:rPr>
      </w:pPr>
      <w:r>
        <w:rPr>
          <w:color w:val="auto"/>
          <w:sz w:val="22"/>
          <w:szCs w:val="22"/>
        </w:rPr>
        <w:t xml:space="preserve">a) nabízel, dával, přijímal nebo zprostředkovával určité hodnoty s cílem ovlivnit chování nebo jednání kohokoliv, ať již státního úředníka nebo někoho jiného, přímo nebo nepřímo, při uzavírání nebo provádění Smlouvy; nebo </w:t>
      </w:r>
    </w:p>
    <w:p w14:paraId="2529AAE6" w14:textId="77777777" w:rsidR="00CF4AB7" w:rsidRDefault="00CF4AB7" w:rsidP="0046405E">
      <w:pPr>
        <w:pStyle w:val="Default"/>
        <w:numPr>
          <w:ilvl w:val="0"/>
          <w:numId w:val="2"/>
        </w:numPr>
        <w:jc w:val="both"/>
        <w:rPr>
          <w:color w:val="auto"/>
          <w:sz w:val="22"/>
          <w:szCs w:val="22"/>
        </w:rPr>
      </w:pPr>
      <w:r>
        <w:rPr>
          <w:color w:val="auto"/>
          <w:sz w:val="22"/>
          <w:szCs w:val="22"/>
        </w:rPr>
        <w:t xml:space="preserve">b) zkresloval jakékoliv skutečnosti za účelem uzavření nebo provádění Smlouvy ke škodě Objednatele, včetně užití podvodných praktik k potlačení a snížení výhod volné a otevřené soutěže. </w:t>
      </w:r>
    </w:p>
    <w:p w14:paraId="4A8DFCB1" w14:textId="77777777" w:rsidR="00CF4AB7" w:rsidRDefault="00CF4AB7" w:rsidP="0046405E">
      <w:pPr>
        <w:pStyle w:val="Default"/>
        <w:jc w:val="both"/>
        <w:rPr>
          <w:color w:val="auto"/>
          <w:sz w:val="22"/>
          <w:szCs w:val="22"/>
        </w:rPr>
      </w:pPr>
    </w:p>
    <w:p w14:paraId="4423E28D" w14:textId="77777777" w:rsidR="00CF4AB7" w:rsidRDefault="00CF4AB7" w:rsidP="0046405E">
      <w:pPr>
        <w:pStyle w:val="Default"/>
        <w:jc w:val="both"/>
        <w:rPr>
          <w:color w:val="auto"/>
          <w:sz w:val="22"/>
          <w:szCs w:val="22"/>
        </w:rPr>
      </w:pPr>
      <w:r>
        <w:rPr>
          <w:color w:val="auto"/>
          <w:sz w:val="22"/>
          <w:szCs w:val="22"/>
        </w:rPr>
        <w:t xml:space="preserve">6.8. Odstoupení od Smlouvy musí být učiněno v písemné formě a doručeno druhé Smluvní straně. Odstoupením se závazek založený Smlouvou zrušuje od počátku a Smluvní strany se vypořádají podle příslušných ustanovení Občanského zákoníku o bezdůvodném obohacení. Účinky odstoupení od Smlouvy nastávají okamžikem doručení písemného oznámení o odstoupení od Smlouvy druhé Smluvní straně. Odstoupení od Smlouvy se nedotýká práva na zaplacení smluvní pokuty nebo úroku z prodlení, pokud již dospěl, práva na náhradu škody ani ujednání, které má vzhledem ke své povaze zavazovat Smluvní strany i po odstoupení od Smlouvy, tj. zejména ujednání o způsobu řešení sporů a volbě práva. Obdobné platí i pro předčasné ukončení Smlouvy jiným způsobem. </w:t>
      </w:r>
    </w:p>
    <w:p w14:paraId="2FB7034E" w14:textId="77777777" w:rsidR="0046405E" w:rsidRDefault="0046405E" w:rsidP="0046405E">
      <w:pPr>
        <w:pStyle w:val="Default"/>
        <w:jc w:val="both"/>
        <w:rPr>
          <w:color w:val="auto"/>
          <w:sz w:val="22"/>
          <w:szCs w:val="22"/>
        </w:rPr>
      </w:pPr>
    </w:p>
    <w:p w14:paraId="1B069723" w14:textId="77777777" w:rsidR="00CF4AB7" w:rsidRDefault="00CF4AB7" w:rsidP="0046405E">
      <w:pPr>
        <w:pStyle w:val="Default"/>
        <w:jc w:val="both"/>
        <w:rPr>
          <w:color w:val="auto"/>
          <w:sz w:val="22"/>
          <w:szCs w:val="22"/>
        </w:rPr>
      </w:pPr>
      <w:r>
        <w:rPr>
          <w:color w:val="auto"/>
          <w:sz w:val="22"/>
          <w:szCs w:val="22"/>
        </w:rPr>
        <w:t xml:space="preserve">6.9. V případě ukončení této Smlouvy ze strany Poskytovatele je Poskytovatel povinen činit veškerá neodkladná jednání tak, aby Objednatel neutrpěl na svých právech nebo oprávněných zájmech újmu. To neplatí, pokud Objednatel Poskytovateli sdělí, že na splnění této povinnosti netrvá. </w:t>
      </w:r>
    </w:p>
    <w:p w14:paraId="66E0DE59" w14:textId="77777777" w:rsidR="0046405E" w:rsidRDefault="0046405E" w:rsidP="0046405E">
      <w:pPr>
        <w:pStyle w:val="Default"/>
        <w:jc w:val="both"/>
        <w:rPr>
          <w:color w:val="auto"/>
          <w:sz w:val="22"/>
          <w:szCs w:val="22"/>
        </w:rPr>
      </w:pPr>
    </w:p>
    <w:p w14:paraId="5BBEE4DB" w14:textId="77777777" w:rsidR="00CF4AB7" w:rsidRDefault="00CF4AB7" w:rsidP="0046405E">
      <w:pPr>
        <w:pStyle w:val="Default"/>
        <w:jc w:val="both"/>
        <w:rPr>
          <w:color w:val="auto"/>
          <w:sz w:val="22"/>
          <w:szCs w:val="22"/>
        </w:rPr>
      </w:pPr>
      <w:r>
        <w:rPr>
          <w:color w:val="auto"/>
          <w:sz w:val="22"/>
          <w:szCs w:val="22"/>
        </w:rPr>
        <w:t>6.10. Bude-li Poskytovatel v prodlení se splněním termí</w:t>
      </w:r>
      <w:r w:rsidR="008A3BB6">
        <w:rPr>
          <w:color w:val="auto"/>
          <w:sz w:val="22"/>
          <w:szCs w:val="22"/>
        </w:rPr>
        <w:t>nů uvedených v čl. 3. odst. 3.1</w:t>
      </w:r>
      <w:r>
        <w:rPr>
          <w:color w:val="auto"/>
          <w:sz w:val="22"/>
          <w:szCs w:val="22"/>
        </w:rPr>
        <w:t xml:space="preserve"> této Smlouvy, popř. uvedených v pokynech Objednatele, je povinen zaplatit Objednateli smluvní pokutu ve výši </w:t>
      </w:r>
      <w:r w:rsidR="00FC6E4B">
        <w:rPr>
          <w:color w:val="auto"/>
          <w:sz w:val="22"/>
          <w:szCs w:val="22"/>
        </w:rPr>
        <w:br/>
      </w:r>
      <w:r>
        <w:rPr>
          <w:color w:val="auto"/>
          <w:sz w:val="22"/>
          <w:szCs w:val="22"/>
        </w:rPr>
        <w:t xml:space="preserve">0,5 % z části Odměny, která se vztahuje na úkoly, které jsou v prodlení, a to za každý i započatý den prodlení. </w:t>
      </w:r>
    </w:p>
    <w:p w14:paraId="455E8E4F" w14:textId="77777777" w:rsidR="0046405E" w:rsidRDefault="0046405E" w:rsidP="0046405E">
      <w:pPr>
        <w:pStyle w:val="Default"/>
        <w:jc w:val="both"/>
        <w:rPr>
          <w:color w:val="auto"/>
          <w:sz w:val="22"/>
          <w:szCs w:val="22"/>
        </w:rPr>
      </w:pPr>
    </w:p>
    <w:p w14:paraId="578643FD" w14:textId="77777777" w:rsidR="00CF4AB7" w:rsidRDefault="00CF4AB7" w:rsidP="0046405E">
      <w:pPr>
        <w:pStyle w:val="Default"/>
        <w:jc w:val="both"/>
        <w:rPr>
          <w:color w:val="auto"/>
          <w:sz w:val="22"/>
          <w:szCs w:val="22"/>
        </w:rPr>
      </w:pPr>
      <w:r>
        <w:rPr>
          <w:color w:val="auto"/>
          <w:sz w:val="22"/>
          <w:szCs w:val="22"/>
        </w:rPr>
        <w:t>6.11. Poruší-li Poskytovatel povinnosti uvedené dle čl. 5. odst.</w:t>
      </w:r>
      <w:r w:rsidR="001078E8">
        <w:rPr>
          <w:color w:val="auto"/>
          <w:sz w:val="22"/>
          <w:szCs w:val="22"/>
        </w:rPr>
        <w:t xml:space="preserve"> 3</w:t>
      </w:r>
      <w:r>
        <w:rPr>
          <w:color w:val="auto"/>
          <w:sz w:val="22"/>
          <w:szCs w:val="22"/>
        </w:rPr>
        <w:t xml:space="preserve">. této Smlouvy, je Poskytovatel povinen uhradit Objednateli </w:t>
      </w:r>
      <w:r w:rsidRPr="00DC6267">
        <w:rPr>
          <w:color w:val="auto"/>
          <w:sz w:val="22"/>
          <w:szCs w:val="22"/>
        </w:rPr>
        <w:t>smluvní pokutu ve výši 1 000 Kč za každý jednotlivý případ porušení povinnosti.</w:t>
      </w:r>
      <w:r>
        <w:rPr>
          <w:color w:val="auto"/>
          <w:sz w:val="22"/>
          <w:szCs w:val="22"/>
        </w:rPr>
        <w:t xml:space="preserve"> </w:t>
      </w:r>
    </w:p>
    <w:p w14:paraId="54EB3233" w14:textId="77777777" w:rsidR="0046405E" w:rsidRDefault="0046405E" w:rsidP="0046405E">
      <w:pPr>
        <w:pStyle w:val="Default"/>
        <w:jc w:val="both"/>
        <w:rPr>
          <w:color w:val="auto"/>
          <w:sz w:val="22"/>
          <w:szCs w:val="22"/>
        </w:rPr>
      </w:pPr>
    </w:p>
    <w:p w14:paraId="5DF1C0F1" w14:textId="77777777" w:rsidR="00FC6E4B" w:rsidRDefault="00CF4AB7" w:rsidP="0046405E">
      <w:pPr>
        <w:pStyle w:val="Default"/>
        <w:jc w:val="both"/>
        <w:rPr>
          <w:color w:val="auto"/>
          <w:sz w:val="22"/>
          <w:szCs w:val="22"/>
        </w:rPr>
      </w:pPr>
      <w:r>
        <w:rPr>
          <w:color w:val="auto"/>
          <w:sz w:val="22"/>
          <w:szCs w:val="22"/>
        </w:rPr>
        <w:t xml:space="preserve">6.12. Bude-li Objednatel v prodlení s úhradou faktury, je Poskytovatel oprávněn požadovat úhradu úroku z prodlení z dlužné částky ve výši stanovené příslušnými právními předpisy. </w:t>
      </w:r>
    </w:p>
    <w:p w14:paraId="1E83C567" w14:textId="77777777" w:rsidR="00FC6E4B" w:rsidRDefault="00FC6E4B" w:rsidP="0046405E">
      <w:pPr>
        <w:pStyle w:val="Default"/>
        <w:jc w:val="both"/>
        <w:rPr>
          <w:color w:val="auto"/>
          <w:sz w:val="22"/>
          <w:szCs w:val="22"/>
        </w:rPr>
      </w:pPr>
    </w:p>
    <w:p w14:paraId="4038D0D1" w14:textId="77777777" w:rsidR="00CF4AB7" w:rsidRDefault="00CF4AB7" w:rsidP="0046405E">
      <w:pPr>
        <w:pStyle w:val="Default"/>
        <w:jc w:val="both"/>
        <w:rPr>
          <w:color w:val="auto"/>
          <w:sz w:val="22"/>
          <w:szCs w:val="22"/>
        </w:rPr>
      </w:pPr>
      <w:r>
        <w:rPr>
          <w:color w:val="auto"/>
          <w:sz w:val="22"/>
          <w:szCs w:val="22"/>
        </w:rPr>
        <w:t>6.13. Smluvní pokuty jsou splatné do 30 kalendářních dní ode dne doručení výzvy Objednatele k jejich zaplacení Poskytovateli</w:t>
      </w:r>
      <w:r>
        <w:rPr>
          <w:i/>
          <w:iCs/>
          <w:color w:val="auto"/>
          <w:sz w:val="22"/>
          <w:szCs w:val="22"/>
        </w:rPr>
        <w:t xml:space="preserve">. </w:t>
      </w:r>
      <w:r>
        <w:rPr>
          <w:color w:val="auto"/>
          <w:sz w:val="22"/>
          <w:szCs w:val="22"/>
        </w:rPr>
        <w:t xml:space="preserve">Závazek úhrady se považuje za dodržený, je-li nejpozději v poslední den lhůty připsána předmětná platba na účet Objednatele. </w:t>
      </w:r>
    </w:p>
    <w:p w14:paraId="5EAFB7F1" w14:textId="77777777" w:rsidR="0046405E" w:rsidRDefault="0046405E" w:rsidP="0046405E">
      <w:pPr>
        <w:pStyle w:val="Default"/>
        <w:jc w:val="both"/>
        <w:rPr>
          <w:color w:val="auto"/>
          <w:sz w:val="22"/>
          <w:szCs w:val="22"/>
        </w:rPr>
      </w:pPr>
    </w:p>
    <w:p w14:paraId="16308679" w14:textId="77777777" w:rsidR="00CF4AB7" w:rsidRDefault="00CF4AB7" w:rsidP="0046405E">
      <w:pPr>
        <w:pStyle w:val="Default"/>
        <w:jc w:val="both"/>
        <w:rPr>
          <w:color w:val="auto"/>
          <w:sz w:val="22"/>
          <w:szCs w:val="22"/>
        </w:rPr>
      </w:pPr>
      <w:r>
        <w:rPr>
          <w:color w:val="auto"/>
          <w:sz w:val="22"/>
          <w:szCs w:val="22"/>
        </w:rPr>
        <w:t xml:space="preserve">6.14. Zaplacením jakékoliv smluvní pokuty dle této Smlouvy není dotčena povinnost Poskytovatele nahradit újmu vzniklou Objednateli z porušení smluvní povinnosti, ke kterému se smluvní pokuta vztahuje. Objednatel je oprávněn požadovat náhradu škody v plné výši bez ohledu na ujednanou smluvní pokutu. </w:t>
      </w:r>
    </w:p>
    <w:p w14:paraId="5EA39557" w14:textId="77777777" w:rsidR="0046405E" w:rsidRDefault="0046405E" w:rsidP="00CF4AB7">
      <w:pPr>
        <w:pStyle w:val="Default"/>
        <w:rPr>
          <w:color w:val="auto"/>
          <w:sz w:val="22"/>
          <w:szCs w:val="22"/>
        </w:rPr>
      </w:pPr>
    </w:p>
    <w:p w14:paraId="44A50C16" w14:textId="77777777" w:rsidR="00CF4AB7" w:rsidRDefault="00CF4AB7" w:rsidP="00CF4AB7">
      <w:pPr>
        <w:pStyle w:val="Default"/>
        <w:rPr>
          <w:b/>
          <w:bCs/>
          <w:color w:val="auto"/>
          <w:sz w:val="22"/>
          <w:szCs w:val="22"/>
        </w:rPr>
      </w:pPr>
      <w:r>
        <w:rPr>
          <w:b/>
          <w:bCs/>
          <w:color w:val="auto"/>
          <w:sz w:val="22"/>
          <w:szCs w:val="22"/>
        </w:rPr>
        <w:t xml:space="preserve">7. ZÁVĚREČNÁ USTANOVENÍ </w:t>
      </w:r>
    </w:p>
    <w:p w14:paraId="0ACD8DE6" w14:textId="77777777" w:rsidR="0046405E" w:rsidRDefault="0046405E" w:rsidP="00CF4AB7">
      <w:pPr>
        <w:pStyle w:val="Default"/>
        <w:rPr>
          <w:color w:val="auto"/>
          <w:sz w:val="22"/>
          <w:szCs w:val="22"/>
        </w:rPr>
      </w:pPr>
    </w:p>
    <w:p w14:paraId="0AC9653C" w14:textId="77777777" w:rsidR="0046405E" w:rsidRDefault="00CF4AB7" w:rsidP="0046405E">
      <w:pPr>
        <w:pStyle w:val="Default"/>
        <w:jc w:val="both"/>
        <w:rPr>
          <w:color w:val="auto"/>
          <w:sz w:val="22"/>
          <w:szCs w:val="22"/>
        </w:rPr>
      </w:pPr>
      <w:r>
        <w:rPr>
          <w:color w:val="auto"/>
          <w:sz w:val="22"/>
          <w:szCs w:val="22"/>
        </w:rPr>
        <w:t>7.1. Tato Smlouva a práva a povinnosti z ní vyplývající se řídí právním řádem České republiky. Práva a povinnosti Smluvních stran, pokud nejsou upraveny touto Smlouvou, se řídí Občanským zákoníkem a předpisy souvisejícími.</w:t>
      </w:r>
    </w:p>
    <w:p w14:paraId="6B3D5682" w14:textId="77777777" w:rsidR="00CF4AB7" w:rsidRDefault="00CF4AB7" w:rsidP="0046405E">
      <w:pPr>
        <w:pStyle w:val="Default"/>
        <w:jc w:val="both"/>
        <w:rPr>
          <w:color w:val="auto"/>
          <w:sz w:val="22"/>
          <w:szCs w:val="22"/>
        </w:rPr>
      </w:pPr>
      <w:r>
        <w:rPr>
          <w:color w:val="auto"/>
          <w:sz w:val="22"/>
          <w:szCs w:val="22"/>
        </w:rPr>
        <w:t xml:space="preserve"> </w:t>
      </w:r>
    </w:p>
    <w:p w14:paraId="2B2C9D68" w14:textId="77777777" w:rsidR="00CF4AB7" w:rsidRDefault="00CF4AB7" w:rsidP="0046405E">
      <w:pPr>
        <w:pStyle w:val="Default"/>
        <w:jc w:val="both"/>
        <w:rPr>
          <w:color w:val="auto"/>
          <w:sz w:val="22"/>
          <w:szCs w:val="22"/>
        </w:rPr>
      </w:pPr>
      <w:r>
        <w:rPr>
          <w:color w:val="auto"/>
          <w:sz w:val="22"/>
          <w:szCs w:val="22"/>
        </w:rPr>
        <w:t xml:space="preserve">7.2. 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obecné soudy České republiky. </w:t>
      </w:r>
    </w:p>
    <w:p w14:paraId="699F7313" w14:textId="77777777" w:rsidR="0046405E" w:rsidRDefault="0046405E" w:rsidP="0046405E">
      <w:pPr>
        <w:pStyle w:val="Default"/>
        <w:jc w:val="both"/>
        <w:rPr>
          <w:color w:val="auto"/>
          <w:sz w:val="22"/>
          <w:szCs w:val="22"/>
        </w:rPr>
      </w:pPr>
    </w:p>
    <w:p w14:paraId="250E8701" w14:textId="77777777" w:rsidR="00CF4AB7" w:rsidRDefault="00CF4AB7" w:rsidP="0046405E">
      <w:pPr>
        <w:pStyle w:val="Default"/>
        <w:jc w:val="both"/>
        <w:rPr>
          <w:color w:val="auto"/>
          <w:sz w:val="22"/>
          <w:szCs w:val="22"/>
        </w:rPr>
      </w:pPr>
      <w:r>
        <w:rPr>
          <w:color w:val="auto"/>
          <w:sz w:val="22"/>
          <w:szCs w:val="22"/>
        </w:rPr>
        <w:t xml:space="preserve">7.3. Tato Smlouva může být měněna nebo doplňována pouze formou písemných vzestupně číslovaných dodatků podepsaných oběma Smluvními stranami. Ke změnám či doplnění neprovedeným písemnou formou se nepřihlíží. </w:t>
      </w:r>
    </w:p>
    <w:p w14:paraId="395E08CE" w14:textId="77777777" w:rsidR="0046405E" w:rsidRDefault="0046405E" w:rsidP="0046405E">
      <w:pPr>
        <w:pStyle w:val="Default"/>
        <w:jc w:val="both"/>
        <w:rPr>
          <w:color w:val="auto"/>
          <w:sz w:val="22"/>
          <w:szCs w:val="22"/>
        </w:rPr>
      </w:pPr>
    </w:p>
    <w:p w14:paraId="67849FB3" w14:textId="77777777" w:rsidR="00CF4AB7" w:rsidRDefault="00CF4AB7" w:rsidP="0046405E">
      <w:pPr>
        <w:pStyle w:val="Default"/>
        <w:jc w:val="both"/>
        <w:rPr>
          <w:color w:val="auto"/>
          <w:sz w:val="22"/>
          <w:szCs w:val="22"/>
        </w:rPr>
      </w:pPr>
      <w:r>
        <w:rPr>
          <w:color w:val="auto"/>
          <w:sz w:val="22"/>
          <w:szCs w:val="22"/>
        </w:rPr>
        <w:t>7.4. V případě, že některé ustanovení této Smlouvy je</w:t>
      </w:r>
      <w:r w:rsidR="00372734">
        <w:rPr>
          <w:color w:val="auto"/>
          <w:sz w:val="22"/>
          <w:szCs w:val="22"/>
        </w:rPr>
        <w:t>,</w:t>
      </w:r>
      <w:r>
        <w:rPr>
          <w:color w:val="auto"/>
          <w:sz w:val="22"/>
          <w:szCs w:val="22"/>
        </w:rPr>
        <w:t xml:space="preserve"> nebo se stane v budoucnu neplatným, neúčinným či nevymahatelným</w:t>
      </w:r>
      <w:r w:rsidR="00372734">
        <w:rPr>
          <w:color w:val="auto"/>
          <w:sz w:val="22"/>
          <w:szCs w:val="22"/>
        </w:rPr>
        <w:t>,</w:t>
      </w:r>
      <w:r>
        <w:rPr>
          <w:color w:val="auto"/>
          <w:sz w:val="22"/>
          <w:szCs w:val="22"/>
        </w:rPr>
        <w:t xml:space="preserve"> nebo bude-li takovým shledáno příslušným orgánem, zůstávají ostatní ustanovení této Smlouvy v platnosti a účinnosti, pokud z povahy takového ustanovení nebo z jeho obsahu anebo z okolností, za nichž byla tato Smlouva uzavřena,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 </w:t>
      </w:r>
    </w:p>
    <w:p w14:paraId="65EF8033" w14:textId="77777777" w:rsidR="0046405E" w:rsidRDefault="0046405E" w:rsidP="0046405E">
      <w:pPr>
        <w:pStyle w:val="Default"/>
        <w:jc w:val="both"/>
        <w:rPr>
          <w:color w:val="auto"/>
          <w:sz w:val="22"/>
          <w:szCs w:val="22"/>
        </w:rPr>
      </w:pPr>
    </w:p>
    <w:p w14:paraId="30160D21" w14:textId="77777777" w:rsidR="00CF4AB7" w:rsidRDefault="00CF4AB7" w:rsidP="0046405E">
      <w:pPr>
        <w:pStyle w:val="Default"/>
        <w:jc w:val="both"/>
        <w:rPr>
          <w:color w:val="auto"/>
          <w:sz w:val="22"/>
          <w:szCs w:val="22"/>
        </w:rPr>
      </w:pPr>
      <w:r>
        <w:rPr>
          <w:color w:val="auto"/>
          <w:sz w:val="22"/>
          <w:szCs w:val="22"/>
        </w:rPr>
        <w:t xml:space="preserve">7.5. Smluvní strany na sebe přebírají nebezpečí změny okolností v souvislosti s právy a povinnostmi Smluvních stran vzniklými na základě této Smlouvy. Smluvní strany vylučují uplatnění ustanovení </w:t>
      </w:r>
      <w:r w:rsidR="00FC6E4B">
        <w:rPr>
          <w:color w:val="auto"/>
          <w:sz w:val="22"/>
          <w:szCs w:val="22"/>
        </w:rPr>
        <w:br/>
      </w:r>
      <w:r>
        <w:rPr>
          <w:color w:val="auto"/>
          <w:sz w:val="22"/>
          <w:szCs w:val="22"/>
        </w:rPr>
        <w:t xml:space="preserve">§ 1765 odst. 1 a § 1766 Občanského zákoníku na svůj smluvní vztah založený touto Smlouvou. </w:t>
      </w:r>
    </w:p>
    <w:p w14:paraId="59027458" w14:textId="77777777" w:rsidR="0046405E" w:rsidRDefault="0046405E" w:rsidP="0046405E">
      <w:pPr>
        <w:pStyle w:val="Default"/>
        <w:jc w:val="both"/>
        <w:rPr>
          <w:color w:val="auto"/>
          <w:sz w:val="22"/>
          <w:szCs w:val="22"/>
        </w:rPr>
      </w:pPr>
    </w:p>
    <w:p w14:paraId="4E362723" w14:textId="77777777" w:rsidR="0046405E" w:rsidRDefault="00CF4AB7" w:rsidP="0046405E">
      <w:pPr>
        <w:pStyle w:val="Default"/>
        <w:jc w:val="both"/>
        <w:rPr>
          <w:color w:val="auto"/>
          <w:sz w:val="22"/>
          <w:szCs w:val="22"/>
        </w:rPr>
      </w:pPr>
      <w:r>
        <w:rPr>
          <w:color w:val="auto"/>
          <w:sz w:val="22"/>
          <w:szCs w:val="22"/>
        </w:rPr>
        <w:t>7.6. Poskytovatel se jako osoba povinná dle § 2 písm. e) zákona č. 320/2001 Sb., o finanční kontrole ve veřejné správě a o změně některých zákonů (zákon o finanční kontrole), ve znění pozdějších předpisů, zavazuje k součinnosti při výkonu finanční kontroly ve smyslu zákona o finanční kontrole. Poskytovatel se dále zavazuje umožnit všem oprávněným subjektům provést kontrolu dokladů souvisejících s</w:t>
      </w:r>
      <w:r w:rsidR="000F1058">
        <w:rPr>
          <w:color w:val="auto"/>
          <w:sz w:val="22"/>
          <w:szCs w:val="22"/>
        </w:rPr>
        <w:t> </w:t>
      </w:r>
      <w:r>
        <w:rPr>
          <w:color w:val="auto"/>
          <w:sz w:val="22"/>
          <w:szCs w:val="22"/>
        </w:rPr>
        <w:t xml:space="preserve">plněním této Smlouvy, a to po dobu určenou k jejich archivaci v souladu s příslušnými právními předpisy. </w:t>
      </w:r>
    </w:p>
    <w:p w14:paraId="0E885B62" w14:textId="77777777" w:rsidR="0046405E" w:rsidRDefault="0046405E" w:rsidP="0046405E">
      <w:pPr>
        <w:pStyle w:val="Default"/>
        <w:jc w:val="both"/>
        <w:rPr>
          <w:color w:val="auto"/>
          <w:sz w:val="22"/>
          <w:szCs w:val="22"/>
        </w:rPr>
      </w:pPr>
    </w:p>
    <w:p w14:paraId="20268722" w14:textId="77777777" w:rsidR="00CF4AB7" w:rsidRDefault="00CF4AB7" w:rsidP="0046405E">
      <w:pPr>
        <w:pStyle w:val="Default"/>
        <w:jc w:val="both"/>
        <w:rPr>
          <w:color w:val="auto"/>
          <w:sz w:val="22"/>
          <w:szCs w:val="22"/>
        </w:rPr>
      </w:pPr>
      <w:r>
        <w:rPr>
          <w:color w:val="auto"/>
          <w:sz w:val="22"/>
          <w:szCs w:val="22"/>
        </w:rPr>
        <w:lastRenderedPageBreak/>
        <w:t>7.7. Poskytovatel prohlašuje, že není předlužen a není mu známo, že by bylo vůči němu zahájeno insolvenční řízení. Dále prohlašuje, že vůči němu není vydáno žádné soudní rozhodnutí, či rozhodnutí správního, daňového či jiného orgánu</w:t>
      </w:r>
      <w:r w:rsidR="00372734">
        <w:rPr>
          <w:color w:val="auto"/>
          <w:sz w:val="22"/>
          <w:szCs w:val="22"/>
        </w:rPr>
        <w:t>,</w:t>
      </w:r>
      <w:r>
        <w:rPr>
          <w:color w:val="auto"/>
          <w:sz w:val="22"/>
          <w:szCs w:val="22"/>
        </w:rPr>
        <w:t xml:space="preserve"> nebo rozhodce na plnění, které by mohlo být důvodem soudní exekuce na majetek Poskytovatele, nebo by mohlo mít jakýkoliv negativní vliv na schopnost Poskytovatele splnit povinnosti vyplývající z této Smlouvy, a že takové řízení nebylo vůči němu zahájeno</w:t>
      </w:r>
      <w:r w:rsidR="00372734">
        <w:rPr>
          <w:color w:val="auto"/>
          <w:sz w:val="22"/>
          <w:szCs w:val="22"/>
        </w:rPr>
        <w:t>,</w:t>
      </w:r>
      <w:r>
        <w:rPr>
          <w:color w:val="auto"/>
          <w:sz w:val="22"/>
          <w:szCs w:val="22"/>
        </w:rPr>
        <w:t xml:space="preserve"> a že ani nehrozí zahájení takového řízení. </w:t>
      </w:r>
    </w:p>
    <w:p w14:paraId="011AF69A" w14:textId="77777777" w:rsidR="0046405E" w:rsidRDefault="0046405E" w:rsidP="0046405E">
      <w:pPr>
        <w:pStyle w:val="Default"/>
        <w:jc w:val="both"/>
        <w:rPr>
          <w:color w:val="auto"/>
          <w:sz w:val="22"/>
          <w:szCs w:val="22"/>
        </w:rPr>
      </w:pPr>
    </w:p>
    <w:p w14:paraId="02731DDB" w14:textId="77777777" w:rsidR="00CF4AB7" w:rsidRDefault="00CF4AB7" w:rsidP="0046405E">
      <w:pPr>
        <w:pStyle w:val="Default"/>
        <w:jc w:val="both"/>
        <w:rPr>
          <w:color w:val="auto"/>
          <w:sz w:val="22"/>
          <w:szCs w:val="22"/>
        </w:rPr>
      </w:pPr>
      <w:r>
        <w:rPr>
          <w:color w:val="auto"/>
          <w:sz w:val="22"/>
          <w:szCs w:val="22"/>
        </w:rPr>
        <w:t>7.8. Smluvní strany bezvýhradně souhlasí s uveřejněním této Smlouvy v plném znění včetně Odměny a</w:t>
      </w:r>
      <w:r w:rsidR="000F1058">
        <w:rPr>
          <w:color w:val="auto"/>
          <w:sz w:val="22"/>
          <w:szCs w:val="22"/>
        </w:rPr>
        <w:t> </w:t>
      </w:r>
      <w:r>
        <w:rPr>
          <w:color w:val="auto"/>
          <w:sz w:val="22"/>
          <w:szCs w:val="22"/>
        </w:rPr>
        <w:t xml:space="preserve">veškerých metadat v souladu s příslušnými právními předpisy, které se na uveřejnění Smlouvy vztahují, tj. zejména v souladu se zákonem č. 340/2015 Sb., o zvláštních podmínkách účinnosti některých smluv, uveřejňování těchto smluv a o registru smluv (zákon o registru smluv), ve znění pozdějších předpisů. </w:t>
      </w:r>
    </w:p>
    <w:p w14:paraId="154D1EF9" w14:textId="77777777" w:rsidR="0046405E" w:rsidRDefault="0046405E" w:rsidP="0046405E">
      <w:pPr>
        <w:pStyle w:val="Default"/>
        <w:jc w:val="both"/>
        <w:rPr>
          <w:color w:val="auto"/>
          <w:sz w:val="22"/>
          <w:szCs w:val="22"/>
        </w:rPr>
      </w:pPr>
    </w:p>
    <w:p w14:paraId="4AA9EF36" w14:textId="77777777" w:rsidR="00CF4AB7" w:rsidRDefault="00CF4AB7" w:rsidP="0046405E">
      <w:pPr>
        <w:pStyle w:val="Default"/>
        <w:jc w:val="both"/>
        <w:rPr>
          <w:color w:val="auto"/>
          <w:sz w:val="22"/>
          <w:szCs w:val="22"/>
        </w:rPr>
      </w:pPr>
      <w:r>
        <w:rPr>
          <w:color w:val="auto"/>
          <w:sz w:val="22"/>
          <w:szCs w:val="22"/>
        </w:rPr>
        <w:t xml:space="preserve">7.9. Tato Smlouva nabývá platnosti dnem jejího podpisu oběma Smluvními stranami a účinnosti dnem jejího uveřejnění dle odst. 7.8 tohoto článku. Podle dohody Smluvních stran uveřejnění této Smlouvy provede Objednatel. </w:t>
      </w:r>
    </w:p>
    <w:p w14:paraId="744AD75F" w14:textId="77777777" w:rsidR="0046405E" w:rsidRDefault="0046405E" w:rsidP="0046405E">
      <w:pPr>
        <w:pStyle w:val="Default"/>
        <w:jc w:val="both"/>
        <w:rPr>
          <w:color w:val="auto"/>
          <w:sz w:val="22"/>
          <w:szCs w:val="22"/>
        </w:rPr>
      </w:pPr>
    </w:p>
    <w:p w14:paraId="76355D7B" w14:textId="77777777" w:rsidR="00CF4AB7" w:rsidRDefault="00CF4AB7" w:rsidP="0046405E">
      <w:pPr>
        <w:pStyle w:val="Default"/>
        <w:jc w:val="both"/>
        <w:rPr>
          <w:color w:val="auto"/>
          <w:sz w:val="22"/>
          <w:szCs w:val="22"/>
        </w:rPr>
      </w:pPr>
      <w:r>
        <w:rPr>
          <w:color w:val="auto"/>
          <w:sz w:val="22"/>
          <w:szCs w:val="22"/>
        </w:rPr>
        <w:t>7.</w:t>
      </w:r>
      <w:r w:rsidR="0046405E">
        <w:rPr>
          <w:color w:val="auto"/>
          <w:sz w:val="22"/>
          <w:szCs w:val="22"/>
        </w:rPr>
        <w:t>10</w:t>
      </w:r>
      <w:r>
        <w:rPr>
          <w:color w:val="auto"/>
          <w:sz w:val="22"/>
          <w:szCs w:val="22"/>
        </w:rPr>
        <w:t xml:space="preserve">. </w:t>
      </w:r>
      <w:r w:rsidR="00DC6267" w:rsidRPr="00DC6267">
        <w:rPr>
          <w:color w:val="auto"/>
          <w:sz w:val="22"/>
          <w:szCs w:val="22"/>
        </w:rPr>
        <w:t>Tato Smlouva je vyhotovena v elektronické podobě v 1 vyhotovení v českém jazyce s</w:t>
      </w:r>
      <w:r w:rsidR="000F1058">
        <w:rPr>
          <w:color w:val="auto"/>
          <w:sz w:val="22"/>
          <w:szCs w:val="22"/>
        </w:rPr>
        <w:t> </w:t>
      </w:r>
      <w:r w:rsidR="00DC6267" w:rsidRPr="00DC6267">
        <w:rPr>
          <w:color w:val="auto"/>
          <w:sz w:val="22"/>
          <w:szCs w:val="22"/>
        </w:rPr>
        <w:t>elektronickými podpisy obou Smluvních stran v souladu se zákonem č. 297/2016 Sb., o službách vytvářejících důvěru pro elektronické transakce, ve znění pozdějších předpisů.</w:t>
      </w:r>
      <w:r>
        <w:rPr>
          <w:color w:val="auto"/>
          <w:sz w:val="22"/>
          <w:szCs w:val="22"/>
        </w:rPr>
        <w:t xml:space="preserve"> </w:t>
      </w:r>
    </w:p>
    <w:p w14:paraId="78502F31" w14:textId="77777777" w:rsidR="0046405E" w:rsidRDefault="0046405E" w:rsidP="0046405E">
      <w:pPr>
        <w:pStyle w:val="Default"/>
        <w:jc w:val="both"/>
        <w:rPr>
          <w:color w:val="auto"/>
          <w:sz w:val="22"/>
          <w:szCs w:val="22"/>
        </w:rPr>
      </w:pPr>
    </w:p>
    <w:p w14:paraId="372F6037" w14:textId="77777777" w:rsidR="00A75FB5" w:rsidRDefault="0046405E" w:rsidP="0046405E">
      <w:pPr>
        <w:pStyle w:val="Default"/>
        <w:rPr>
          <w:color w:val="auto"/>
          <w:sz w:val="22"/>
          <w:szCs w:val="22"/>
        </w:rPr>
      </w:pPr>
      <w:r>
        <w:rPr>
          <w:color w:val="auto"/>
          <w:sz w:val="22"/>
          <w:szCs w:val="22"/>
        </w:rPr>
        <w:t>7.11</w:t>
      </w:r>
      <w:r w:rsidR="00CF4AB7">
        <w:rPr>
          <w:color w:val="auto"/>
          <w:sz w:val="22"/>
          <w:szCs w:val="22"/>
        </w:rPr>
        <w:t xml:space="preserve">. Nedílnou součástí této Smlouvy jsou její přílohy: </w:t>
      </w:r>
      <w:r w:rsidR="00A75FB5">
        <w:rPr>
          <w:color w:val="auto"/>
          <w:sz w:val="22"/>
          <w:szCs w:val="22"/>
        </w:rPr>
        <w:br/>
        <w:t>a) P</w:t>
      </w:r>
      <w:r w:rsidR="001078E8">
        <w:rPr>
          <w:color w:val="auto"/>
          <w:sz w:val="22"/>
          <w:szCs w:val="22"/>
        </w:rPr>
        <w:t>říloha č. 1 – Podrobný popis předmětu plnění</w:t>
      </w:r>
      <w:r w:rsidR="00A75FB5">
        <w:rPr>
          <w:color w:val="auto"/>
          <w:sz w:val="22"/>
          <w:szCs w:val="22"/>
        </w:rPr>
        <w:t xml:space="preserve">; </w:t>
      </w:r>
    </w:p>
    <w:p w14:paraId="2F8AE9BC" w14:textId="77777777" w:rsidR="0046405E" w:rsidRDefault="0046405E" w:rsidP="0046405E">
      <w:pPr>
        <w:pStyle w:val="Default"/>
        <w:jc w:val="both"/>
        <w:rPr>
          <w:color w:val="auto"/>
          <w:sz w:val="22"/>
          <w:szCs w:val="22"/>
        </w:rPr>
      </w:pPr>
    </w:p>
    <w:p w14:paraId="7F359D45" w14:textId="77777777" w:rsidR="00A75FB5" w:rsidRDefault="0046405E" w:rsidP="0046405E">
      <w:pPr>
        <w:pStyle w:val="Default"/>
        <w:jc w:val="both"/>
        <w:rPr>
          <w:color w:val="auto"/>
          <w:sz w:val="22"/>
          <w:szCs w:val="22"/>
        </w:rPr>
      </w:pPr>
      <w:r>
        <w:rPr>
          <w:color w:val="auto"/>
          <w:sz w:val="22"/>
          <w:szCs w:val="22"/>
        </w:rPr>
        <w:t>7.12</w:t>
      </w:r>
      <w:r w:rsidR="00A75FB5">
        <w:rPr>
          <w:color w:val="auto"/>
          <w:sz w:val="22"/>
          <w:szCs w:val="22"/>
        </w:rPr>
        <w:t xml:space="preserve">. </w:t>
      </w:r>
      <w:r w:rsidR="00A75FB5" w:rsidRPr="00A75FB5">
        <w:rPr>
          <w:color w:val="auto"/>
          <w:sz w:val="22"/>
          <w:szCs w:val="22"/>
        </w:rPr>
        <w:t xml:space="preserve">Smluvní strany prohlašují, že si tuto Smlouvu před jejím podpisem řádně přečetly, jejímu obsahu rozumějí, že je tato Smlouva projevem jejich pravé, svobodné a omylu prosté vůle a na důkaz toho připojují své podpisy. </w:t>
      </w:r>
    </w:p>
    <w:p w14:paraId="46DF6750" w14:textId="77777777" w:rsidR="00CF4AB7" w:rsidRDefault="00CF4AB7" w:rsidP="0046405E">
      <w:pPr>
        <w:pStyle w:val="Default"/>
        <w:jc w:val="both"/>
        <w:rPr>
          <w:color w:val="auto"/>
          <w:sz w:val="22"/>
          <w:szCs w:val="22"/>
        </w:rPr>
      </w:pPr>
    </w:p>
    <w:tbl>
      <w:tblPr>
        <w:tblW w:w="9585" w:type="dxa"/>
        <w:tblInd w:w="-108" w:type="dxa"/>
        <w:tblBorders>
          <w:top w:val="nil"/>
          <w:left w:val="nil"/>
          <w:bottom w:val="nil"/>
          <w:right w:val="nil"/>
        </w:tblBorders>
        <w:tblLayout w:type="fixed"/>
        <w:tblLook w:val="0000" w:firstRow="0" w:lastRow="0" w:firstColumn="0" w:lastColumn="0" w:noHBand="0" w:noVBand="0"/>
      </w:tblPr>
      <w:tblGrid>
        <w:gridCol w:w="5353"/>
        <w:gridCol w:w="4232"/>
      </w:tblGrid>
      <w:tr w:rsidR="00CF4AB7" w:rsidRPr="00A75FB5" w14:paraId="13CBE74B" w14:textId="77777777" w:rsidTr="000F1058">
        <w:trPr>
          <w:trHeight w:val="3837"/>
        </w:trPr>
        <w:tc>
          <w:tcPr>
            <w:tcW w:w="5353" w:type="dxa"/>
          </w:tcPr>
          <w:p w14:paraId="038B3CA9" w14:textId="77777777" w:rsidR="00A75FB5" w:rsidRDefault="00A75FB5">
            <w:pPr>
              <w:pStyle w:val="Default"/>
              <w:rPr>
                <w:color w:val="auto"/>
                <w:sz w:val="22"/>
                <w:szCs w:val="22"/>
              </w:rPr>
            </w:pPr>
          </w:p>
          <w:p w14:paraId="0FA2D5A5" w14:textId="77777777" w:rsidR="00A75FB5" w:rsidRDefault="00A75FB5">
            <w:pPr>
              <w:pStyle w:val="Default"/>
              <w:rPr>
                <w:color w:val="auto"/>
                <w:sz w:val="22"/>
                <w:szCs w:val="22"/>
              </w:rPr>
            </w:pPr>
          </w:p>
          <w:p w14:paraId="74EAE1E5" w14:textId="77777777" w:rsidR="00A75FB5" w:rsidRDefault="00A75FB5">
            <w:pPr>
              <w:pStyle w:val="Default"/>
              <w:rPr>
                <w:color w:val="auto"/>
                <w:sz w:val="22"/>
                <w:szCs w:val="22"/>
              </w:rPr>
            </w:pPr>
          </w:p>
          <w:p w14:paraId="71E90EEA" w14:textId="77777777" w:rsidR="00A75FB5" w:rsidRDefault="00A75FB5">
            <w:pPr>
              <w:pStyle w:val="Default"/>
              <w:rPr>
                <w:color w:val="auto"/>
                <w:sz w:val="22"/>
                <w:szCs w:val="22"/>
              </w:rPr>
            </w:pPr>
          </w:p>
          <w:p w14:paraId="14EE299C" w14:textId="77777777" w:rsidR="00A75FB5" w:rsidRPr="00A75FB5" w:rsidRDefault="00A75FB5">
            <w:pPr>
              <w:pStyle w:val="Default"/>
              <w:rPr>
                <w:color w:val="auto"/>
                <w:sz w:val="22"/>
                <w:szCs w:val="22"/>
              </w:rPr>
            </w:pPr>
          </w:p>
          <w:p w14:paraId="0FBF103B" w14:textId="77777777" w:rsidR="00A75FB5" w:rsidRPr="00A75FB5" w:rsidRDefault="00A75FB5">
            <w:pPr>
              <w:pStyle w:val="Default"/>
              <w:rPr>
                <w:color w:val="auto"/>
                <w:sz w:val="22"/>
                <w:szCs w:val="22"/>
              </w:rPr>
            </w:pPr>
          </w:p>
          <w:p w14:paraId="2FDE50A5" w14:textId="77777777" w:rsidR="00CF4AB7" w:rsidRPr="00A75FB5" w:rsidRDefault="009A052C">
            <w:pPr>
              <w:pStyle w:val="Default"/>
              <w:rPr>
                <w:color w:val="auto"/>
                <w:sz w:val="22"/>
                <w:szCs w:val="22"/>
              </w:rPr>
            </w:pPr>
            <w:r>
              <w:rPr>
                <w:color w:val="auto"/>
                <w:sz w:val="22"/>
                <w:szCs w:val="22"/>
              </w:rPr>
              <w:t xml:space="preserve">Objednatel: </w:t>
            </w:r>
            <w:r w:rsidR="00CF4AB7" w:rsidRPr="00A75FB5">
              <w:rPr>
                <w:color w:val="auto"/>
                <w:sz w:val="22"/>
                <w:szCs w:val="22"/>
              </w:rPr>
              <w:t xml:space="preserve"> </w:t>
            </w:r>
          </w:p>
          <w:p w14:paraId="7EC8A008" w14:textId="77777777" w:rsidR="0046405E" w:rsidRDefault="0046405E">
            <w:pPr>
              <w:pStyle w:val="Default"/>
              <w:rPr>
                <w:color w:val="auto"/>
                <w:sz w:val="22"/>
                <w:szCs w:val="22"/>
              </w:rPr>
            </w:pPr>
          </w:p>
          <w:p w14:paraId="71B047CB" w14:textId="6737A2EB" w:rsidR="00CF4AB7" w:rsidRPr="00A75FB5" w:rsidRDefault="00CF4AB7">
            <w:pPr>
              <w:pStyle w:val="Default"/>
              <w:rPr>
                <w:color w:val="auto"/>
                <w:sz w:val="22"/>
                <w:szCs w:val="22"/>
              </w:rPr>
            </w:pPr>
            <w:r w:rsidRPr="00A75FB5">
              <w:rPr>
                <w:color w:val="auto"/>
                <w:sz w:val="22"/>
                <w:szCs w:val="22"/>
              </w:rPr>
              <w:t xml:space="preserve">V Praze, dne </w:t>
            </w:r>
            <w:r w:rsidR="008323BE">
              <w:rPr>
                <w:color w:val="auto"/>
                <w:sz w:val="22"/>
                <w:szCs w:val="22"/>
              </w:rPr>
              <w:t>25.10.2024</w:t>
            </w:r>
            <w:r w:rsidRPr="00A75FB5">
              <w:rPr>
                <w:color w:val="auto"/>
                <w:sz w:val="22"/>
                <w:szCs w:val="22"/>
              </w:rPr>
              <w:t xml:space="preserve"> </w:t>
            </w:r>
          </w:p>
          <w:p w14:paraId="12BF1E60" w14:textId="77777777" w:rsidR="00CF4AB7" w:rsidRPr="00A75FB5" w:rsidRDefault="00CF4AB7">
            <w:pPr>
              <w:pStyle w:val="Default"/>
              <w:rPr>
                <w:color w:val="auto"/>
                <w:sz w:val="22"/>
                <w:szCs w:val="22"/>
              </w:rPr>
            </w:pPr>
            <w:r w:rsidRPr="00A75FB5">
              <w:rPr>
                <w:color w:val="auto"/>
                <w:sz w:val="22"/>
                <w:szCs w:val="22"/>
              </w:rPr>
              <w:t xml:space="preserve">__________________________________ </w:t>
            </w:r>
          </w:p>
          <w:p w14:paraId="48FD0471" w14:textId="5C71ED88" w:rsidR="00CF4AB7" w:rsidRDefault="008323BE">
            <w:pPr>
              <w:pStyle w:val="Default"/>
              <w:rPr>
                <w:color w:val="auto"/>
                <w:sz w:val="22"/>
                <w:szCs w:val="22"/>
              </w:rPr>
            </w:pPr>
            <w:r>
              <w:rPr>
                <w:color w:val="auto"/>
                <w:sz w:val="22"/>
                <w:szCs w:val="22"/>
              </w:rPr>
              <w:t>Ing. David Prušvic, Ph.D.</w:t>
            </w:r>
            <w:r w:rsidR="00CF4AB7" w:rsidRPr="00A75FB5">
              <w:rPr>
                <w:color w:val="auto"/>
                <w:sz w:val="22"/>
                <w:szCs w:val="22"/>
              </w:rPr>
              <w:t xml:space="preserve"> </w:t>
            </w:r>
          </w:p>
          <w:p w14:paraId="2DA04C67" w14:textId="19B26448" w:rsidR="008A3BB6" w:rsidRDefault="008323BE" w:rsidP="008A3BB6">
            <w:pPr>
              <w:pStyle w:val="Default"/>
              <w:rPr>
                <w:color w:val="auto"/>
                <w:sz w:val="22"/>
                <w:szCs w:val="22"/>
              </w:rPr>
            </w:pPr>
            <w:r>
              <w:rPr>
                <w:color w:val="auto"/>
                <w:sz w:val="22"/>
                <w:szCs w:val="22"/>
              </w:rPr>
              <w:t xml:space="preserve">vrchní ředitel sekce Hospodářské strategie a politiky </w:t>
            </w:r>
          </w:p>
          <w:p w14:paraId="799FCDBA" w14:textId="77777777" w:rsidR="008A3BB6" w:rsidRPr="00A75FB5" w:rsidRDefault="008A3BB6" w:rsidP="008A3BB6">
            <w:pPr>
              <w:pStyle w:val="Default"/>
              <w:rPr>
                <w:color w:val="auto"/>
                <w:sz w:val="22"/>
                <w:szCs w:val="22"/>
              </w:rPr>
            </w:pPr>
            <w:r w:rsidRPr="00A75FB5">
              <w:rPr>
                <w:color w:val="auto"/>
                <w:sz w:val="22"/>
                <w:szCs w:val="22"/>
              </w:rPr>
              <w:t xml:space="preserve">Česká republika – Ministerstvo </w:t>
            </w:r>
            <w:r>
              <w:rPr>
                <w:color w:val="auto"/>
                <w:sz w:val="22"/>
                <w:szCs w:val="22"/>
              </w:rPr>
              <w:t>financí</w:t>
            </w:r>
            <w:r w:rsidRPr="00A75FB5">
              <w:rPr>
                <w:color w:val="auto"/>
                <w:sz w:val="22"/>
                <w:szCs w:val="22"/>
              </w:rPr>
              <w:t xml:space="preserve"> </w:t>
            </w:r>
          </w:p>
          <w:p w14:paraId="02A44F43" w14:textId="77777777" w:rsidR="008A3BB6" w:rsidRPr="00A75FB5" w:rsidRDefault="008A3BB6">
            <w:pPr>
              <w:pStyle w:val="Default"/>
              <w:rPr>
                <w:color w:val="auto"/>
                <w:sz w:val="22"/>
                <w:szCs w:val="22"/>
              </w:rPr>
            </w:pPr>
          </w:p>
        </w:tc>
        <w:tc>
          <w:tcPr>
            <w:tcW w:w="4232" w:type="dxa"/>
          </w:tcPr>
          <w:p w14:paraId="74816606" w14:textId="77777777" w:rsidR="00A75FB5" w:rsidRDefault="00A75FB5">
            <w:pPr>
              <w:pStyle w:val="Default"/>
              <w:rPr>
                <w:color w:val="auto"/>
                <w:sz w:val="22"/>
                <w:szCs w:val="22"/>
              </w:rPr>
            </w:pPr>
          </w:p>
          <w:p w14:paraId="2333E63A" w14:textId="77777777" w:rsidR="00A75FB5" w:rsidRDefault="00A75FB5">
            <w:pPr>
              <w:pStyle w:val="Default"/>
              <w:rPr>
                <w:color w:val="auto"/>
                <w:sz w:val="22"/>
                <w:szCs w:val="22"/>
              </w:rPr>
            </w:pPr>
          </w:p>
          <w:p w14:paraId="1913F4CC" w14:textId="77777777" w:rsidR="00A75FB5" w:rsidRDefault="00A75FB5">
            <w:pPr>
              <w:pStyle w:val="Default"/>
              <w:rPr>
                <w:color w:val="auto"/>
                <w:sz w:val="22"/>
                <w:szCs w:val="22"/>
              </w:rPr>
            </w:pPr>
          </w:p>
          <w:p w14:paraId="2DA2F2A7" w14:textId="77777777" w:rsidR="00A75FB5" w:rsidRDefault="00A75FB5">
            <w:pPr>
              <w:pStyle w:val="Default"/>
              <w:rPr>
                <w:color w:val="auto"/>
                <w:sz w:val="22"/>
                <w:szCs w:val="22"/>
              </w:rPr>
            </w:pPr>
          </w:p>
          <w:p w14:paraId="5F43C184" w14:textId="77777777" w:rsidR="00A75FB5" w:rsidRPr="00A75FB5" w:rsidRDefault="00A75FB5">
            <w:pPr>
              <w:pStyle w:val="Default"/>
              <w:rPr>
                <w:color w:val="auto"/>
                <w:sz w:val="22"/>
                <w:szCs w:val="22"/>
              </w:rPr>
            </w:pPr>
          </w:p>
          <w:p w14:paraId="4563BE6B" w14:textId="77777777" w:rsidR="00A75FB5" w:rsidRDefault="00A75FB5">
            <w:pPr>
              <w:pStyle w:val="Default"/>
              <w:rPr>
                <w:color w:val="auto"/>
                <w:sz w:val="22"/>
                <w:szCs w:val="22"/>
              </w:rPr>
            </w:pPr>
          </w:p>
          <w:p w14:paraId="1E8CE411" w14:textId="77777777" w:rsidR="00CF4AB7" w:rsidRPr="00A75FB5" w:rsidRDefault="009A052C">
            <w:pPr>
              <w:pStyle w:val="Default"/>
              <w:rPr>
                <w:color w:val="auto"/>
                <w:sz w:val="22"/>
                <w:szCs w:val="22"/>
              </w:rPr>
            </w:pPr>
            <w:r>
              <w:rPr>
                <w:color w:val="auto"/>
                <w:sz w:val="22"/>
                <w:szCs w:val="22"/>
              </w:rPr>
              <w:t>Poskytovatel:</w:t>
            </w:r>
            <w:r w:rsidR="00CF4AB7" w:rsidRPr="00A75FB5">
              <w:rPr>
                <w:color w:val="auto"/>
                <w:sz w:val="22"/>
                <w:szCs w:val="22"/>
              </w:rPr>
              <w:t xml:space="preserve"> </w:t>
            </w:r>
          </w:p>
          <w:p w14:paraId="1E1627CF" w14:textId="77777777" w:rsidR="0046405E" w:rsidRDefault="0046405E">
            <w:pPr>
              <w:pStyle w:val="Default"/>
              <w:rPr>
                <w:color w:val="auto"/>
                <w:sz w:val="22"/>
                <w:szCs w:val="22"/>
              </w:rPr>
            </w:pPr>
          </w:p>
          <w:p w14:paraId="5301FC8D" w14:textId="6BBDEAE1" w:rsidR="00CF4AB7" w:rsidRPr="00A75FB5" w:rsidRDefault="00CF4AB7">
            <w:pPr>
              <w:pStyle w:val="Default"/>
              <w:rPr>
                <w:color w:val="auto"/>
                <w:sz w:val="22"/>
                <w:szCs w:val="22"/>
              </w:rPr>
            </w:pPr>
            <w:r w:rsidRPr="00A75FB5">
              <w:rPr>
                <w:color w:val="auto"/>
                <w:sz w:val="22"/>
                <w:szCs w:val="22"/>
              </w:rPr>
              <w:t>V Praze, dne</w:t>
            </w:r>
            <w:r w:rsidR="008323BE">
              <w:rPr>
                <w:color w:val="auto"/>
                <w:sz w:val="22"/>
                <w:szCs w:val="22"/>
              </w:rPr>
              <w:t xml:space="preserve"> 25.10.2024</w:t>
            </w:r>
            <w:r w:rsidRPr="00A75FB5">
              <w:rPr>
                <w:color w:val="auto"/>
                <w:sz w:val="22"/>
                <w:szCs w:val="22"/>
              </w:rPr>
              <w:t xml:space="preserve"> </w:t>
            </w:r>
          </w:p>
          <w:p w14:paraId="0E428A96" w14:textId="77777777" w:rsidR="00CF4AB7" w:rsidRPr="00A75FB5" w:rsidRDefault="00CF4AB7">
            <w:pPr>
              <w:pStyle w:val="Default"/>
              <w:rPr>
                <w:color w:val="auto"/>
                <w:sz w:val="22"/>
                <w:szCs w:val="22"/>
              </w:rPr>
            </w:pPr>
            <w:r w:rsidRPr="00A75FB5">
              <w:rPr>
                <w:color w:val="auto"/>
                <w:sz w:val="22"/>
                <w:szCs w:val="22"/>
              </w:rPr>
              <w:t xml:space="preserve">___________________________ </w:t>
            </w:r>
          </w:p>
          <w:p w14:paraId="29CB5C68" w14:textId="77777777" w:rsidR="009A052C" w:rsidRDefault="009A052C">
            <w:pPr>
              <w:pStyle w:val="Default"/>
              <w:rPr>
                <w:color w:val="auto"/>
                <w:sz w:val="22"/>
                <w:szCs w:val="22"/>
              </w:rPr>
            </w:pPr>
            <w:r>
              <w:rPr>
                <w:color w:val="auto"/>
                <w:sz w:val="22"/>
                <w:szCs w:val="22"/>
              </w:rPr>
              <w:t>Ing. Jan Brázda,</w:t>
            </w:r>
          </w:p>
          <w:p w14:paraId="79A4D94B" w14:textId="77777777" w:rsidR="009A052C" w:rsidRDefault="009A052C">
            <w:pPr>
              <w:pStyle w:val="Default"/>
              <w:rPr>
                <w:color w:val="auto"/>
                <w:sz w:val="22"/>
                <w:szCs w:val="22"/>
              </w:rPr>
            </w:pPr>
            <w:r>
              <w:rPr>
                <w:color w:val="auto"/>
                <w:sz w:val="22"/>
                <w:szCs w:val="22"/>
              </w:rPr>
              <w:t>jednatel společnosti</w:t>
            </w:r>
          </w:p>
          <w:p w14:paraId="44311871" w14:textId="77777777" w:rsidR="00CF4AB7" w:rsidRPr="00A75FB5" w:rsidRDefault="00CF4AB7">
            <w:pPr>
              <w:pStyle w:val="Default"/>
              <w:rPr>
                <w:color w:val="auto"/>
                <w:sz w:val="22"/>
                <w:szCs w:val="22"/>
              </w:rPr>
            </w:pPr>
            <w:proofErr w:type="spellStart"/>
            <w:r w:rsidRPr="00A75FB5">
              <w:rPr>
                <w:color w:val="auto"/>
                <w:sz w:val="22"/>
                <w:szCs w:val="22"/>
              </w:rPr>
              <w:t>PricewaterhouseCoopers</w:t>
            </w:r>
            <w:proofErr w:type="spellEnd"/>
            <w:r w:rsidRPr="00A75FB5">
              <w:rPr>
                <w:color w:val="auto"/>
                <w:sz w:val="22"/>
                <w:szCs w:val="22"/>
              </w:rPr>
              <w:t xml:space="preserve"> Česká republika, s.r.o. </w:t>
            </w:r>
          </w:p>
          <w:p w14:paraId="2A838D2E" w14:textId="77777777" w:rsidR="00CF4AB7" w:rsidRPr="00A75FB5" w:rsidRDefault="00CF4AB7">
            <w:pPr>
              <w:pStyle w:val="Default"/>
              <w:rPr>
                <w:color w:val="auto"/>
                <w:sz w:val="22"/>
                <w:szCs w:val="22"/>
              </w:rPr>
            </w:pPr>
          </w:p>
        </w:tc>
      </w:tr>
    </w:tbl>
    <w:p w14:paraId="1074E9F6" w14:textId="77777777" w:rsidR="002371F1" w:rsidRDefault="002371F1" w:rsidP="00A75FB5"/>
    <w:p w14:paraId="7040414E" w14:textId="77777777" w:rsidR="002371F1" w:rsidRDefault="002371F1">
      <w:r>
        <w:br w:type="page"/>
      </w:r>
    </w:p>
    <w:p w14:paraId="6C163D5A" w14:textId="77777777" w:rsidR="002371F1" w:rsidRPr="002371F1" w:rsidRDefault="002371F1" w:rsidP="002371F1">
      <w:pPr>
        <w:jc w:val="both"/>
        <w:rPr>
          <w:rFonts w:ascii="Times New Roman" w:hAnsi="Times New Roman" w:cs="Times New Roman"/>
          <w:b/>
          <w:bCs/>
        </w:rPr>
      </w:pPr>
      <w:bookmarkStart w:id="1" w:name="_Hlk171668001"/>
      <w:r>
        <w:rPr>
          <w:rFonts w:ascii="Times New Roman" w:hAnsi="Times New Roman" w:cs="Times New Roman"/>
          <w:b/>
          <w:bCs/>
        </w:rPr>
        <w:lastRenderedPageBreak/>
        <w:t>Příloha č. 1</w:t>
      </w:r>
      <w:r w:rsidRPr="002371F1">
        <w:rPr>
          <w:rFonts w:ascii="Times New Roman" w:hAnsi="Times New Roman" w:cs="Times New Roman"/>
          <w:b/>
          <w:bCs/>
        </w:rPr>
        <w:t>: Podrobný popis předmětu plnění</w:t>
      </w:r>
      <w:bookmarkEnd w:id="1"/>
    </w:p>
    <w:p w14:paraId="2C3C94D1"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xml:space="preserve">Předmětem plnění je vytvoření studie, jejímž cílem je posouzení ekonomických, finančních, procesních parametrů/důsledků založení </w:t>
      </w:r>
      <w:bookmarkStart w:id="2" w:name="_Hlk171665464"/>
      <w:r w:rsidRPr="002371F1">
        <w:rPr>
          <w:rFonts w:ascii="Times New Roman" w:hAnsi="Times New Roman" w:cs="Times New Roman"/>
        </w:rPr>
        <w:t xml:space="preserve">Advisory Hub </w:t>
      </w:r>
      <w:bookmarkEnd w:id="2"/>
      <w:r w:rsidRPr="002371F1">
        <w:rPr>
          <w:rFonts w:ascii="Times New Roman" w:hAnsi="Times New Roman" w:cs="Times New Roman"/>
        </w:rPr>
        <w:t xml:space="preserve">(dále jen </w:t>
      </w:r>
      <w:r>
        <w:rPr>
          <w:rFonts w:ascii="Times New Roman" w:hAnsi="Times New Roman" w:cs="Times New Roman"/>
        </w:rPr>
        <w:t>„</w:t>
      </w:r>
      <w:r w:rsidRPr="002371F1">
        <w:rPr>
          <w:rFonts w:ascii="Times New Roman" w:hAnsi="Times New Roman" w:cs="Times New Roman"/>
          <w:b/>
        </w:rPr>
        <w:t>AH</w:t>
      </w:r>
      <w:r>
        <w:rPr>
          <w:rFonts w:ascii="Times New Roman" w:hAnsi="Times New Roman" w:cs="Times New Roman"/>
        </w:rPr>
        <w:t>“</w:t>
      </w:r>
      <w:r w:rsidRPr="002371F1">
        <w:rPr>
          <w:rFonts w:ascii="Times New Roman" w:hAnsi="Times New Roman" w:cs="Times New Roman"/>
        </w:rPr>
        <w:t>) a dále právních omezení, bariér a důsledků a dále regulačních náležitostí téhož. Detailně je tato studie popsána níže.</w:t>
      </w:r>
    </w:p>
    <w:p w14:paraId="2B25D7CA"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xml:space="preserve">Studie pro účely vzniku </w:t>
      </w:r>
      <w:r>
        <w:rPr>
          <w:rFonts w:ascii="Times New Roman" w:hAnsi="Times New Roman" w:cs="Times New Roman"/>
        </w:rPr>
        <w:t>AH</w:t>
      </w:r>
      <w:r w:rsidRPr="002371F1">
        <w:rPr>
          <w:rFonts w:ascii="Times New Roman" w:hAnsi="Times New Roman" w:cs="Times New Roman"/>
        </w:rPr>
        <w:t xml:space="preserve"> bude zpracována s časovým výhledem min. na 5 let. </w:t>
      </w:r>
    </w:p>
    <w:p w14:paraId="3867E804" w14:textId="77777777" w:rsidR="00481818" w:rsidRDefault="00481818" w:rsidP="00481818">
      <w:pPr>
        <w:jc w:val="both"/>
        <w:rPr>
          <w:rFonts w:ascii="Times New Roman" w:hAnsi="Times New Roman" w:cs="Times New Roman"/>
        </w:rPr>
      </w:pPr>
    </w:p>
    <w:p w14:paraId="069C35E7" w14:textId="52AFF4E9" w:rsidR="00481818" w:rsidRPr="002371F1" w:rsidRDefault="002371F1" w:rsidP="002371F1">
      <w:pPr>
        <w:jc w:val="both"/>
        <w:rPr>
          <w:rFonts w:ascii="Times New Roman" w:hAnsi="Times New Roman" w:cs="Times New Roman"/>
        </w:rPr>
      </w:pPr>
      <w:r w:rsidRPr="002371F1">
        <w:rPr>
          <w:rFonts w:ascii="Times New Roman" w:hAnsi="Times New Roman" w:cs="Times New Roman"/>
        </w:rPr>
        <w:t>Struktura studie</w:t>
      </w:r>
    </w:p>
    <w:p w14:paraId="01EFFAFD" w14:textId="77777777" w:rsidR="00481818" w:rsidRDefault="00481818" w:rsidP="00481818">
      <w:pPr>
        <w:jc w:val="both"/>
        <w:rPr>
          <w:rFonts w:ascii="Times New Roman" w:hAnsi="Times New Roman" w:cs="Times New Roman"/>
          <w:b/>
          <w:bCs/>
        </w:rPr>
      </w:pPr>
      <w:bookmarkStart w:id="3" w:name="_Hlk171665514"/>
    </w:p>
    <w:p w14:paraId="17D924C1" w14:textId="055312E4" w:rsidR="002371F1" w:rsidRPr="00334D35" w:rsidRDefault="002371F1" w:rsidP="00334D35">
      <w:pPr>
        <w:pStyle w:val="Odstavecseseznamem"/>
        <w:numPr>
          <w:ilvl w:val="0"/>
          <w:numId w:val="8"/>
        </w:numPr>
        <w:pBdr>
          <w:bottom w:val="single" w:sz="4" w:space="1" w:color="auto"/>
        </w:pBdr>
        <w:jc w:val="both"/>
        <w:rPr>
          <w:rFonts w:ascii="Times New Roman" w:hAnsi="Times New Roman" w:cs="Times New Roman"/>
        </w:rPr>
      </w:pPr>
      <w:r w:rsidRPr="00334D35">
        <w:rPr>
          <w:rFonts w:ascii="Times New Roman" w:hAnsi="Times New Roman" w:cs="Times New Roman"/>
          <w:b/>
          <w:bCs/>
        </w:rPr>
        <w:t>Posouzení institucionálního zasazení AH</w:t>
      </w:r>
      <w:bookmarkEnd w:id="3"/>
    </w:p>
    <w:p w14:paraId="0063C98C" w14:textId="77777777" w:rsidR="002371F1" w:rsidRPr="002371F1" w:rsidRDefault="002371F1" w:rsidP="002371F1">
      <w:pPr>
        <w:pStyle w:val="Odstavecseseznamem"/>
        <w:ind w:left="0"/>
        <w:jc w:val="both"/>
        <w:rPr>
          <w:rFonts w:ascii="Times New Roman" w:hAnsi="Times New Roman" w:cs="Times New Roman"/>
        </w:rPr>
      </w:pPr>
      <w:r w:rsidRPr="002371F1">
        <w:rPr>
          <w:rFonts w:ascii="Times New Roman" w:hAnsi="Times New Roman" w:cs="Times New Roman"/>
        </w:rPr>
        <w:t xml:space="preserve">– tento bod je klíčovým vstupem do celé studie, jelikož jeho cílem je odpověď na otázku, kde by instituce s poradenským mandátem měla být zřízena – posouzení by mělo cílit min. na posouzení vzniku </w:t>
      </w:r>
      <w:r>
        <w:rPr>
          <w:rFonts w:ascii="Times New Roman" w:hAnsi="Times New Roman" w:cs="Times New Roman"/>
        </w:rPr>
        <w:t>AH</w:t>
      </w:r>
      <w:r w:rsidRPr="002371F1">
        <w:rPr>
          <w:rFonts w:ascii="Times New Roman" w:hAnsi="Times New Roman" w:cs="Times New Roman"/>
        </w:rPr>
        <w:t xml:space="preserve"> na MF, ÚZSVM, NRB (posouzení z hlediska proveditelnosti, smysluplnosti, efektivity, managementu). Následnou část studie potom je možné stavět na předpokladu uvedeném v bodě 1.  Dále je pro instituci, ve které bude zřízen AH použita zkratka </w:t>
      </w:r>
      <w:r w:rsidRPr="002371F1">
        <w:rPr>
          <w:rFonts w:ascii="Times New Roman" w:hAnsi="Times New Roman" w:cs="Times New Roman"/>
          <w:b/>
        </w:rPr>
        <w:t>IAH</w:t>
      </w:r>
      <w:r w:rsidRPr="002371F1">
        <w:rPr>
          <w:rFonts w:ascii="Times New Roman" w:hAnsi="Times New Roman" w:cs="Times New Roman"/>
        </w:rPr>
        <w:t xml:space="preserve">. </w:t>
      </w:r>
    </w:p>
    <w:p w14:paraId="0F37B3A3"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xml:space="preserve">Vzhledem k tomu, že mezi posuzovanými institucemi je Národní rozvojová banka, coby centrální bankou regulovaný subjekt, je nezbytné, aby tato část studie obsahovala následující dva body (v případě, že dodavatel zahrne do výčtu posuzovaných další regulovanou instituci, je třeba toto posouzení doplnit i za takový regulovaný subjekt). </w:t>
      </w:r>
    </w:p>
    <w:p w14:paraId="66F33B65"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xml:space="preserve">- posouzení licence NRB pro možnost přímého poskytování poradenství a služeb AH v rozsahu plného a částečného finančního, ekonomického a technického poradenství (dále jen </w:t>
      </w:r>
      <w:r>
        <w:rPr>
          <w:rFonts w:ascii="Times New Roman" w:hAnsi="Times New Roman" w:cs="Times New Roman"/>
        </w:rPr>
        <w:t>„</w:t>
      </w:r>
      <w:r w:rsidRPr="002371F1">
        <w:rPr>
          <w:rFonts w:ascii="Times New Roman" w:hAnsi="Times New Roman" w:cs="Times New Roman"/>
          <w:b/>
        </w:rPr>
        <w:t>Poradenství</w:t>
      </w:r>
      <w:r>
        <w:rPr>
          <w:rFonts w:ascii="Times New Roman" w:hAnsi="Times New Roman" w:cs="Times New Roman"/>
        </w:rPr>
        <w:t>“</w:t>
      </w:r>
      <w:r w:rsidRPr="002371F1">
        <w:rPr>
          <w:rFonts w:ascii="Times New Roman" w:hAnsi="Times New Roman" w:cs="Times New Roman"/>
        </w:rPr>
        <w:t>),</w:t>
      </w:r>
    </w:p>
    <w:p w14:paraId="1C3A8F54" w14:textId="77777777" w:rsidR="002371F1" w:rsidRDefault="002371F1" w:rsidP="002371F1">
      <w:pPr>
        <w:jc w:val="both"/>
        <w:rPr>
          <w:rFonts w:ascii="Times New Roman" w:hAnsi="Times New Roman" w:cs="Times New Roman"/>
        </w:rPr>
      </w:pPr>
      <w:r w:rsidRPr="002371F1">
        <w:rPr>
          <w:rFonts w:ascii="Times New Roman" w:hAnsi="Times New Roman" w:cs="Times New Roman"/>
        </w:rPr>
        <w:t>- posouzení licence NRB pro možnost poskytování poradenství (popsaného v předchozím bodě) některou z dceřiných společností NRB,</w:t>
      </w:r>
    </w:p>
    <w:p w14:paraId="0D995C51" w14:textId="43537346" w:rsidR="007B70E0" w:rsidRPr="002371F1" w:rsidRDefault="007B70E0" w:rsidP="002371F1">
      <w:pPr>
        <w:jc w:val="both"/>
        <w:rPr>
          <w:rFonts w:ascii="Times New Roman" w:hAnsi="Times New Roman" w:cs="Times New Roman"/>
        </w:rPr>
      </w:pPr>
      <w:r>
        <w:rPr>
          <w:rFonts w:ascii="Times New Roman" w:hAnsi="Times New Roman" w:cs="Times New Roman"/>
        </w:rPr>
        <w:t xml:space="preserve">Tato fáze předpokládá nejdéle </w:t>
      </w:r>
      <w:r w:rsidR="00481818">
        <w:rPr>
          <w:rFonts w:ascii="Times New Roman" w:hAnsi="Times New Roman" w:cs="Times New Roman"/>
        </w:rPr>
        <w:t>125</w:t>
      </w:r>
      <w:r>
        <w:rPr>
          <w:rFonts w:ascii="Times New Roman" w:hAnsi="Times New Roman" w:cs="Times New Roman"/>
        </w:rPr>
        <w:t xml:space="preserve"> hodin.</w:t>
      </w:r>
    </w:p>
    <w:p w14:paraId="4F7737E3" w14:textId="58974705" w:rsidR="002371F1" w:rsidRPr="002371F1" w:rsidRDefault="002371F1" w:rsidP="00334D35">
      <w:pPr>
        <w:pStyle w:val="Odstavecseseznamem"/>
        <w:numPr>
          <w:ilvl w:val="0"/>
          <w:numId w:val="8"/>
        </w:numPr>
        <w:pBdr>
          <w:bottom w:val="single" w:sz="4" w:space="1" w:color="auto"/>
        </w:pBdr>
        <w:spacing w:before="360"/>
        <w:jc w:val="both"/>
        <w:rPr>
          <w:rFonts w:ascii="Times New Roman" w:hAnsi="Times New Roman" w:cs="Times New Roman"/>
          <w:b/>
          <w:bCs/>
        </w:rPr>
      </w:pPr>
      <w:bookmarkStart w:id="4" w:name="_Hlk171665539"/>
      <w:r w:rsidRPr="002371F1">
        <w:rPr>
          <w:rFonts w:ascii="Times New Roman" w:hAnsi="Times New Roman" w:cs="Times New Roman"/>
          <w:b/>
          <w:bCs/>
        </w:rPr>
        <w:t>Vymezení právních a regulačních aspektů založení AH v rámci zvolené instituce</w:t>
      </w:r>
      <w:bookmarkEnd w:id="4"/>
      <w:r w:rsidRPr="002371F1">
        <w:rPr>
          <w:rFonts w:ascii="Times New Roman" w:hAnsi="Times New Roman" w:cs="Times New Roman"/>
          <w:b/>
          <w:bCs/>
        </w:rPr>
        <w:t xml:space="preserve"> obsahující</w:t>
      </w:r>
    </w:p>
    <w:p w14:paraId="2BA7DC9A"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posouzení nutnosti založení nové dceřiné společnosti pod IAH pro možnost pos</w:t>
      </w:r>
      <w:r>
        <w:rPr>
          <w:rFonts w:ascii="Times New Roman" w:hAnsi="Times New Roman" w:cs="Times New Roman"/>
        </w:rPr>
        <w:t>kytování P</w:t>
      </w:r>
      <w:r w:rsidRPr="002371F1">
        <w:rPr>
          <w:rFonts w:ascii="Times New Roman" w:hAnsi="Times New Roman" w:cs="Times New Roman"/>
        </w:rPr>
        <w:t xml:space="preserve">oradenství, spolu s popisem právních a personálních požadavků na založení a vedení takové společnosti, administrativního zatížení a finančních dopadů pro IAH,   </w:t>
      </w:r>
    </w:p>
    <w:p w14:paraId="61C6D151"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posouzení potřeby, možnosti a dopadů spolupráce IAH či její dceřiné společností s externí poradenskou společností, doporučení konkrétních poradenských společností včetně zhodnocení jejich právní a zkušenostní kvalifikace k poskytování poradenských služeb v oblasti dostupného bydlení</w:t>
      </w:r>
      <w:r>
        <w:rPr>
          <w:rFonts w:ascii="Times New Roman" w:hAnsi="Times New Roman" w:cs="Times New Roman"/>
        </w:rPr>
        <w:t>,</w:t>
      </w:r>
    </w:p>
    <w:p w14:paraId="2358F44F"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návrh schématu poskytování poradenství v rámci struktur/mimo struktury IAH (dle předchozí analýzy), popis rolí a vazeb v rámci IAH ve vztahu k poradenství,</w:t>
      </w:r>
    </w:p>
    <w:p w14:paraId="26A1330C"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návrh schématu vztahů AH ke komerčnímu poradenskému sektoru, k subjektům poskytování zdrojů pro její fungování,</w:t>
      </w:r>
    </w:p>
    <w:p w14:paraId="11301D9E"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předložení výčtu zásadních náležitostí, které musí být za IAH či její dceřinou společnost v objednávce s poradenskou společností ošetřeny, včetně posouzení rizika pro IAH ohledně odpovědnosti za případnou škodu a odpovědnosti za poskytnutou radu podle občanského zákoníku, a zhodnocení dalších možných rizik pro IAH vyplývajících z takového smluvního vztahu, návrh doby trvání smluvního vztahu, platebních podmínek, odpovědností stran a postupů pro řešení případných sporů</w:t>
      </w:r>
      <w:r w:rsidR="009A77AA">
        <w:rPr>
          <w:rFonts w:ascii="Times New Roman" w:hAnsi="Times New Roman" w:cs="Times New Roman"/>
        </w:rPr>
        <w:t>,</w:t>
      </w:r>
    </w:p>
    <w:p w14:paraId="7DECEA18"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lastRenderedPageBreak/>
        <w:t>- návrh schématu vzájemných smluvních vztahů a z nich plynoucích práv a povinností, včetně komunikačních protokolů a pravidel pro změny nebo dodatky smluv,</w:t>
      </w:r>
    </w:p>
    <w:p w14:paraId="04DDA7AA"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xml:space="preserve">- zhodnocení poskytovatele zdrojů, tj. konkrétního ministerstva, které právně a finančně zastřeší AH, včetně zhodnocení jeho personálního a administrativního zázemí, </w:t>
      </w:r>
    </w:p>
    <w:p w14:paraId="4675CB7F"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popis postupu a harmonogramu schválení založení AH na daném ministerstvu,</w:t>
      </w:r>
    </w:p>
    <w:p w14:paraId="300C9D75" w14:textId="737A1C18" w:rsidR="002371F1" w:rsidRPr="002371F1" w:rsidRDefault="002371F1" w:rsidP="002371F1">
      <w:pPr>
        <w:jc w:val="both"/>
        <w:rPr>
          <w:rFonts w:ascii="Times New Roman" w:hAnsi="Times New Roman" w:cs="Times New Roman"/>
        </w:rPr>
      </w:pPr>
      <w:r w:rsidRPr="002371F1">
        <w:rPr>
          <w:rFonts w:ascii="Times New Roman" w:hAnsi="Times New Roman" w:cs="Times New Roman"/>
        </w:rPr>
        <w:t>- předložení výčtu zásadních náležitostí, které musí být za instituce, ve které bude zřízen AH v objednávce s daným ministerstvem ošetřeny a zhodnocení dalších možných rizik pro IAH vyplývajících z takového smluvního vztahu, návrh doby trvání smluvního vztahu, platebních podmínek, odpovědností stran a postupů pro řešení případných sporů</w:t>
      </w:r>
      <w:r w:rsidR="009A77AA">
        <w:rPr>
          <w:rFonts w:ascii="Times New Roman" w:hAnsi="Times New Roman" w:cs="Times New Roman"/>
        </w:rPr>
        <w:t>,</w:t>
      </w:r>
    </w:p>
    <w:p w14:paraId="6F014E91" w14:textId="2E94B27D" w:rsidR="002371F1" w:rsidRPr="002371F1" w:rsidRDefault="002371F1" w:rsidP="002371F1">
      <w:pPr>
        <w:jc w:val="both"/>
        <w:rPr>
          <w:rFonts w:ascii="Times New Roman" w:hAnsi="Times New Roman" w:cs="Times New Roman"/>
        </w:rPr>
      </w:pPr>
      <w:r w:rsidRPr="002371F1">
        <w:rPr>
          <w:rFonts w:ascii="Times New Roman" w:hAnsi="Times New Roman" w:cs="Times New Roman"/>
        </w:rPr>
        <w:t>- zhodnocení předpokládané doby trvání života AH včetně odůvodnění</w:t>
      </w:r>
      <w:r w:rsidR="009A77AA">
        <w:rPr>
          <w:rFonts w:ascii="Times New Roman" w:hAnsi="Times New Roman" w:cs="Times New Roman"/>
        </w:rPr>
        <w:t>,</w:t>
      </w:r>
    </w:p>
    <w:p w14:paraId="2030124E"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xml:space="preserve">- zhodnocení dopadů regulačních norem na navržené schéma spolupráce, zhodnocení rizik poskytování poradenství různým skupinám klientů a dopady právní odpovědnosti za poskytování poradenství na jednotlivé subjekty zapojené do fungování AH, </w:t>
      </w:r>
    </w:p>
    <w:p w14:paraId="6F3AF71A"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zhodnocení nutnosti povolovacího řízení u příslušných regulačních orgánů za účelem možnosti poskytování poradenství, zhodnocení administrativní náročnosti poskytování poradenství pro IAH či její dceřinou společnost včetně dohledu, monitoringu a reportingu vůči příslušným orgánům, zhodnocení případných regulatorních omezení pro IAH z hlediska jejího právního statusu</w:t>
      </w:r>
    </w:p>
    <w:p w14:paraId="44268633"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vymezení služeb, které bude možné v rámci AH poskytovat klientům (co vše spadá a nespadá do poradenství)</w:t>
      </w:r>
      <w:r w:rsidR="009A77AA">
        <w:rPr>
          <w:rFonts w:ascii="Times New Roman" w:hAnsi="Times New Roman" w:cs="Times New Roman"/>
        </w:rPr>
        <w:t>,</w:t>
      </w:r>
    </w:p>
    <w:p w14:paraId="14F71FC8" w14:textId="1990434C" w:rsidR="002371F1" w:rsidRPr="002371F1" w:rsidRDefault="002371F1" w:rsidP="002371F1">
      <w:pPr>
        <w:jc w:val="both"/>
        <w:rPr>
          <w:rFonts w:ascii="Times New Roman" w:hAnsi="Times New Roman" w:cs="Times New Roman"/>
        </w:rPr>
      </w:pPr>
      <w:r w:rsidRPr="002371F1">
        <w:rPr>
          <w:rFonts w:ascii="Times New Roman" w:hAnsi="Times New Roman" w:cs="Times New Roman"/>
        </w:rPr>
        <w:t>- posouzení možností vzniku škody či újmy IAH</w:t>
      </w:r>
      <w:r w:rsidR="009A77AA">
        <w:rPr>
          <w:rFonts w:ascii="Times New Roman" w:hAnsi="Times New Roman" w:cs="Times New Roman"/>
        </w:rPr>
        <w:t>,</w:t>
      </w:r>
      <w:r w:rsidRPr="002371F1">
        <w:rPr>
          <w:rFonts w:ascii="Times New Roman" w:hAnsi="Times New Roman" w:cs="Times New Roman"/>
        </w:rPr>
        <w:t xml:space="preserve"> nebo její dceřiné společnosti po dobu života AH (nedodržení smluvních termínů, odpovědnost za vzniklou škodu apod)</w:t>
      </w:r>
      <w:r w:rsidR="009A77AA">
        <w:rPr>
          <w:rFonts w:ascii="Times New Roman" w:hAnsi="Times New Roman" w:cs="Times New Roman"/>
        </w:rPr>
        <w:t>,</w:t>
      </w:r>
      <w:r w:rsidRPr="002371F1">
        <w:rPr>
          <w:rFonts w:ascii="Times New Roman" w:hAnsi="Times New Roman" w:cs="Times New Roman"/>
        </w:rPr>
        <w:t xml:space="preserve"> </w:t>
      </w:r>
    </w:p>
    <w:p w14:paraId="678AF98C"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zhodnocení právní závaznosti a vymahatelnosti poskytování odměny pro IAH</w:t>
      </w:r>
      <w:r w:rsidR="009A77AA">
        <w:rPr>
          <w:rFonts w:ascii="Times New Roman" w:hAnsi="Times New Roman" w:cs="Times New Roman"/>
        </w:rPr>
        <w:t>,</w:t>
      </w:r>
      <w:r w:rsidRPr="002371F1">
        <w:rPr>
          <w:rFonts w:ascii="Times New Roman" w:hAnsi="Times New Roman" w:cs="Times New Roman"/>
        </w:rPr>
        <w:t xml:space="preserve"> nebo dceřinou společnost (tj. jak bude zajištěno, že IAH odměnu skutečně obdrží), zhodnocení možných podmínek a požadavků pro poskytování odměny ze strany poskytovatele zdrojů vůči IAH či dceřiné společnosti a posouzení možnosti jejich splnitelnosti, popis mechanismu převodu finančních prostředků z poskytovatele na IAH či její dceřinou společnost</w:t>
      </w:r>
      <w:r w:rsidR="009A77AA">
        <w:rPr>
          <w:rFonts w:ascii="Times New Roman" w:hAnsi="Times New Roman" w:cs="Times New Roman"/>
        </w:rPr>
        <w:t>,</w:t>
      </w:r>
    </w:p>
    <w:p w14:paraId="59944B0C" w14:textId="2C7AF8F5" w:rsidR="002371F1" w:rsidRDefault="002371F1" w:rsidP="002371F1">
      <w:pPr>
        <w:jc w:val="both"/>
        <w:rPr>
          <w:rFonts w:ascii="Times New Roman" w:hAnsi="Times New Roman" w:cs="Times New Roman"/>
        </w:rPr>
      </w:pPr>
      <w:r w:rsidRPr="002371F1">
        <w:rPr>
          <w:rFonts w:ascii="Times New Roman" w:hAnsi="Times New Roman" w:cs="Times New Roman"/>
        </w:rPr>
        <w:t>- návrh právního ošetření nedodržení harmonogramu založení AH včetně sankcí a dopadů na jednotlivé zapojené subjekty, návrh bonusové složky za dodržení harmonogramu a mechanismus její výplaty</w:t>
      </w:r>
      <w:r w:rsidR="009A77AA">
        <w:rPr>
          <w:rFonts w:ascii="Times New Roman" w:hAnsi="Times New Roman" w:cs="Times New Roman"/>
        </w:rPr>
        <w:t>.</w:t>
      </w:r>
    </w:p>
    <w:p w14:paraId="129E15E3" w14:textId="60A60F0B" w:rsidR="00481818" w:rsidRPr="002371F1" w:rsidRDefault="00481818" w:rsidP="00481818">
      <w:pPr>
        <w:jc w:val="both"/>
        <w:rPr>
          <w:rFonts w:ascii="Times New Roman" w:hAnsi="Times New Roman" w:cs="Times New Roman"/>
        </w:rPr>
      </w:pPr>
      <w:r>
        <w:rPr>
          <w:rFonts w:ascii="Times New Roman" w:hAnsi="Times New Roman" w:cs="Times New Roman"/>
        </w:rPr>
        <w:t>Tato fáze předpokládá nejdéle 320 hodin.</w:t>
      </w:r>
    </w:p>
    <w:p w14:paraId="290FE75F" w14:textId="77777777" w:rsidR="002371F1" w:rsidRPr="002371F1" w:rsidRDefault="002371F1" w:rsidP="00334D35">
      <w:pPr>
        <w:pStyle w:val="Odstavecseseznamem"/>
        <w:numPr>
          <w:ilvl w:val="0"/>
          <w:numId w:val="8"/>
        </w:numPr>
        <w:pBdr>
          <w:bottom w:val="single" w:sz="4" w:space="1" w:color="auto"/>
        </w:pBdr>
        <w:spacing w:before="360"/>
        <w:ind w:left="0"/>
        <w:jc w:val="both"/>
        <w:rPr>
          <w:rFonts w:ascii="Times New Roman" w:hAnsi="Times New Roman" w:cs="Times New Roman"/>
          <w:b/>
          <w:bCs/>
        </w:rPr>
      </w:pPr>
      <w:r w:rsidRPr="002371F1">
        <w:rPr>
          <w:rFonts w:ascii="Times New Roman" w:hAnsi="Times New Roman" w:cs="Times New Roman"/>
          <w:b/>
          <w:bCs/>
        </w:rPr>
        <w:t>Ekonomické parametry AH</w:t>
      </w:r>
    </w:p>
    <w:p w14:paraId="622C0372"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doporučená struktura nabízeného produktu ze strany AH (vč. rozsahu nabízeného produktu a přesné vazby k privátnímu poradenství, míra vytěsňování privátního poradenství),</w:t>
      </w:r>
    </w:p>
    <w:p w14:paraId="4D8D27BF"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analýza výhod a nevýhod pojetí AH jako AH tematicky zaměřený a jako obecný (doporučení na základě zahraniční dobré praxe),</w:t>
      </w:r>
    </w:p>
    <w:p w14:paraId="3B3AA37A"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xml:space="preserve">- vytvoření detailního cash </w:t>
      </w:r>
      <w:proofErr w:type="spellStart"/>
      <w:r w:rsidRPr="002371F1">
        <w:rPr>
          <w:rFonts w:ascii="Times New Roman" w:hAnsi="Times New Roman" w:cs="Times New Roman"/>
        </w:rPr>
        <w:t>flow</w:t>
      </w:r>
      <w:proofErr w:type="spellEnd"/>
      <w:r w:rsidRPr="002371F1">
        <w:rPr>
          <w:rFonts w:ascii="Times New Roman" w:hAnsi="Times New Roman" w:cs="Times New Roman"/>
        </w:rPr>
        <w:t xml:space="preserve"> AH (vč. Detailního popisu předpokladu vzniku daných položek) s jednoznačným identifikováním jednotlivých nákladových (administrativní, právní, daňové, soudní, notářské apod., vč. doporučené rezervy na mimořádné náklady) a výnosových položek</w:t>
      </w:r>
      <w:r w:rsidR="009A77AA">
        <w:rPr>
          <w:rFonts w:ascii="Times New Roman" w:hAnsi="Times New Roman" w:cs="Times New Roman"/>
        </w:rPr>
        <w:t>,</w:t>
      </w:r>
    </w:p>
    <w:p w14:paraId="539E5809"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doporučení optimální personální struktury AH: doporučený počet zaměstnanců, jejich kvalifikační struktura, vyčíslení osobních nákladů týmu AH a vyčíslení investičních výdajů na vytvoření týmu, doporučení mzdové strategie, vyčíslení dalších dodatečných nákladů spojených s personálním obsazení týmu AH (vč. Vyčíslení nákladů na externí HR agenturu)</w:t>
      </w:r>
      <w:r w:rsidR="009A77AA">
        <w:rPr>
          <w:rFonts w:ascii="Times New Roman" w:hAnsi="Times New Roman" w:cs="Times New Roman"/>
        </w:rPr>
        <w:t>,</w:t>
      </w:r>
    </w:p>
    <w:p w14:paraId="7CA42D81" w14:textId="5D9C080A" w:rsidR="002371F1" w:rsidRDefault="002371F1" w:rsidP="002371F1">
      <w:pPr>
        <w:jc w:val="both"/>
        <w:rPr>
          <w:rFonts w:ascii="Times New Roman" w:hAnsi="Times New Roman" w:cs="Times New Roman"/>
        </w:rPr>
      </w:pPr>
      <w:r w:rsidRPr="002371F1">
        <w:rPr>
          <w:rFonts w:ascii="Times New Roman" w:hAnsi="Times New Roman" w:cs="Times New Roman"/>
        </w:rPr>
        <w:lastRenderedPageBreak/>
        <w:t xml:space="preserve">- doporučený ekonomický model fungování, míru odpovědnosti za jednotlivé nákladové položky, míru zainteresovanosti na výsledku jak ze strany IAH, tak i externích subjektů.  </w:t>
      </w:r>
    </w:p>
    <w:p w14:paraId="3B0F43F5" w14:textId="15645F8F" w:rsidR="00481818" w:rsidRPr="002371F1" w:rsidRDefault="00481818" w:rsidP="00481818">
      <w:pPr>
        <w:jc w:val="both"/>
        <w:rPr>
          <w:rFonts w:ascii="Times New Roman" w:hAnsi="Times New Roman" w:cs="Times New Roman"/>
        </w:rPr>
      </w:pPr>
      <w:r>
        <w:rPr>
          <w:rFonts w:ascii="Times New Roman" w:hAnsi="Times New Roman" w:cs="Times New Roman"/>
        </w:rPr>
        <w:t>Tato fáze předpokládá nejdéle 240 hodin.</w:t>
      </w:r>
    </w:p>
    <w:p w14:paraId="41729EB5" w14:textId="77777777" w:rsidR="002371F1" w:rsidRPr="002371F1" w:rsidRDefault="002371F1" w:rsidP="002371F1">
      <w:pPr>
        <w:pBdr>
          <w:bottom w:val="single" w:sz="4" w:space="1" w:color="auto"/>
        </w:pBdr>
        <w:spacing w:before="360"/>
        <w:jc w:val="both"/>
        <w:rPr>
          <w:rFonts w:ascii="Times New Roman" w:hAnsi="Times New Roman" w:cs="Times New Roman"/>
          <w:b/>
          <w:bCs/>
        </w:rPr>
      </w:pPr>
      <w:r w:rsidRPr="002371F1">
        <w:rPr>
          <w:rFonts w:ascii="Times New Roman" w:hAnsi="Times New Roman" w:cs="Times New Roman"/>
          <w:b/>
          <w:bCs/>
        </w:rPr>
        <w:t xml:space="preserve">4) </w:t>
      </w:r>
      <w:r w:rsidRPr="002371F1">
        <w:rPr>
          <w:rFonts w:ascii="Times New Roman" w:hAnsi="Times New Roman" w:cs="Times New Roman"/>
          <w:b/>
          <w:bCs/>
        </w:rPr>
        <w:tab/>
        <w:t>Návrh možných zdrojů, odhadované příjmy AH, resp. IAH</w:t>
      </w:r>
    </w:p>
    <w:p w14:paraId="653F4E82"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zhodnocení příjmů AH za dobu min. 5 let, dále zhodnocení dodatečných příjmů IAH vlivem připravených projektů na dobu min. 5 let</w:t>
      </w:r>
      <w:r w:rsidR="009A77AA">
        <w:rPr>
          <w:rFonts w:ascii="Times New Roman" w:hAnsi="Times New Roman" w:cs="Times New Roman"/>
        </w:rPr>
        <w:t>,</w:t>
      </w:r>
    </w:p>
    <w:p w14:paraId="48B3B960"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zhotovení detailního odhadu příjmů jednotlivých částí IAH vyplývajíce ze založení AH:</w:t>
      </w:r>
    </w:p>
    <w:p w14:paraId="31DB8426"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odměna od daného ministerstva – její výše a frekvence (roční/jednorázový příspěvek, jeho výše)</w:t>
      </w:r>
      <w:r w:rsidR="009A77AA">
        <w:rPr>
          <w:rFonts w:ascii="Times New Roman" w:hAnsi="Times New Roman" w:cs="Times New Roman"/>
        </w:rPr>
        <w:t>,</w:t>
      </w:r>
    </w:p>
    <w:p w14:paraId="4D696B56"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další očekávatelné příjmy plynoucí z AH (způsob stanovení jejich výše)</w:t>
      </w:r>
      <w:r w:rsidR="009A77AA">
        <w:rPr>
          <w:rFonts w:ascii="Times New Roman" w:hAnsi="Times New Roman" w:cs="Times New Roman"/>
        </w:rPr>
        <w:t>.</w:t>
      </w:r>
    </w:p>
    <w:p w14:paraId="6047B1A9" w14:textId="4E7284F0" w:rsidR="002371F1" w:rsidRPr="002371F1" w:rsidRDefault="002371F1" w:rsidP="002371F1">
      <w:pPr>
        <w:jc w:val="both"/>
        <w:rPr>
          <w:rFonts w:ascii="Times New Roman" w:hAnsi="Times New Roman" w:cs="Times New Roman"/>
        </w:rPr>
      </w:pPr>
      <w:r w:rsidRPr="002371F1">
        <w:rPr>
          <w:rFonts w:ascii="Times New Roman" w:hAnsi="Times New Roman" w:cs="Times New Roman"/>
        </w:rPr>
        <w:t>- způsob zajištění jejich transparentnosti a doporučený systém motivace pro dosažení přínosů AH na základě získaných příjmů</w:t>
      </w:r>
      <w:r w:rsidR="009A77AA">
        <w:rPr>
          <w:rFonts w:ascii="Times New Roman" w:hAnsi="Times New Roman" w:cs="Times New Roman"/>
        </w:rPr>
        <w:t>,</w:t>
      </w:r>
    </w:p>
    <w:p w14:paraId="39777E0E"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xml:space="preserve"> - doporučení systému KPI</w:t>
      </w:r>
      <w:r w:rsidR="009A77AA">
        <w:rPr>
          <w:rFonts w:ascii="Times New Roman" w:hAnsi="Times New Roman" w:cs="Times New Roman"/>
        </w:rPr>
        <w:t>,</w:t>
      </w:r>
    </w:p>
    <w:p w14:paraId="382BBAE0" w14:textId="30DEA1A4" w:rsidR="002371F1" w:rsidRDefault="002371F1" w:rsidP="002371F1">
      <w:pPr>
        <w:jc w:val="both"/>
        <w:rPr>
          <w:rFonts w:ascii="Times New Roman" w:hAnsi="Times New Roman" w:cs="Times New Roman"/>
        </w:rPr>
      </w:pPr>
      <w:r w:rsidRPr="002371F1">
        <w:rPr>
          <w:rFonts w:ascii="Times New Roman" w:hAnsi="Times New Roman" w:cs="Times New Roman"/>
        </w:rPr>
        <w:t>- návrh krizového plánu pro případ výpadku zdrojů na financování AH od daného ministerstva a možnosti náhradních zdrojů financování AH s ohledem na právní postavení IAH</w:t>
      </w:r>
      <w:r w:rsidR="009A77AA">
        <w:rPr>
          <w:rFonts w:ascii="Times New Roman" w:hAnsi="Times New Roman" w:cs="Times New Roman"/>
        </w:rPr>
        <w:t>.</w:t>
      </w:r>
    </w:p>
    <w:p w14:paraId="5C0390CA" w14:textId="116A47FE" w:rsidR="00481818" w:rsidRPr="002371F1" w:rsidRDefault="00481818" w:rsidP="00481818">
      <w:pPr>
        <w:jc w:val="both"/>
        <w:rPr>
          <w:rFonts w:ascii="Times New Roman" w:hAnsi="Times New Roman" w:cs="Times New Roman"/>
        </w:rPr>
      </w:pPr>
      <w:r>
        <w:rPr>
          <w:rFonts w:ascii="Times New Roman" w:hAnsi="Times New Roman" w:cs="Times New Roman"/>
        </w:rPr>
        <w:t>Tato fáze předpokládá nejdéle 145 hodin.</w:t>
      </w:r>
    </w:p>
    <w:p w14:paraId="00ACEA69" w14:textId="77777777" w:rsidR="002371F1" w:rsidRPr="002371F1" w:rsidRDefault="002371F1" w:rsidP="002371F1">
      <w:pPr>
        <w:pBdr>
          <w:bottom w:val="single" w:sz="4" w:space="1" w:color="auto"/>
        </w:pBdr>
        <w:spacing w:before="360"/>
        <w:jc w:val="both"/>
        <w:rPr>
          <w:rFonts w:ascii="Times New Roman" w:hAnsi="Times New Roman" w:cs="Times New Roman"/>
          <w:b/>
          <w:bCs/>
        </w:rPr>
      </w:pPr>
      <w:r w:rsidRPr="002371F1">
        <w:rPr>
          <w:rFonts w:ascii="Times New Roman" w:hAnsi="Times New Roman" w:cs="Times New Roman"/>
          <w:b/>
          <w:bCs/>
        </w:rPr>
        <w:t xml:space="preserve">  5)</w:t>
      </w:r>
      <w:r w:rsidRPr="002371F1">
        <w:rPr>
          <w:rFonts w:ascii="Times New Roman" w:hAnsi="Times New Roman" w:cs="Times New Roman"/>
          <w:b/>
          <w:bCs/>
        </w:rPr>
        <w:tab/>
        <w:t>Klienti a stakeholdeři AH</w:t>
      </w:r>
    </w:p>
    <w:p w14:paraId="04A9791E"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definice subjektů (klientů IAH), kteří budou poradenství od AH poptávat, včetně zhodnocení případného rizika poskytování služeb těmto subjektům s ohledem na jejich právní subjektivitu a z ní vyplývající zákonnou regulaci, vyčíslení očekávaného počtu zájemců o poradenství,</w:t>
      </w:r>
    </w:p>
    <w:p w14:paraId="74982580"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výčet dalších stakeholderů, kteří budou zapojeni v celkovém schématu AH, popis vazeb a vzájemné spolupráce mezi těmito subjekty, jakož i mezi těmito stakeholdery a IAH/dceřinou společností/poradenskou společností, popis právního zabezpečení těchto vztahů a jejich vzájemné provázanosti</w:t>
      </w:r>
      <w:r w:rsidR="009A77AA">
        <w:rPr>
          <w:rFonts w:ascii="Times New Roman" w:hAnsi="Times New Roman" w:cs="Times New Roman"/>
        </w:rPr>
        <w:t>,</w:t>
      </w:r>
      <w:r w:rsidRPr="002371F1">
        <w:rPr>
          <w:rFonts w:ascii="Times New Roman" w:hAnsi="Times New Roman" w:cs="Times New Roman"/>
        </w:rPr>
        <w:t xml:space="preserve"> </w:t>
      </w:r>
    </w:p>
    <w:p w14:paraId="0BE38E48"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popis fungování vzájemného vztahu mezi poskytovatelem poradenství a klienty, vymezení vzájemných práv a povinností včetně způsobu vzájemné komunikace a mechanismu řešení stížností,</w:t>
      </w:r>
    </w:p>
    <w:p w14:paraId="33D60E3D"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popis interakce mezi poskytovatelem poradenství, klienty a dalšími stakeholdery a způsob zajištění koordinace mezi těmito subjekty, a i případnými dalšími externími subjekty,</w:t>
      </w:r>
    </w:p>
    <w:p w14:paraId="35ED08D6"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popis procesu oslovování klientů a marketingové zajištění AH, vyřešení předsmluvní odpovědnosti,</w:t>
      </w:r>
    </w:p>
    <w:p w14:paraId="6178C8F1" w14:textId="25124343" w:rsidR="002371F1" w:rsidRDefault="002371F1" w:rsidP="002371F1">
      <w:pPr>
        <w:jc w:val="both"/>
        <w:rPr>
          <w:rFonts w:ascii="Times New Roman" w:hAnsi="Times New Roman" w:cs="Times New Roman"/>
        </w:rPr>
      </w:pPr>
      <w:r w:rsidRPr="002371F1">
        <w:rPr>
          <w:rFonts w:ascii="Times New Roman" w:hAnsi="Times New Roman" w:cs="Times New Roman"/>
        </w:rPr>
        <w:t>- zhodnocení celkového přínosu AH</w:t>
      </w:r>
      <w:r w:rsidR="009A77AA">
        <w:rPr>
          <w:rFonts w:ascii="Times New Roman" w:hAnsi="Times New Roman" w:cs="Times New Roman"/>
        </w:rPr>
        <w:t>.</w:t>
      </w:r>
    </w:p>
    <w:p w14:paraId="6BDC2773" w14:textId="32AEF26A" w:rsidR="00481818" w:rsidRPr="002371F1" w:rsidRDefault="00481818" w:rsidP="00481818">
      <w:pPr>
        <w:jc w:val="both"/>
        <w:rPr>
          <w:rFonts w:ascii="Times New Roman" w:hAnsi="Times New Roman" w:cs="Times New Roman"/>
        </w:rPr>
      </w:pPr>
      <w:r>
        <w:rPr>
          <w:rFonts w:ascii="Times New Roman" w:hAnsi="Times New Roman" w:cs="Times New Roman"/>
        </w:rPr>
        <w:t>Tato fáze předpokládá nejdéle 140 hodin.</w:t>
      </w:r>
    </w:p>
    <w:p w14:paraId="71C19F2A" w14:textId="77777777" w:rsidR="002371F1" w:rsidRPr="002371F1" w:rsidRDefault="002371F1" w:rsidP="002371F1">
      <w:pPr>
        <w:pBdr>
          <w:bottom w:val="single" w:sz="4" w:space="1" w:color="auto"/>
        </w:pBdr>
        <w:spacing w:before="360"/>
        <w:jc w:val="both"/>
        <w:rPr>
          <w:rFonts w:ascii="Times New Roman" w:hAnsi="Times New Roman" w:cs="Times New Roman"/>
          <w:b/>
          <w:bCs/>
        </w:rPr>
      </w:pPr>
      <w:r w:rsidRPr="002371F1">
        <w:rPr>
          <w:rFonts w:ascii="Times New Roman" w:hAnsi="Times New Roman" w:cs="Times New Roman"/>
          <w:b/>
          <w:bCs/>
        </w:rPr>
        <w:t xml:space="preserve">5) </w:t>
      </w:r>
      <w:r w:rsidRPr="002371F1">
        <w:rPr>
          <w:rFonts w:ascii="Times New Roman" w:hAnsi="Times New Roman" w:cs="Times New Roman"/>
          <w:b/>
          <w:bCs/>
        </w:rPr>
        <w:tab/>
        <w:t>Časový harmonogram Projektu</w:t>
      </w:r>
    </w:p>
    <w:p w14:paraId="2C03F164" w14:textId="77777777" w:rsidR="002371F1" w:rsidRPr="002371F1" w:rsidRDefault="002371F1" w:rsidP="002371F1">
      <w:pPr>
        <w:jc w:val="both"/>
        <w:rPr>
          <w:rFonts w:ascii="Times New Roman" w:hAnsi="Times New Roman" w:cs="Times New Roman"/>
        </w:rPr>
      </w:pPr>
      <w:r w:rsidRPr="002371F1">
        <w:rPr>
          <w:rFonts w:ascii="Times New Roman" w:hAnsi="Times New Roman" w:cs="Times New Roman"/>
        </w:rPr>
        <w:t>- předložení detailního harmonogramu vzniku a fungování AH, tj. specifikace jeho jednotlivých fází, specifikace subjektů odpovědných za splnění jednotlivých kroků</w:t>
      </w:r>
      <w:r w:rsidR="009A77AA">
        <w:rPr>
          <w:rFonts w:ascii="Times New Roman" w:hAnsi="Times New Roman" w:cs="Times New Roman"/>
        </w:rPr>
        <w:t>,</w:t>
      </w:r>
    </w:p>
    <w:p w14:paraId="2E5048CB" w14:textId="753192FA" w:rsidR="002371F1" w:rsidRDefault="002371F1" w:rsidP="002371F1">
      <w:pPr>
        <w:jc w:val="both"/>
        <w:rPr>
          <w:rFonts w:ascii="Times New Roman" w:hAnsi="Times New Roman" w:cs="Times New Roman"/>
        </w:rPr>
      </w:pPr>
      <w:r w:rsidRPr="002371F1">
        <w:rPr>
          <w:rFonts w:ascii="Times New Roman" w:hAnsi="Times New Roman" w:cs="Times New Roman"/>
        </w:rPr>
        <w:t>- stanovení klíčových milníků životního cyklu AH (a odpovědných subjektů)</w:t>
      </w:r>
      <w:r w:rsidR="009A77AA">
        <w:rPr>
          <w:rFonts w:ascii="Times New Roman" w:hAnsi="Times New Roman" w:cs="Times New Roman"/>
        </w:rPr>
        <w:t>.</w:t>
      </w:r>
    </w:p>
    <w:p w14:paraId="590567D0" w14:textId="1A62CC39" w:rsidR="00224C77" w:rsidRPr="002371F1" w:rsidRDefault="00481818" w:rsidP="0052508A">
      <w:pPr>
        <w:jc w:val="both"/>
        <w:rPr>
          <w:rFonts w:ascii="Times New Roman" w:hAnsi="Times New Roman" w:cs="Times New Roman"/>
        </w:rPr>
      </w:pPr>
      <w:r>
        <w:rPr>
          <w:rFonts w:ascii="Times New Roman" w:hAnsi="Times New Roman" w:cs="Times New Roman"/>
        </w:rPr>
        <w:t>Tato fáze předpokládá nejdéle 30 hodin.</w:t>
      </w:r>
    </w:p>
    <w:sectPr w:rsidR="00224C77" w:rsidRPr="002371F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2C41" w14:textId="77777777" w:rsidR="00D30C2D" w:rsidRDefault="00D30C2D" w:rsidP="002A0251">
      <w:pPr>
        <w:spacing w:after="0" w:line="240" w:lineRule="auto"/>
      </w:pPr>
      <w:r>
        <w:separator/>
      </w:r>
    </w:p>
  </w:endnote>
  <w:endnote w:type="continuationSeparator" w:id="0">
    <w:p w14:paraId="40880051" w14:textId="77777777" w:rsidR="00D30C2D" w:rsidRDefault="00D30C2D" w:rsidP="002A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E9A91" w14:textId="77777777" w:rsidR="00D30C2D" w:rsidRDefault="00D30C2D" w:rsidP="002A0251">
      <w:pPr>
        <w:spacing w:after="0" w:line="240" w:lineRule="auto"/>
      </w:pPr>
      <w:r>
        <w:separator/>
      </w:r>
    </w:p>
  </w:footnote>
  <w:footnote w:type="continuationSeparator" w:id="0">
    <w:p w14:paraId="24F4277F" w14:textId="77777777" w:rsidR="00D30C2D" w:rsidRDefault="00D30C2D" w:rsidP="002A0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64F" w14:textId="77777777" w:rsidR="002A0251" w:rsidRPr="0052508A" w:rsidRDefault="002A0251" w:rsidP="002A0251">
    <w:pPr>
      <w:pStyle w:val="Zhlav"/>
      <w:jc w:val="right"/>
      <w:rPr>
        <w:rFonts w:ascii="Times New Roman" w:hAnsi="Times New Roman" w:cs="Times New Roman"/>
      </w:rPr>
    </w:pPr>
    <w:r w:rsidRPr="0052508A">
      <w:rPr>
        <w:rFonts w:ascii="Times New Roman" w:hAnsi="Times New Roman" w:cs="Times New Roman"/>
      </w:rPr>
      <w:t>č. j.: MF-21156/2024/9009-5</w:t>
    </w:r>
  </w:p>
  <w:p w14:paraId="0780D9F7" w14:textId="77777777" w:rsidR="002A0251" w:rsidRPr="002A0251" w:rsidRDefault="002A0251" w:rsidP="002A0251">
    <w:pPr>
      <w:pStyle w:val="Zhlav"/>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C5D41"/>
    <w:multiLevelType w:val="hybridMultilevel"/>
    <w:tmpl w:val="52EA0E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50222C"/>
    <w:multiLevelType w:val="hybridMultilevel"/>
    <w:tmpl w:val="842308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9F3493"/>
    <w:multiLevelType w:val="hybridMultilevel"/>
    <w:tmpl w:val="B4D03BB0"/>
    <w:lvl w:ilvl="0" w:tplc="FEBE61BC">
      <w:start w:val="1"/>
      <w:numFmt w:val="decimal"/>
      <w:lvlText w:val="%1)"/>
      <w:lvlJc w:val="left"/>
      <w:pPr>
        <w:ind w:left="411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6701C1"/>
    <w:multiLevelType w:val="hybridMultilevel"/>
    <w:tmpl w:val="CE1ED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F076344"/>
    <w:multiLevelType w:val="hybridMultilevel"/>
    <w:tmpl w:val="EF24D00A"/>
    <w:lvl w:ilvl="0" w:tplc="92229E7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23E8CE9"/>
    <w:multiLevelType w:val="hybridMultilevel"/>
    <w:tmpl w:val="4A5719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7FC53D6"/>
    <w:multiLevelType w:val="hybridMultilevel"/>
    <w:tmpl w:val="57F245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C5A2C66"/>
    <w:multiLevelType w:val="hybridMultilevel"/>
    <w:tmpl w:val="EB7FE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1"/>
  </w:num>
  <w:num w:numId="4">
    <w:abstractNumId w:val="7"/>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AB7"/>
    <w:rsid w:val="000A5FB6"/>
    <w:rsid w:val="000F1058"/>
    <w:rsid w:val="000F4807"/>
    <w:rsid w:val="001053D9"/>
    <w:rsid w:val="00106A95"/>
    <w:rsid w:val="001078E8"/>
    <w:rsid w:val="00224C77"/>
    <w:rsid w:val="002371F1"/>
    <w:rsid w:val="00256172"/>
    <w:rsid w:val="002756B2"/>
    <w:rsid w:val="002A0251"/>
    <w:rsid w:val="00301CC2"/>
    <w:rsid w:val="003147FC"/>
    <w:rsid w:val="00333D8F"/>
    <w:rsid w:val="00334D35"/>
    <w:rsid w:val="00372734"/>
    <w:rsid w:val="003905E2"/>
    <w:rsid w:val="00420937"/>
    <w:rsid w:val="0042735F"/>
    <w:rsid w:val="0046405E"/>
    <w:rsid w:val="00481818"/>
    <w:rsid w:val="004E1AB0"/>
    <w:rsid w:val="0052508A"/>
    <w:rsid w:val="00525993"/>
    <w:rsid w:val="00555766"/>
    <w:rsid w:val="005A5422"/>
    <w:rsid w:val="006541FA"/>
    <w:rsid w:val="00730AD0"/>
    <w:rsid w:val="00735B19"/>
    <w:rsid w:val="007714F6"/>
    <w:rsid w:val="007B70E0"/>
    <w:rsid w:val="007D1E55"/>
    <w:rsid w:val="008323BE"/>
    <w:rsid w:val="008A3BB6"/>
    <w:rsid w:val="008C4674"/>
    <w:rsid w:val="0095420F"/>
    <w:rsid w:val="009A052C"/>
    <w:rsid w:val="009A77AA"/>
    <w:rsid w:val="00A41C82"/>
    <w:rsid w:val="00A75FB5"/>
    <w:rsid w:val="00B26CA8"/>
    <w:rsid w:val="00B54078"/>
    <w:rsid w:val="00B561A8"/>
    <w:rsid w:val="00BC51D3"/>
    <w:rsid w:val="00BE406C"/>
    <w:rsid w:val="00C112D0"/>
    <w:rsid w:val="00C60324"/>
    <w:rsid w:val="00C60BF6"/>
    <w:rsid w:val="00CB0923"/>
    <w:rsid w:val="00CD101F"/>
    <w:rsid w:val="00CF211D"/>
    <w:rsid w:val="00CF4AB7"/>
    <w:rsid w:val="00D30C2D"/>
    <w:rsid w:val="00D70C8B"/>
    <w:rsid w:val="00DC6267"/>
    <w:rsid w:val="00E27BBD"/>
    <w:rsid w:val="00E602BD"/>
    <w:rsid w:val="00E71D15"/>
    <w:rsid w:val="00E86AFD"/>
    <w:rsid w:val="00EB1483"/>
    <w:rsid w:val="00EE47CD"/>
    <w:rsid w:val="00F15E85"/>
    <w:rsid w:val="00F61A20"/>
    <w:rsid w:val="00F8269E"/>
    <w:rsid w:val="00FA0F19"/>
    <w:rsid w:val="00FC6E4B"/>
    <w:rsid w:val="00FD3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02C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F4AB7"/>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2371F1"/>
    <w:pPr>
      <w:ind w:left="720"/>
      <w:contextualSpacing/>
    </w:pPr>
  </w:style>
  <w:style w:type="character" w:styleId="Odkaznakoment">
    <w:name w:val="annotation reference"/>
    <w:basedOn w:val="Standardnpsmoodstavce"/>
    <w:uiPriority w:val="99"/>
    <w:semiHidden/>
    <w:unhideWhenUsed/>
    <w:rsid w:val="008C4674"/>
    <w:rPr>
      <w:sz w:val="16"/>
      <w:szCs w:val="16"/>
    </w:rPr>
  </w:style>
  <w:style w:type="paragraph" w:styleId="Textkomente">
    <w:name w:val="annotation text"/>
    <w:basedOn w:val="Normln"/>
    <w:link w:val="TextkomenteChar"/>
    <w:uiPriority w:val="99"/>
    <w:semiHidden/>
    <w:unhideWhenUsed/>
    <w:rsid w:val="008C4674"/>
    <w:pPr>
      <w:spacing w:line="240" w:lineRule="auto"/>
    </w:pPr>
    <w:rPr>
      <w:sz w:val="20"/>
      <w:szCs w:val="20"/>
    </w:rPr>
  </w:style>
  <w:style w:type="character" w:customStyle="1" w:styleId="TextkomenteChar">
    <w:name w:val="Text komentáře Char"/>
    <w:basedOn w:val="Standardnpsmoodstavce"/>
    <w:link w:val="Textkomente"/>
    <w:uiPriority w:val="99"/>
    <w:semiHidden/>
    <w:rsid w:val="008C4674"/>
    <w:rPr>
      <w:sz w:val="20"/>
      <w:szCs w:val="20"/>
    </w:rPr>
  </w:style>
  <w:style w:type="paragraph" w:styleId="Pedmtkomente">
    <w:name w:val="annotation subject"/>
    <w:basedOn w:val="Textkomente"/>
    <w:next w:val="Textkomente"/>
    <w:link w:val="PedmtkomenteChar"/>
    <w:uiPriority w:val="99"/>
    <w:semiHidden/>
    <w:unhideWhenUsed/>
    <w:rsid w:val="008C4674"/>
    <w:rPr>
      <w:b/>
      <w:bCs/>
    </w:rPr>
  </w:style>
  <w:style w:type="character" w:customStyle="1" w:styleId="PedmtkomenteChar">
    <w:name w:val="Předmět komentáře Char"/>
    <w:basedOn w:val="TextkomenteChar"/>
    <w:link w:val="Pedmtkomente"/>
    <w:uiPriority w:val="99"/>
    <w:semiHidden/>
    <w:rsid w:val="008C4674"/>
    <w:rPr>
      <w:b/>
      <w:bCs/>
      <w:sz w:val="20"/>
      <w:szCs w:val="20"/>
    </w:rPr>
  </w:style>
  <w:style w:type="paragraph" w:styleId="Textbubliny">
    <w:name w:val="Balloon Text"/>
    <w:basedOn w:val="Normln"/>
    <w:link w:val="TextbublinyChar"/>
    <w:uiPriority w:val="99"/>
    <w:semiHidden/>
    <w:unhideWhenUsed/>
    <w:rsid w:val="008C46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4674"/>
    <w:rPr>
      <w:rFonts w:ascii="Segoe UI" w:hAnsi="Segoe UI" w:cs="Segoe UI"/>
      <w:sz w:val="18"/>
      <w:szCs w:val="18"/>
    </w:rPr>
  </w:style>
  <w:style w:type="paragraph" w:styleId="Zhlav">
    <w:name w:val="header"/>
    <w:basedOn w:val="Normln"/>
    <w:link w:val="ZhlavChar"/>
    <w:uiPriority w:val="99"/>
    <w:unhideWhenUsed/>
    <w:rsid w:val="002A02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0251"/>
  </w:style>
  <w:style w:type="paragraph" w:styleId="Zpat">
    <w:name w:val="footer"/>
    <w:basedOn w:val="Normln"/>
    <w:link w:val="ZpatChar"/>
    <w:uiPriority w:val="99"/>
    <w:unhideWhenUsed/>
    <w:rsid w:val="002A0251"/>
    <w:pPr>
      <w:tabs>
        <w:tab w:val="center" w:pos="4536"/>
        <w:tab w:val="right" w:pos="9072"/>
      </w:tabs>
      <w:spacing w:after="0" w:line="240" w:lineRule="auto"/>
    </w:pPr>
  </w:style>
  <w:style w:type="character" w:customStyle="1" w:styleId="ZpatChar">
    <w:name w:val="Zápatí Char"/>
    <w:basedOn w:val="Standardnpsmoodstavce"/>
    <w:link w:val="Zpat"/>
    <w:uiPriority w:val="99"/>
    <w:rsid w:val="002A0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4BA6E-615B-47B0-AD18-63D6C38F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3966</Words>
  <Characters>23405</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2024-09-26T15:17:00Z</dcterms:created>
  <dcterms:modified xsi:type="dcterms:W3CDTF">2024-11-01T08:47:00Z</dcterms:modified>
</cp:coreProperties>
</file>