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46" w:h="264" w:wrap="none" w:hAnchor="page" w:x="1538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neb241.sml</w:t>
      </w:r>
    </w:p>
    <w:p>
      <w:pPr>
        <w:pStyle w:val="Style4"/>
        <w:keepNext/>
        <w:keepLines/>
        <w:framePr w:w="5582" w:h="346" w:wrap="none" w:hAnchor="page" w:x="3203" w:y="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5"/>
          <w:b/>
          <w:bCs/>
        </w:rPr>
        <w:t>Smlouva o nájmu prostoru sloužícího k podnikání</w:t>
      </w:r>
      <w:bookmarkEnd w:id="0"/>
    </w:p>
    <w:p>
      <w:pPr>
        <w:pStyle w:val="Style6"/>
        <w:keepNext/>
        <w:keepLines/>
        <w:framePr w:w="2429" w:h="1152" w:wrap="none" w:hAnchor="page" w:x="9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7"/>
        </w:rPr>
        <w:t>■■ni</w:t>
      </w:r>
      <w:bookmarkEnd w:id="2"/>
    </w:p>
    <w:p>
      <w:pPr>
        <w:pStyle w:val="Style8"/>
        <w:keepNext w:val="0"/>
        <w:keepLines w:val="0"/>
        <w:framePr w:w="2429" w:h="1152" w:wrap="none" w:hAnchor="page" w:x="9016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9"/>
        </w:rPr>
        <w:t>2024008776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83" w:right="456" w:bottom="1951" w:left="1503" w:header="255" w:footer="152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25" w:right="0" w:bottom="177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40" w:line="360" w:lineRule="auto"/>
        <w:ind w:left="0" w:right="0" w:firstLine="700"/>
        <w:jc w:val="left"/>
      </w:pPr>
      <w:bookmarkStart w:id="4" w:name="bookmark4"/>
      <w:r>
        <w:rPr>
          <w:rStyle w:val="CharStyle11"/>
          <w:b/>
          <w:bCs/>
        </w:rPr>
        <w:t xml:space="preserve">uzavřená podle ustanovení § 2302 a násl. zákona č. 89/2012 Sb., občanského zákoníku </w:t>
      </w:r>
      <w:r>
        <w:rPr>
          <w:rStyle w:val="CharStyle11"/>
        </w:rPr>
        <w:t>mezi</w:t>
      </w:r>
      <w:bookmarkEnd w:id="4"/>
    </w:p>
    <w:tbl>
      <w:tblPr>
        <w:tblOverlap w:val="never"/>
        <w:jc w:val="left"/>
        <w:tblLayout w:type="fixed"/>
      </w:tblPr>
      <w:tblGrid>
        <w:gridCol w:w="1800"/>
        <w:gridCol w:w="3475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pronajímatelem: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Město Miroslav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zastupující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Ing. Martin Plechatý, starosta města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nám. Svobody 1/1,67172 Miroslav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00293164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CZ00293164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Komerční banka, a.s.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číslo účtu: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  <w:b/>
                <w:bCs/>
              </w:rPr>
              <w:t>3927741/0100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(dále jen „pronajímatel") na straně jedné</w:t>
      </w:r>
    </w:p>
    <w:p>
      <w:pPr>
        <w:widowControl w:val="0"/>
        <w:spacing w:after="7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00"/>
        <w:gridCol w:w="7099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nájemcem: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zastupující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  <w:b/>
                <w:bCs/>
              </w:rPr>
              <w:t>MUDr. Hana Albrechtová, ředitelka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  <w:b/>
                <w:bCs/>
              </w:rPr>
              <w:t>Kamenice 798/ld, Bohunice, 625 00 Brno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  <w:b/>
                <w:bCs/>
              </w:rPr>
              <w:t>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  <w:b/>
                <w:bCs/>
              </w:rPr>
              <w:t>117203514/0600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  <w:b/>
                <w:bCs/>
              </w:rPr>
              <w:t>MONETA Money Bank, a.s.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4"/>
        </w:rPr>
        <w:t>(dále jen „nájemce") na straně druhé</w:t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3"/>
        </w:rPr>
        <w:t>o následujícím obsahu.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rStyle w:val="CharStyle11"/>
          <w:b/>
          <w:bCs/>
        </w:rPr>
        <w:t>Článek I.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Předmět a účel nájmu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>Pronajímatel prohlašuje, že je výlučným vlastníkem objektu na ul. Kostelní v Miroslav!, postaveném na části pozemku p.č. 816/1 v katastrálním území Miroslav.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>V uvedeném objektu přenechává pronajímatel nájemci do nájmu nebytový prostor - garáž o celkové výměře 57,40 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>Předmět nájmu je způsobilý k užívání, je bez právních vad a jeho užívání nebrání žádná věcná břemena či závazky.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700"/>
        <w:jc w:val="both"/>
      </w:pPr>
      <w:r>
        <w:rPr>
          <w:rStyle w:val="CharStyle3"/>
        </w:rPr>
        <w:t>Nájemce prohlašuje, že se plně seznámil se stavem prostoru sloužícího k podnikání před podpisem této smlouvy a prohlašuje, že předmětný prostor je vhodný pro účely jeho činnosti.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11"/>
          <w:b/>
          <w:bCs/>
        </w:rPr>
        <w:t>Článek II.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Doba nájmu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  <w:b/>
          <w:bCs/>
        </w:rPr>
        <w:t xml:space="preserve">Tato smlouva se uzavírá na dobu určitou, a to od 1.11. 2024 do 30. 6. 2028 </w:t>
      </w:r>
      <w:r>
        <w:rPr>
          <w:rStyle w:val="CharStyle3"/>
        </w:rPr>
        <w:t>(po dobu trvání smlouvy o nájmu prostoru sloužícího k podnikání v budově zdravotního střediska č.p. 182 na ul. Kostelní č.or. 1 v Miroslavi uzavřené dne 16. 6.2023, číslo smlouvy neb236.sml).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00"/>
        <w:jc w:val="both"/>
      </w:pPr>
      <w:r>
        <w:rPr>
          <w:rStyle w:val="CharStyle3"/>
        </w:rPr>
        <w:t>Nájemní vztah může být ukončen na základě vzájemné písemné dohody nebo výpovědí kterékoliv ze smluvních stran v souladu s ustanoveními § 2308 a násl. zákona č. 89/2012 Sb., občanský zákoník. Výpovědní lhůta je tříměsíční a počíná běžet od prvního dne měsíce následujícího po doručení výpovědi druhé smluvní straně.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3980" w:right="0" w:firstLine="0"/>
        <w:jc w:val="left"/>
      </w:pPr>
      <w:bookmarkStart w:id="10" w:name="bookmark10"/>
      <w:r>
        <w:rPr>
          <w:rStyle w:val="CharStyle11"/>
          <w:b/>
          <w:bCs/>
        </w:rPr>
        <w:t>Článek lil.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Nájemné a způsob úhrady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700"/>
        <w:jc w:val="both"/>
      </w:pPr>
      <w:r>
        <w:rPr>
          <w:rStyle w:val="CharStyle3"/>
          <w:b/>
          <w:bCs/>
        </w:rPr>
        <w:t>Nájemné za nebytový prostor specifikovaný v čl. I. se sjednává dohodou a činí 5 000,- Kč měsíčně včetně DPH v platné zákonné sazbě. Nájemné bude každoročně navyšováno o úředně stanovenou míru inflace.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>Způsob úhrady: nájemné bude hrazeno na základě daňového dokladu vystaveného pronajímatelem měsíčně, do 15. dne v měsíci se splatností 14 dnů od jeho vystavení, na účet číslo 19- 3927741/0100 u Komerční banky, a.s. Pronajímatel zašle nájemci daňový doklad nejpozději do 3 kalendářních dnů od data jeho vystavení na adresu pro zasílání daňových dokladů uvedenou v záhlaví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>Všechny daňové doklady vystavené pronajímatelem na základě této smlouvy musí obsahovat veškeré náležitosti stanovené pro příslušný daňový doklad zákonem o dani z přidané hodnoty v platném znění. V případě, že daňový doklad nebude výše uvedené náležitosti obsahovat, nájemce má právo daňový doklad vrátit bez úhrady zpět pronajímateli k doplnění, aniž by se dostal do prodlení s platbou. Nová lhůta splatnosti začíná běžet ve Ihůtě 14 dnů od data vystavení doplněného daňového dokladu.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00"/>
        <w:jc w:val="both"/>
      </w:pPr>
      <w:r>
        <w:rPr>
          <w:rStyle w:val="CharStyle3"/>
        </w:rPr>
        <w:t>V případě prodlení s úhradou nájemného se nájemce zavazuje zaplatit pronajímateli úrok z prodlení, popřípadě poplatek z prodlení v souladu s platnými právními předpisy.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3980" w:right="0" w:firstLine="0"/>
        <w:jc w:val="left"/>
      </w:pPr>
      <w:bookmarkStart w:id="12" w:name="bookmark12"/>
      <w:r>
        <w:rPr>
          <w:rStyle w:val="CharStyle11"/>
          <w:b/>
          <w:bCs/>
        </w:rPr>
        <w:t>Článek IV.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Práva a povinnosti stran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rStyle w:val="CharStyle3"/>
        </w:rPr>
        <w:t>Nájemce je oprávněn užívat nebytový prostor obvyklým způsobem, odpovídající účelu využití nebytového prostoru. Stavební úpravy může nájemce provádět jen s předchozím písemným souhlasem pronajímatele.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rStyle w:val="CharStyle3"/>
        </w:rPr>
        <w:t>Nájemce je povinen hradit náklady spojené s běžnou údržbou nebytového prostoru a je povinen dodržovat obecně závazné předpisy upravující požární ochranu, bezpečnost a hygienu.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rStyle w:val="CharStyle3"/>
        </w:rPr>
        <w:t>Obě smluvní strany se dohodly na tom, že pronajímatel vybaví pronajatý nebytový prostor potřebným množstvím hasicích přístrojů, a to v souladu se zákonem č. 133/1985 Sb., o požární ochraně (ve znění pozdějších předpisů). Nájemce bude zajišťovat jejich pravidelné revize a kontroly a plnit všechny povinnosti na úseku požární ochrany.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rStyle w:val="CharStyle3"/>
        </w:rPr>
        <w:t>Nájemce je povinen bez zbytečného odkladu oznámit pronajímateli potřebu oprav, které má pronajímatel provést a umožnit provedení těchto a jiných nezbytných oprav, jinak nájemce odpovídá za škodu, která nesplněním uvedené povinnosti vznikla.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rStyle w:val="CharStyle3"/>
        </w:rPr>
        <w:t>Pronajímatel je oprávněn z vážných důvodů vstupovat do pronajatých nebytových prostor. Nájemce je povinen umožnit pronajímateli přístup do všech prostor, jež jsou předmětem nájmu, k provedení kontroly, provozní údržby, likvidaci havárií apod.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00"/>
        <w:jc w:val="both"/>
      </w:pPr>
      <w:r>
        <w:rPr>
          <w:rStyle w:val="CharStyle3"/>
        </w:rPr>
        <w:t>Nájemce je oprávněn přenechat nebytový prostor do podnájmu jen s písemným souhlasem pronajímatele.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2" w:lineRule="auto"/>
        <w:ind w:left="0" w:right="0" w:firstLine="700"/>
        <w:jc w:val="both"/>
      </w:pPr>
      <w:r>
        <w:rPr>
          <w:rStyle w:val="CharStyle3"/>
        </w:rPr>
        <w:t>Nebude-li dohodnuto jinak, je nájemce povinen v případě skončení nájmu, vrátit nebytový prostor ve stavu v jakém ho převzal, s přihlédnutím k obvyklému opotřebení.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11"/>
          <w:b/>
          <w:bCs/>
        </w:rPr>
        <w:t>Článek V.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Další ujednání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700"/>
        <w:jc w:val="both"/>
      </w:pPr>
      <w:r>
        <w:rPr>
          <w:rStyle w:val="CharStyle3"/>
        </w:rPr>
        <w:t>Nájemce může nemovitou věc, kde se nalézá prostor sloužící podnikání, opatřit se souhlasem pronajímatele v přiměřeném rozsahu štíty, návěstími a podobnými znameními. Po skončení nájmu odstraní nájemce znamení, kterými nemovitou věc opatřil, a uvede dotčenou část nemovité věci do původního stavu.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240" w:right="0" w:firstLine="680"/>
        <w:jc w:val="left"/>
      </w:pPr>
      <w:r>
        <w:rPr>
          <w:rStyle w:val="CharStyle3"/>
        </w:rPr>
        <w:t>Tato smlouva může být změněna na návrh kterékoliv ze smluvních stran pouze písemnou formou. S ohledem na možný pohyb cen a míry inflace, se smluvní strany dohodly, že výše nájemného může být v tomto směru upravována, a to vždy písemnou formou.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11"/>
          <w:b/>
          <w:bCs/>
        </w:rPr>
        <w:t>Článek VI.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</w:rPr>
        <w:t>Závěrečná ustanovení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680"/>
        <w:jc w:val="left"/>
      </w:pPr>
      <w:r>
        <w:rPr>
          <w:rStyle w:val="CharStyle3"/>
        </w:rPr>
        <w:t>Tato smlouva nabývá platnosti dnem podpisu oběma smluvními stranami a účinnosti dnem 1.11.2024.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680"/>
        <w:jc w:val="left"/>
      </w:pPr>
      <w:r>
        <w:rPr>
          <w:rStyle w:val="CharStyle3"/>
        </w:rPr>
        <w:t>Smluvní strany prohlašují, že jsou způsobilé uzavřít tuto smlouvu, stejně jako způsobilé nabývat v rámci právního řádu vlastním právním jednáním práva a povinnosti. Dále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" w:right="0" w:firstLine="680"/>
        <w:jc w:val="left"/>
      </w:pPr>
      <w:r>
        <w:rPr>
          <w:rStyle w:val="CharStyle3"/>
        </w:rPr>
        <w:t>Pokud tato smlouva nestanoví jinak, platí pro nájemní poměr příslušná ustanovení občanského zákoníku; to platí i tam, kde smlouva upravuje některá práva či povinnosti jen částečně.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240" w:right="0" w:firstLine="680"/>
        <w:jc w:val="left"/>
      </w:pPr>
      <w:r>
        <w:rPr>
          <w:rStyle w:val="CharStyle3"/>
        </w:rPr>
        <w:t>Smlouva je vyhotovena ve čtyřech stejnopisech, z nichž každá strana obdrží po dvou.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25" w:right="554" w:bottom="1779" w:left="1404" w:header="997" w:footer="1351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V Miroslav! dne 31.10.2024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88" w:right="0" w:bottom="609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framePr w:w="1334" w:h="643" w:wrap="none" w:vAnchor="text" w:hAnchor="page" w:x="20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0"/>
        </w:rPr>
        <w:t>Ing. Martin</w:t>
        <w:br/>
        <w:t>Plechatý</w:t>
      </w:r>
    </w:p>
    <w:p>
      <w:pPr>
        <w:pStyle w:val="Style21"/>
        <w:keepNext w:val="0"/>
        <w:keepLines w:val="0"/>
        <w:framePr w:w="1258" w:h="254" w:wrap="none" w:vAnchor="text" w:hAnchor="page" w:x="3417" w:y="2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22"/>
          <w:b/>
          <w:bCs/>
        </w:rPr>
        <w:t>Podepsal Ing. Martin Plechatý DN: cnslng. Martin Plechatý,</w:t>
      </w:r>
    </w:p>
    <w:p>
      <w:pPr>
        <w:pStyle w:val="Style21"/>
        <w:keepNext w:val="0"/>
        <w:keepLines w:val="0"/>
        <w:framePr w:w="1469" w:h="254" w:wrap="none" w:vAnchor="text" w:hAnchor="page" w:x="3412" w:y="20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22"/>
          <w:b/>
          <w:bCs/>
        </w:rPr>
        <w:t>c»CZ. o^Mésto Miroslav, ou=385. emai=starosta@mesto-minj$!av.cz</w:t>
      </w:r>
    </w:p>
    <w:p>
      <w:pPr>
        <w:pStyle w:val="Style21"/>
        <w:keepNext w:val="0"/>
        <w:keepLines w:val="0"/>
        <w:framePr w:w="1205" w:h="245" w:wrap="none" w:vAnchor="text" w:hAnchor="page" w:x="3412" w:y="4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</w:rPr>
        <w:t>Datum: 2024.105107:33:40</w:t>
      </w:r>
    </w:p>
    <w:p>
      <w:pPr>
        <w:pStyle w:val="Style21"/>
        <w:keepNext w:val="0"/>
        <w:keepLines w:val="0"/>
        <w:framePr w:w="1205" w:h="245" w:wrap="none" w:vAnchor="text" w:hAnchor="page" w:x="3412" w:y="4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</w:rPr>
        <w:t>♦01W</w:t>
      </w:r>
    </w:p>
    <w:p>
      <w:pPr>
        <w:pStyle w:val="Style23"/>
        <w:keepNext w:val="0"/>
        <w:keepLines w:val="0"/>
        <w:framePr w:w="3806" w:h="960" w:wrap="none" w:vAnchor="text" w:hAnchor="page" w:x="7161" w:y="255"/>
        <w:widowControl w:val="0"/>
        <w:shd w:val="clear" w:color="auto" w:fill="auto"/>
        <w:tabs>
          <w:tab w:pos="184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  <w:b/>
          <w:bCs/>
          <w:sz w:val="20"/>
          <w:szCs w:val="20"/>
        </w:rPr>
        <w:t>Ml IRr</w:t>
        <w:tab/>
      </w:r>
      <w:r>
        <w:rPr>
          <w:rStyle w:val="CharStyle24"/>
        </w:rPr>
        <w:t>DigitálněpodepsalMUDr.</w:t>
      </w:r>
    </w:p>
    <w:p>
      <w:pPr>
        <w:pStyle w:val="Style19"/>
        <w:keepNext w:val="0"/>
        <w:keepLines w:val="0"/>
        <w:framePr w:w="3806" w:h="960" w:wrap="none" w:vAnchor="text" w:hAnchor="page" w:x="7161" w:y="255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rStyle w:val="CharStyle20"/>
        </w:rPr>
        <w:t xml:space="preserve">iviuur. ndiid i </w:t>
      </w:r>
      <w:r>
        <w:rPr>
          <w:rStyle w:val="CharStyle20"/>
          <w:vertAlign w:val="subscript"/>
        </w:rPr>
        <w:t>HanaA</w:t>
      </w:r>
      <w:r>
        <w:rPr>
          <w:rStyle w:val="CharStyle20"/>
        </w:rPr>
        <w:t>|</w:t>
      </w:r>
      <w:r>
        <w:rPr>
          <w:rStyle w:val="CharStyle20"/>
          <w:vertAlign w:val="subscript"/>
        </w:rPr>
        <w:t>brechtová</w:t>
      </w:r>
    </w:p>
    <w:p>
      <w:pPr>
        <w:pStyle w:val="Style26"/>
        <w:keepNext/>
        <w:keepLines/>
        <w:framePr w:w="3806" w:h="960" w:wrap="none" w:vAnchor="text" w:hAnchor="page" w:x="7161" w:y="25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8" w:name="bookmark18"/>
      <w:r>
        <w:rPr>
          <w:rStyle w:val="CharStyle27"/>
        </w:rPr>
        <w:t>Albrechto^-S^'</w:t>
      </w:r>
      <w:bookmarkEnd w:id="18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88" w:right="627" w:bottom="6096" w:left="133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12700</wp:posOffset>
                </wp:positionV>
                <wp:extent cx="1139825" cy="4940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982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 pronajímatele: Ing. Martin Plechatý starosta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75pt;margin-top:1.pt;width:89.75pt;height:38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pronajímatele: Ing. Martin Plechatý starosta města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20" w:right="0" w:firstLine="0"/>
        <w:jc w:val="left"/>
      </w:pPr>
      <w:r>
        <w:rPr>
          <w:rStyle w:val="CharStyle3"/>
        </w:rPr>
        <w:t>Za nájemce: MUDr. Hana Albrechtová ředitelka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88" w:right="1415" w:bottom="1788" w:left="335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3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7">
    <w:name w:val="Nadpis #1_"/>
    <w:basedOn w:val="DefaultParagraphFont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CharStyle9">
    <w:name w:val="Základní text (5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Nadpis #4_"/>
    <w:basedOn w:val="DefaultParagraphFont"/>
    <w:link w:val="Style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4">
    <w:name w:val="Základní text (4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Nadpis #2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3"/>
    <w:basedOn w:val="Normal"/>
    <w:link w:val="CharStyle5"/>
    <w:pPr>
      <w:widowControl w:val="0"/>
      <w:shd w:val="clear" w:color="auto" w:fill="auto"/>
      <w:jc w:val="center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auto"/>
      <w:jc w:val="center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paragraph" w:customStyle="1" w:styleId="Style8">
    <w:name w:val="Základní text (5)"/>
    <w:basedOn w:val="Normal"/>
    <w:link w:val="CharStyle9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Nadpis #4"/>
    <w:basedOn w:val="Normal"/>
    <w:link w:val="CharStyle11"/>
    <w:pPr>
      <w:widowControl w:val="0"/>
      <w:shd w:val="clear" w:color="auto" w:fill="auto"/>
      <w:outlineLvl w:val="3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auto"/>
      <w:spacing w:line="27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auto"/>
      <w:spacing w:line="27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Nadpis #2"/>
    <w:basedOn w:val="Normal"/>
    <w:link w:val="CharStyle27"/>
    <w:pPr>
      <w:widowControl w:val="0"/>
      <w:shd w:val="clear" w:color="auto" w:fill="auto"/>
      <w:spacing w:line="319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