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774202" w:rsidRDefault="00774202" w:rsidP="009C2A46">
      <w:pPr>
        <w:spacing w:line="360" w:lineRule="auto"/>
        <w:rPr>
          <w:rFonts w:ascii="Arial" w:eastAsia="Arial" w:hAnsi="Arial" w:cs="Arial"/>
          <w:sz w:val="20"/>
          <w:szCs w:val="20"/>
        </w:rPr>
      </w:pPr>
    </w:p>
    <w:p w14:paraId="00000002" w14:textId="77777777" w:rsidR="00774202" w:rsidRDefault="001B2445">
      <w:pPr>
        <w:spacing w:line="360" w:lineRule="auto"/>
        <w:jc w:val="center"/>
        <w:rPr>
          <w:rFonts w:ascii="Arial" w:eastAsia="Arial" w:hAnsi="Arial" w:cs="Arial"/>
          <w:b/>
          <w:sz w:val="20"/>
          <w:szCs w:val="20"/>
        </w:rPr>
      </w:pPr>
      <w:r>
        <w:rPr>
          <w:rFonts w:ascii="Arial" w:eastAsia="Arial" w:hAnsi="Arial" w:cs="Arial"/>
          <w:b/>
          <w:sz w:val="20"/>
          <w:szCs w:val="20"/>
        </w:rPr>
        <w:t xml:space="preserve">SMLOUVA O SPOLUPRÁCI </w:t>
      </w:r>
    </w:p>
    <w:p w14:paraId="00000003" w14:textId="77777777" w:rsidR="00774202" w:rsidRDefault="00774202">
      <w:pPr>
        <w:spacing w:line="360" w:lineRule="auto"/>
        <w:jc w:val="center"/>
        <w:rPr>
          <w:rFonts w:ascii="Arial" w:eastAsia="Arial" w:hAnsi="Arial" w:cs="Arial"/>
          <w:sz w:val="20"/>
          <w:szCs w:val="20"/>
          <w:highlight w:val="yellow"/>
        </w:rPr>
      </w:pPr>
    </w:p>
    <w:p w14:paraId="00000004" w14:textId="77777777" w:rsidR="00774202" w:rsidRDefault="001B2445">
      <w:pPr>
        <w:spacing w:line="360" w:lineRule="auto"/>
        <w:rPr>
          <w:rFonts w:ascii="Arial" w:eastAsia="Arial" w:hAnsi="Arial" w:cs="Arial"/>
          <w:sz w:val="20"/>
          <w:szCs w:val="20"/>
        </w:rPr>
      </w:pPr>
      <w:r>
        <w:rPr>
          <w:rFonts w:ascii="Arial" w:eastAsia="Arial" w:hAnsi="Arial" w:cs="Arial"/>
          <w:b/>
          <w:sz w:val="20"/>
          <w:szCs w:val="20"/>
        </w:rPr>
        <w:t xml:space="preserve">Smluvní strany </w:t>
      </w:r>
    </w:p>
    <w:p w14:paraId="00000005" w14:textId="249D5B48" w:rsidR="00774202" w:rsidRDefault="001A439C">
      <w:pPr>
        <w:pBdr>
          <w:top w:val="nil"/>
          <w:left w:val="nil"/>
          <w:bottom w:val="nil"/>
          <w:right w:val="nil"/>
          <w:between w:val="nil"/>
        </w:pBdr>
        <w:spacing w:before="60" w:after="60" w:line="360" w:lineRule="auto"/>
        <w:jc w:val="both"/>
        <w:rPr>
          <w:rFonts w:ascii="Arial" w:eastAsia="Arial" w:hAnsi="Arial" w:cs="Arial"/>
          <w:color w:val="000000"/>
          <w:sz w:val="20"/>
          <w:szCs w:val="20"/>
        </w:rPr>
      </w:pPr>
      <w:r>
        <w:rPr>
          <w:rFonts w:ascii="Arial" w:eastAsia="Arial" w:hAnsi="Arial" w:cs="Arial"/>
          <w:b/>
          <w:sz w:val="20"/>
          <w:szCs w:val="20"/>
        </w:rPr>
        <w:t>Abakus – nadační</w:t>
      </w:r>
      <w:r w:rsidR="001B2445">
        <w:rPr>
          <w:rFonts w:ascii="Arial" w:eastAsia="Arial" w:hAnsi="Arial" w:cs="Arial"/>
          <w:b/>
          <w:sz w:val="20"/>
          <w:szCs w:val="20"/>
        </w:rPr>
        <w:t xml:space="preserve"> fond zakladatelů </w:t>
      </w:r>
      <w:proofErr w:type="spellStart"/>
      <w:r w:rsidR="001B2445">
        <w:rPr>
          <w:rFonts w:ascii="Arial" w:eastAsia="Arial" w:hAnsi="Arial" w:cs="Arial"/>
          <w:b/>
          <w:sz w:val="20"/>
          <w:szCs w:val="20"/>
        </w:rPr>
        <w:t>Avastu</w:t>
      </w:r>
      <w:proofErr w:type="spellEnd"/>
      <w:r w:rsidR="001B2445">
        <w:rPr>
          <w:rFonts w:ascii="Arial" w:eastAsia="Arial" w:hAnsi="Arial" w:cs="Arial"/>
          <w:color w:val="000000"/>
          <w:sz w:val="20"/>
          <w:szCs w:val="20"/>
        </w:rPr>
        <w:t>, IČ: 09549731, nadační fond se sídlem Praha 4, Nusle, Pikrtova 1737/</w:t>
      </w:r>
      <w:proofErr w:type="gramStart"/>
      <w:r w:rsidR="001B2445">
        <w:rPr>
          <w:rFonts w:ascii="Arial" w:eastAsia="Arial" w:hAnsi="Arial" w:cs="Arial"/>
          <w:color w:val="000000"/>
          <w:sz w:val="20"/>
          <w:szCs w:val="20"/>
        </w:rPr>
        <w:t>1A</w:t>
      </w:r>
      <w:proofErr w:type="gramEnd"/>
      <w:r w:rsidR="001B2445">
        <w:rPr>
          <w:rFonts w:ascii="Arial" w:eastAsia="Arial" w:hAnsi="Arial" w:cs="Arial"/>
          <w:color w:val="000000"/>
          <w:sz w:val="20"/>
          <w:szCs w:val="20"/>
        </w:rPr>
        <w:t>, 140</w:t>
      </w:r>
      <w:r w:rsidR="00D67C7A">
        <w:rPr>
          <w:rFonts w:ascii="Arial" w:eastAsia="Arial" w:hAnsi="Arial" w:cs="Arial"/>
          <w:color w:val="000000"/>
          <w:sz w:val="20"/>
          <w:szCs w:val="20"/>
        </w:rPr>
        <w:t xml:space="preserve"> </w:t>
      </w:r>
      <w:r w:rsidR="001B2445">
        <w:rPr>
          <w:rFonts w:ascii="Arial" w:eastAsia="Arial" w:hAnsi="Arial" w:cs="Arial"/>
          <w:color w:val="000000"/>
          <w:sz w:val="20"/>
          <w:szCs w:val="20"/>
        </w:rPr>
        <w:t xml:space="preserve">00, zapsaný do nadačního rejstříku vedeného u Městského soudu v Praze, v oddílu N, vložce č. 1849, za nějž jednají paní Jarmila </w:t>
      </w:r>
      <w:proofErr w:type="spellStart"/>
      <w:r w:rsidR="001B2445">
        <w:rPr>
          <w:rFonts w:ascii="Arial" w:eastAsia="Arial" w:hAnsi="Arial" w:cs="Arial"/>
          <w:color w:val="000000"/>
          <w:sz w:val="20"/>
          <w:szCs w:val="20"/>
        </w:rPr>
        <w:t>Baudišová</w:t>
      </w:r>
      <w:proofErr w:type="spellEnd"/>
      <w:r w:rsidR="001B2445">
        <w:rPr>
          <w:rFonts w:ascii="Arial" w:eastAsia="Arial" w:hAnsi="Arial" w:cs="Arial"/>
          <w:color w:val="000000"/>
          <w:sz w:val="20"/>
          <w:szCs w:val="20"/>
        </w:rPr>
        <w:t xml:space="preserve">, předsedkyně správní rady, a paní Libuše </w:t>
      </w:r>
      <w:proofErr w:type="spellStart"/>
      <w:r w:rsidR="001B2445">
        <w:rPr>
          <w:rFonts w:ascii="Arial" w:eastAsia="Arial" w:hAnsi="Arial" w:cs="Arial"/>
          <w:color w:val="000000"/>
          <w:sz w:val="20"/>
          <w:szCs w:val="20"/>
        </w:rPr>
        <w:t>Tomolová</w:t>
      </w:r>
      <w:proofErr w:type="spellEnd"/>
      <w:r w:rsidR="001B2445">
        <w:rPr>
          <w:rFonts w:ascii="Arial" w:eastAsia="Arial" w:hAnsi="Arial" w:cs="Arial"/>
          <w:color w:val="000000"/>
          <w:sz w:val="20"/>
          <w:szCs w:val="20"/>
        </w:rPr>
        <w:t>, členka správní rady (dále jen “</w:t>
      </w:r>
      <w:r w:rsidR="001B2445">
        <w:rPr>
          <w:rFonts w:ascii="Arial" w:eastAsia="Arial" w:hAnsi="Arial" w:cs="Arial"/>
          <w:b/>
          <w:color w:val="000000"/>
          <w:sz w:val="20"/>
          <w:szCs w:val="20"/>
        </w:rPr>
        <w:t xml:space="preserve"> Nadační Fond</w:t>
      </w:r>
      <w:r w:rsidR="001B2445">
        <w:rPr>
          <w:rFonts w:ascii="Arial" w:eastAsia="Arial" w:hAnsi="Arial" w:cs="Arial"/>
          <w:color w:val="000000"/>
          <w:sz w:val="20"/>
          <w:szCs w:val="20"/>
        </w:rPr>
        <w:t>“);</w:t>
      </w:r>
    </w:p>
    <w:p w14:paraId="00000006" w14:textId="77777777" w:rsidR="00774202" w:rsidRDefault="00774202">
      <w:pPr>
        <w:pBdr>
          <w:top w:val="nil"/>
          <w:left w:val="nil"/>
          <w:bottom w:val="nil"/>
          <w:right w:val="nil"/>
          <w:between w:val="nil"/>
        </w:pBdr>
        <w:spacing w:before="60" w:after="60" w:line="360" w:lineRule="auto"/>
        <w:jc w:val="both"/>
        <w:rPr>
          <w:rFonts w:ascii="Arial" w:eastAsia="Arial" w:hAnsi="Arial" w:cs="Arial"/>
          <w:color w:val="000000"/>
          <w:sz w:val="20"/>
          <w:szCs w:val="20"/>
        </w:rPr>
      </w:pPr>
    </w:p>
    <w:p w14:paraId="00000007" w14:textId="53F04DEA" w:rsidR="00774202" w:rsidRDefault="00F97E2F">
      <w:pPr>
        <w:pBdr>
          <w:top w:val="nil"/>
          <w:left w:val="nil"/>
          <w:bottom w:val="nil"/>
          <w:right w:val="nil"/>
          <w:between w:val="nil"/>
        </w:pBdr>
        <w:spacing w:before="60" w:after="60" w:line="360" w:lineRule="auto"/>
        <w:jc w:val="both"/>
        <w:rPr>
          <w:rFonts w:ascii="Arial" w:eastAsia="Arial" w:hAnsi="Arial" w:cs="Arial"/>
          <w:color w:val="000000"/>
          <w:sz w:val="20"/>
          <w:szCs w:val="20"/>
        </w:rPr>
      </w:pPr>
      <w:r w:rsidRPr="00F97E2F">
        <w:rPr>
          <w:rFonts w:ascii="Arial" w:eastAsia="Arial" w:hAnsi="Arial" w:cs="Arial"/>
          <w:b/>
          <w:sz w:val="20"/>
          <w:szCs w:val="20"/>
        </w:rPr>
        <w:t>Centrum dohody</w:t>
      </w:r>
      <w:r w:rsidR="001B2445" w:rsidRPr="00F97E2F">
        <w:rPr>
          <w:rFonts w:ascii="Arial" w:eastAsia="Arial" w:hAnsi="Arial" w:cs="Arial"/>
          <w:b/>
          <w:sz w:val="20"/>
          <w:szCs w:val="20"/>
        </w:rPr>
        <w:t>, s.r.o.,</w:t>
      </w:r>
      <w:r w:rsidR="001B2445">
        <w:rPr>
          <w:rFonts w:ascii="Arial" w:eastAsia="Arial" w:hAnsi="Arial" w:cs="Arial"/>
          <w:b/>
          <w:sz w:val="20"/>
          <w:szCs w:val="20"/>
        </w:rPr>
        <w:t xml:space="preserve"> </w:t>
      </w:r>
      <w:r w:rsidR="001B2445">
        <w:rPr>
          <w:rFonts w:ascii="Arial" w:eastAsia="Arial" w:hAnsi="Arial" w:cs="Arial"/>
          <w:color w:val="000000"/>
          <w:sz w:val="20"/>
          <w:szCs w:val="20"/>
        </w:rPr>
        <w:t>IČ: 25089391, se sídlem Hradčanské náměstí 60/12, Hradčany, 118 00 Praha 1, zapsaná do obchodního rejstříku vedeného u Městského soudu v Praze, v oddíle C, vložce 48750, za niž jedná pan</w:t>
      </w:r>
      <w:r w:rsidR="00F8778A">
        <w:rPr>
          <w:rFonts w:ascii="Arial" w:eastAsia="Arial" w:hAnsi="Arial" w:cs="Arial"/>
          <w:color w:val="000000"/>
          <w:sz w:val="20"/>
          <w:szCs w:val="20"/>
        </w:rPr>
        <w:t>í</w:t>
      </w:r>
      <w:r w:rsidR="001B2445">
        <w:rPr>
          <w:rFonts w:ascii="Arial" w:eastAsia="Arial" w:hAnsi="Arial" w:cs="Arial"/>
          <w:color w:val="000000"/>
          <w:sz w:val="20"/>
          <w:szCs w:val="20"/>
        </w:rPr>
        <w:t xml:space="preserve"> PhDr. Alice Hamplová, jednatelka (dále jen “</w:t>
      </w:r>
      <w:r w:rsidR="001B2445">
        <w:rPr>
          <w:rFonts w:ascii="Arial" w:eastAsia="Arial" w:hAnsi="Arial" w:cs="Arial"/>
          <w:b/>
          <w:color w:val="000000"/>
          <w:sz w:val="20"/>
          <w:szCs w:val="20"/>
        </w:rPr>
        <w:t xml:space="preserve">Centrum </w:t>
      </w:r>
      <w:r w:rsidR="00700546">
        <w:rPr>
          <w:rFonts w:ascii="Arial" w:eastAsia="Arial" w:hAnsi="Arial" w:cs="Arial"/>
          <w:b/>
          <w:color w:val="000000"/>
          <w:sz w:val="20"/>
          <w:szCs w:val="20"/>
        </w:rPr>
        <w:t>d</w:t>
      </w:r>
      <w:r w:rsidR="001B2445">
        <w:rPr>
          <w:rFonts w:ascii="Arial" w:eastAsia="Arial" w:hAnsi="Arial" w:cs="Arial"/>
          <w:b/>
          <w:color w:val="000000"/>
          <w:sz w:val="20"/>
          <w:szCs w:val="20"/>
        </w:rPr>
        <w:t>ohody</w:t>
      </w:r>
      <w:r w:rsidR="001B2445">
        <w:rPr>
          <w:rFonts w:ascii="Arial" w:eastAsia="Arial" w:hAnsi="Arial" w:cs="Arial"/>
          <w:color w:val="000000"/>
          <w:sz w:val="20"/>
          <w:szCs w:val="20"/>
        </w:rPr>
        <w:t>“)</w:t>
      </w:r>
      <w:r w:rsidR="001A439C">
        <w:rPr>
          <w:rFonts w:ascii="Arial" w:eastAsia="Arial" w:hAnsi="Arial" w:cs="Arial"/>
          <w:color w:val="000000"/>
          <w:sz w:val="20"/>
          <w:szCs w:val="20"/>
        </w:rPr>
        <w:t>;</w:t>
      </w:r>
    </w:p>
    <w:p w14:paraId="00000008" w14:textId="77777777" w:rsidR="00774202" w:rsidRDefault="00774202">
      <w:pPr>
        <w:spacing w:line="360" w:lineRule="auto"/>
        <w:rPr>
          <w:rFonts w:ascii="Arial" w:eastAsia="Arial" w:hAnsi="Arial" w:cs="Arial"/>
          <w:sz w:val="20"/>
          <w:szCs w:val="20"/>
        </w:rPr>
      </w:pPr>
    </w:p>
    <w:p w14:paraId="00000009" w14:textId="77777777" w:rsidR="00774202" w:rsidRDefault="001B2445">
      <w:pPr>
        <w:spacing w:line="360" w:lineRule="auto"/>
        <w:jc w:val="center"/>
        <w:rPr>
          <w:rFonts w:ascii="Arial" w:eastAsia="Arial" w:hAnsi="Arial" w:cs="Arial"/>
          <w:sz w:val="20"/>
          <w:szCs w:val="20"/>
          <w:u w:val="single"/>
        </w:rPr>
      </w:pPr>
      <w:r>
        <w:rPr>
          <w:rFonts w:ascii="Arial" w:eastAsia="Arial" w:hAnsi="Arial" w:cs="Arial"/>
          <w:sz w:val="20"/>
          <w:szCs w:val="20"/>
        </w:rPr>
        <w:t>a</w:t>
      </w:r>
    </w:p>
    <w:p w14:paraId="0000000A" w14:textId="77777777" w:rsidR="00774202" w:rsidRPr="00D67C7A" w:rsidRDefault="00774202">
      <w:pPr>
        <w:spacing w:line="360" w:lineRule="auto"/>
        <w:jc w:val="both"/>
        <w:rPr>
          <w:rFonts w:ascii="Arial" w:eastAsia="Arial" w:hAnsi="Arial" w:cs="Arial"/>
          <w:b/>
          <w:sz w:val="20"/>
          <w:szCs w:val="20"/>
        </w:rPr>
      </w:pPr>
    </w:p>
    <w:p w14:paraId="0000000B" w14:textId="5B32F4E0" w:rsidR="00774202" w:rsidRDefault="00D67C7A">
      <w:pPr>
        <w:spacing w:line="360" w:lineRule="auto"/>
        <w:jc w:val="both"/>
        <w:rPr>
          <w:rFonts w:ascii="Arial" w:eastAsia="Arial" w:hAnsi="Arial" w:cs="Arial"/>
          <w:sz w:val="20"/>
          <w:szCs w:val="20"/>
        </w:rPr>
      </w:pPr>
      <w:r>
        <w:rPr>
          <w:rFonts w:ascii="Arial" w:eastAsia="Arial" w:hAnsi="Arial" w:cs="Arial"/>
          <w:b/>
          <w:sz w:val="20"/>
          <w:szCs w:val="20"/>
        </w:rPr>
        <w:t>Krajská nemocnice T. Bati, a. s.</w:t>
      </w:r>
      <w:r w:rsidR="001B2445" w:rsidRPr="00D67C7A">
        <w:rPr>
          <w:rFonts w:ascii="Arial" w:eastAsia="Arial" w:hAnsi="Arial" w:cs="Arial"/>
          <w:sz w:val="20"/>
          <w:szCs w:val="20"/>
        </w:rPr>
        <w:t>,</w:t>
      </w:r>
      <w:r w:rsidR="001B2445" w:rsidRPr="00D67C7A">
        <w:rPr>
          <w:rFonts w:ascii="Arial" w:eastAsia="Arial" w:hAnsi="Arial" w:cs="Arial"/>
          <w:b/>
          <w:sz w:val="20"/>
          <w:szCs w:val="20"/>
        </w:rPr>
        <w:t xml:space="preserve"> </w:t>
      </w:r>
      <w:r w:rsidR="001B2445" w:rsidRPr="00D67C7A">
        <w:rPr>
          <w:rFonts w:ascii="Arial" w:eastAsia="Arial" w:hAnsi="Arial" w:cs="Arial"/>
          <w:sz w:val="20"/>
          <w:szCs w:val="20"/>
        </w:rPr>
        <w:t>IČ:</w:t>
      </w:r>
      <w:r>
        <w:rPr>
          <w:rFonts w:ascii="Arial" w:eastAsia="Arial" w:hAnsi="Arial" w:cs="Arial"/>
          <w:sz w:val="20"/>
          <w:szCs w:val="20"/>
        </w:rPr>
        <w:t xml:space="preserve"> 27661989</w:t>
      </w:r>
      <w:r w:rsidR="001B2445" w:rsidRPr="00D67C7A">
        <w:rPr>
          <w:rFonts w:ascii="Arial" w:eastAsia="Arial" w:hAnsi="Arial" w:cs="Arial"/>
          <w:sz w:val="20"/>
          <w:szCs w:val="20"/>
        </w:rPr>
        <w:t xml:space="preserve">, se sídlem </w:t>
      </w:r>
      <w:r w:rsidRPr="001A439C">
        <w:rPr>
          <w:rFonts w:ascii="Arial" w:eastAsia="Arial" w:hAnsi="Arial" w:cs="Arial"/>
          <w:sz w:val="20"/>
          <w:szCs w:val="20"/>
        </w:rPr>
        <w:t>Havlíčkovo nábřeží 600</w:t>
      </w:r>
      <w:r w:rsidR="001B2445" w:rsidRPr="00D67C7A">
        <w:rPr>
          <w:rFonts w:ascii="Arial" w:eastAsia="Arial" w:hAnsi="Arial" w:cs="Arial"/>
          <w:sz w:val="20"/>
          <w:szCs w:val="20"/>
        </w:rPr>
        <w:t xml:space="preserve">, </w:t>
      </w:r>
      <w:r>
        <w:rPr>
          <w:rFonts w:ascii="Arial" w:eastAsia="Arial" w:hAnsi="Arial" w:cs="Arial"/>
          <w:sz w:val="20"/>
          <w:szCs w:val="20"/>
        </w:rPr>
        <w:t>762 75 Zlín,</w:t>
      </w:r>
      <w:r w:rsidR="001B2445" w:rsidRPr="00D67C7A">
        <w:rPr>
          <w:rFonts w:ascii="Arial" w:eastAsia="Arial" w:hAnsi="Arial" w:cs="Arial"/>
          <w:sz w:val="20"/>
          <w:szCs w:val="20"/>
        </w:rPr>
        <w:t xml:space="preserve"> zapsaná do obchodního rejstříku vedeného u </w:t>
      </w:r>
      <w:r w:rsidRPr="001A439C">
        <w:rPr>
          <w:rFonts w:ascii="Arial" w:eastAsia="Arial" w:hAnsi="Arial" w:cs="Arial"/>
          <w:sz w:val="20"/>
          <w:szCs w:val="20"/>
        </w:rPr>
        <w:t>Krajského soudu v Brně</w:t>
      </w:r>
      <w:r w:rsidR="001B2445" w:rsidRPr="00D67C7A">
        <w:rPr>
          <w:rFonts w:ascii="Arial" w:eastAsia="Arial" w:hAnsi="Arial" w:cs="Arial"/>
          <w:sz w:val="20"/>
          <w:szCs w:val="20"/>
        </w:rPr>
        <w:t xml:space="preserve">, v oddíle </w:t>
      </w:r>
      <w:r>
        <w:rPr>
          <w:rFonts w:ascii="Arial" w:eastAsia="Arial" w:hAnsi="Arial" w:cs="Arial"/>
          <w:sz w:val="20"/>
          <w:szCs w:val="20"/>
        </w:rPr>
        <w:t>B</w:t>
      </w:r>
      <w:r w:rsidR="001B2445" w:rsidRPr="00D67C7A">
        <w:rPr>
          <w:rFonts w:ascii="Arial" w:eastAsia="Arial" w:hAnsi="Arial" w:cs="Arial"/>
          <w:sz w:val="20"/>
          <w:szCs w:val="20"/>
        </w:rPr>
        <w:t xml:space="preserve">, vložce </w:t>
      </w:r>
      <w:r>
        <w:rPr>
          <w:rFonts w:ascii="Arial" w:eastAsia="Arial" w:hAnsi="Arial" w:cs="Arial"/>
          <w:sz w:val="20"/>
          <w:szCs w:val="20"/>
        </w:rPr>
        <w:t>4437</w:t>
      </w:r>
      <w:r w:rsidR="001B2445" w:rsidRPr="00D67C7A">
        <w:rPr>
          <w:rFonts w:ascii="Arial" w:eastAsia="Arial" w:hAnsi="Arial" w:cs="Arial"/>
          <w:sz w:val="20"/>
          <w:szCs w:val="20"/>
        </w:rPr>
        <w:t>, za niž jedná</w:t>
      </w:r>
      <w:r>
        <w:rPr>
          <w:rFonts w:ascii="Arial" w:eastAsia="Arial" w:hAnsi="Arial" w:cs="Arial"/>
          <w:sz w:val="20"/>
          <w:szCs w:val="20"/>
        </w:rPr>
        <w:t xml:space="preserve"> </w:t>
      </w:r>
      <w:r w:rsidR="001A439C" w:rsidRPr="001A439C">
        <w:rPr>
          <w:rFonts w:ascii="Arial" w:eastAsia="Arial" w:hAnsi="Arial" w:cs="Arial"/>
          <w:sz w:val="20"/>
          <w:szCs w:val="20"/>
        </w:rPr>
        <w:t>p</w:t>
      </w:r>
      <w:r w:rsidR="001A439C">
        <w:rPr>
          <w:rFonts w:ascii="Arial" w:eastAsia="Arial" w:hAnsi="Arial" w:cs="Arial"/>
          <w:sz w:val="20"/>
          <w:szCs w:val="20"/>
        </w:rPr>
        <w:t>an Ing. Jan Hrdý, předseda představenstva, a pan Ing. Martin Déva, člen představenstva</w:t>
      </w:r>
      <w:r w:rsidR="001B2445" w:rsidRPr="00D67C7A">
        <w:rPr>
          <w:rFonts w:ascii="Arial" w:eastAsia="Arial" w:hAnsi="Arial" w:cs="Arial"/>
          <w:sz w:val="20"/>
          <w:szCs w:val="20"/>
        </w:rPr>
        <w:t xml:space="preserve"> (</w:t>
      </w:r>
      <w:r w:rsidR="001B2445">
        <w:rPr>
          <w:rFonts w:ascii="Arial" w:eastAsia="Arial" w:hAnsi="Arial" w:cs="Arial"/>
          <w:sz w:val="20"/>
          <w:szCs w:val="20"/>
        </w:rPr>
        <w:t>dále jen „</w:t>
      </w:r>
      <w:r w:rsidR="001B2445">
        <w:rPr>
          <w:rFonts w:ascii="Arial" w:eastAsia="Arial" w:hAnsi="Arial" w:cs="Arial"/>
          <w:b/>
          <w:sz w:val="20"/>
          <w:szCs w:val="20"/>
        </w:rPr>
        <w:t>Příjemce</w:t>
      </w:r>
      <w:r w:rsidR="001B2445">
        <w:rPr>
          <w:rFonts w:ascii="Arial" w:eastAsia="Arial" w:hAnsi="Arial" w:cs="Arial"/>
          <w:sz w:val="20"/>
          <w:szCs w:val="20"/>
        </w:rPr>
        <w:t>“)</w:t>
      </w:r>
    </w:p>
    <w:p w14:paraId="0000000C" w14:textId="77777777" w:rsidR="00774202" w:rsidRDefault="00774202">
      <w:pPr>
        <w:spacing w:line="360" w:lineRule="auto"/>
        <w:jc w:val="both"/>
        <w:rPr>
          <w:rFonts w:ascii="Arial" w:eastAsia="Arial" w:hAnsi="Arial" w:cs="Arial"/>
          <w:b/>
          <w:sz w:val="20"/>
          <w:szCs w:val="20"/>
        </w:rPr>
      </w:pPr>
    </w:p>
    <w:p w14:paraId="0000000D" w14:textId="77777777" w:rsidR="00774202" w:rsidRDefault="00774202">
      <w:pPr>
        <w:spacing w:line="360" w:lineRule="auto"/>
        <w:rPr>
          <w:rFonts w:ascii="Arial" w:eastAsia="Arial" w:hAnsi="Arial" w:cs="Arial"/>
          <w:sz w:val="20"/>
          <w:szCs w:val="20"/>
        </w:rPr>
      </w:pPr>
    </w:p>
    <w:p w14:paraId="0000000E" w14:textId="77777777" w:rsidR="00774202" w:rsidRDefault="001B2445">
      <w:pPr>
        <w:spacing w:line="360" w:lineRule="auto"/>
        <w:jc w:val="center"/>
        <w:rPr>
          <w:rFonts w:ascii="Arial" w:eastAsia="Arial" w:hAnsi="Arial" w:cs="Arial"/>
          <w:sz w:val="20"/>
          <w:szCs w:val="20"/>
        </w:rPr>
      </w:pPr>
      <w:r>
        <w:rPr>
          <w:rFonts w:ascii="Arial" w:eastAsia="Arial" w:hAnsi="Arial" w:cs="Arial"/>
          <w:b/>
          <w:sz w:val="20"/>
          <w:szCs w:val="20"/>
        </w:rPr>
        <w:t>uzavřely níže uvedeného dne, měsíce a roku v souladu s ustanovením § 1746 odst. 2 zákona č. 89/2012 Sb., občanský zákoník, v platném znění (dále jen „Zákon“), tuto smlouvu:</w:t>
      </w:r>
    </w:p>
    <w:p w14:paraId="0000000F" w14:textId="77777777" w:rsidR="00774202" w:rsidRDefault="00774202">
      <w:pPr>
        <w:pBdr>
          <w:top w:val="nil"/>
          <w:left w:val="nil"/>
          <w:bottom w:val="nil"/>
          <w:right w:val="nil"/>
          <w:between w:val="nil"/>
        </w:pBdr>
        <w:jc w:val="center"/>
        <w:rPr>
          <w:rFonts w:ascii="Arial" w:eastAsia="Arial" w:hAnsi="Arial" w:cs="Arial"/>
          <w:color w:val="000000"/>
          <w:sz w:val="20"/>
          <w:szCs w:val="20"/>
        </w:rPr>
      </w:pPr>
    </w:p>
    <w:p w14:paraId="00000010" w14:textId="77777777" w:rsidR="00774202" w:rsidRDefault="001B2445">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I.</w:t>
      </w:r>
    </w:p>
    <w:p w14:paraId="00000011" w14:textId="77777777" w:rsidR="00774202" w:rsidRDefault="001B2445">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Preambule</w:t>
      </w:r>
    </w:p>
    <w:p w14:paraId="00000012" w14:textId="77777777" w:rsidR="00774202" w:rsidRDefault="00774202">
      <w:pPr>
        <w:rPr>
          <w:rFonts w:ascii="Arial" w:eastAsia="Arial" w:hAnsi="Arial" w:cs="Arial"/>
          <w:sz w:val="20"/>
          <w:szCs w:val="20"/>
        </w:rPr>
      </w:pPr>
    </w:p>
    <w:p w14:paraId="00000013" w14:textId="77777777" w:rsidR="00774202" w:rsidRDefault="001B2445">
      <w:pPr>
        <w:numPr>
          <w:ilvl w:val="0"/>
          <w:numId w:val="1"/>
        </w:numPr>
        <w:pBdr>
          <w:top w:val="nil"/>
          <w:left w:val="nil"/>
          <w:bottom w:val="nil"/>
          <w:right w:val="nil"/>
          <w:between w:val="nil"/>
        </w:pBdr>
        <w:spacing w:before="60" w:after="60"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Účelem Nadačního Fondu je všestranně přispívat ke zlepšování a rozvoji kvality života a působit k rozvoji duchovních a materiálních hodnot, rozvoji a uplatňování základních lidských práv a humanitárních zásad a přispívat k lepšímu životu jednotlivce i společnosti jako takové. Nadační Fond dlouhodobě podporuje rozvoj paliativní péče a paliativních týmů na nejrůznějších pracovištích v České republice. </w:t>
      </w:r>
    </w:p>
    <w:p w14:paraId="00000014" w14:textId="69A65237" w:rsidR="00774202" w:rsidRDefault="001B2445">
      <w:pPr>
        <w:numPr>
          <w:ilvl w:val="0"/>
          <w:numId w:val="1"/>
        </w:numPr>
        <w:pBdr>
          <w:top w:val="nil"/>
          <w:left w:val="nil"/>
          <w:bottom w:val="nil"/>
          <w:right w:val="nil"/>
          <w:between w:val="nil"/>
        </w:pBdr>
        <w:spacing w:before="60" w:after="60"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Centrum </w:t>
      </w:r>
      <w:r w:rsidR="00700546">
        <w:rPr>
          <w:rFonts w:ascii="Arial" w:eastAsia="Arial" w:hAnsi="Arial" w:cs="Arial"/>
          <w:color w:val="000000"/>
          <w:sz w:val="20"/>
          <w:szCs w:val="20"/>
        </w:rPr>
        <w:t>d</w:t>
      </w:r>
      <w:r>
        <w:rPr>
          <w:rFonts w:ascii="Arial" w:eastAsia="Arial" w:hAnsi="Arial" w:cs="Arial"/>
          <w:color w:val="000000"/>
          <w:sz w:val="20"/>
          <w:szCs w:val="20"/>
        </w:rPr>
        <w:t xml:space="preserve">ohody </w:t>
      </w:r>
      <w:r w:rsidR="008409BA">
        <w:rPr>
          <w:rFonts w:ascii="Arial" w:eastAsia="Arial" w:hAnsi="Arial" w:cs="Arial"/>
          <w:color w:val="000000"/>
          <w:sz w:val="20"/>
          <w:szCs w:val="20"/>
        </w:rPr>
        <w:t>p</w:t>
      </w:r>
      <w:r>
        <w:rPr>
          <w:rFonts w:ascii="Arial" w:eastAsia="Arial" w:hAnsi="Arial" w:cs="Arial"/>
          <w:color w:val="000000"/>
          <w:sz w:val="20"/>
          <w:szCs w:val="20"/>
        </w:rPr>
        <w:t xml:space="preserve">oskytuje profesionální služby v oblasti tréninků soft </w:t>
      </w:r>
      <w:proofErr w:type="spellStart"/>
      <w:r>
        <w:rPr>
          <w:rFonts w:ascii="Arial" w:eastAsia="Arial" w:hAnsi="Arial" w:cs="Arial"/>
          <w:color w:val="000000"/>
          <w:sz w:val="20"/>
          <w:szCs w:val="20"/>
        </w:rPr>
        <w:t>skills</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koučinku</w:t>
      </w:r>
      <w:proofErr w:type="spellEnd"/>
      <w:r>
        <w:rPr>
          <w:rFonts w:ascii="Arial" w:eastAsia="Arial" w:hAnsi="Arial" w:cs="Arial"/>
          <w:color w:val="000000"/>
          <w:sz w:val="20"/>
          <w:szCs w:val="20"/>
        </w:rPr>
        <w:t xml:space="preserve"> a facilitace </w:t>
      </w:r>
      <w:r w:rsidR="008409BA">
        <w:rPr>
          <w:rFonts w:ascii="Arial" w:eastAsia="Arial" w:hAnsi="Arial" w:cs="Arial"/>
          <w:color w:val="000000"/>
          <w:sz w:val="20"/>
          <w:szCs w:val="20"/>
        </w:rPr>
        <w:br/>
      </w:r>
      <w:r>
        <w:rPr>
          <w:rFonts w:ascii="Arial" w:eastAsia="Arial" w:hAnsi="Arial" w:cs="Arial"/>
          <w:color w:val="000000"/>
          <w:sz w:val="20"/>
          <w:szCs w:val="20"/>
        </w:rPr>
        <w:t>a dlouhodobě se věnuje práci se zdravotníky, pro které mimo jiné pořádá interaktivní komunikační workshopy.</w:t>
      </w:r>
    </w:p>
    <w:p w14:paraId="00000015" w14:textId="2CACEFC2" w:rsidR="00774202" w:rsidRDefault="001B2445">
      <w:pPr>
        <w:numPr>
          <w:ilvl w:val="0"/>
          <w:numId w:val="1"/>
        </w:numPr>
        <w:pBdr>
          <w:top w:val="nil"/>
          <w:left w:val="nil"/>
          <w:bottom w:val="nil"/>
          <w:right w:val="nil"/>
          <w:between w:val="nil"/>
        </w:pBdr>
        <w:spacing w:before="60" w:after="60"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Centrum </w:t>
      </w:r>
      <w:r w:rsidR="00700546">
        <w:rPr>
          <w:rFonts w:ascii="Arial" w:eastAsia="Arial" w:hAnsi="Arial" w:cs="Arial"/>
          <w:color w:val="000000"/>
          <w:sz w:val="20"/>
          <w:szCs w:val="20"/>
        </w:rPr>
        <w:t>d</w:t>
      </w:r>
      <w:r>
        <w:rPr>
          <w:rFonts w:ascii="Arial" w:eastAsia="Arial" w:hAnsi="Arial" w:cs="Arial"/>
          <w:color w:val="000000"/>
          <w:sz w:val="20"/>
          <w:szCs w:val="20"/>
        </w:rPr>
        <w:t xml:space="preserve">ohody sestavilo ve spolupráci s Nadačním </w:t>
      </w:r>
      <w:r>
        <w:rPr>
          <w:rFonts w:ascii="Arial" w:eastAsia="Arial" w:hAnsi="Arial" w:cs="Arial"/>
          <w:sz w:val="20"/>
          <w:szCs w:val="20"/>
        </w:rPr>
        <w:t>Fon</w:t>
      </w:r>
      <w:r>
        <w:rPr>
          <w:rFonts w:ascii="Arial" w:eastAsia="Arial" w:hAnsi="Arial" w:cs="Arial"/>
          <w:color w:val="000000"/>
          <w:sz w:val="20"/>
          <w:szCs w:val="20"/>
        </w:rPr>
        <w:t xml:space="preserve">dem specializovaný program „Rozvoj nemocničních paliativních týmů 2.0“, který má za cíl poskytnout </w:t>
      </w:r>
      <w:r w:rsidR="00700546">
        <w:rPr>
          <w:rFonts w:ascii="Arial" w:eastAsia="Arial" w:hAnsi="Arial" w:cs="Arial"/>
          <w:color w:val="000000"/>
          <w:sz w:val="20"/>
          <w:szCs w:val="20"/>
        </w:rPr>
        <w:t xml:space="preserve">vybraným </w:t>
      </w:r>
      <w:r>
        <w:rPr>
          <w:rFonts w:ascii="Arial" w:eastAsia="Arial" w:hAnsi="Arial" w:cs="Arial"/>
          <w:color w:val="000000"/>
          <w:sz w:val="20"/>
          <w:szCs w:val="20"/>
        </w:rPr>
        <w:t>multidisciplinárním paliativním týmům v nemocnicích pravidelný prostor, strukturu a psychologické bezpečí pro reflexi týmové spolupráce, komunikace a manažerských procesů. Díky finanční podpoře Nadačního Fondu je tento specializovaný program možné realizovat v nemocnicích.</w:t>
      </w:r>
    </w:p>
    <w:p w14:paraId="00000016" w14:textId="20BE7BCD" w:rsidR="00774202" w:rsidRDefault="001B2445">
      <w:pPr>
        <w:numPr>
          <w:ilvl w:val="0"/>
          <w:numId w:val="1"/>
        </w:numPr>
        <w:pBdr>
          <w:top w:val="nil"/>
          <w:left w:val="nil"/>
          <w:bottom w:val="nil"/>
          <w:right w:val="nil"/>
          <w:between w:val="nil"/>
        </w:pBdr>
        <w:spacing w:before="60" w:after="60" w:line="360" w:lineRule="auto"/>
        <w:jc w:val="both"/>
        <w:rPr>
          <w:rFonts w:ascii="Arial" w:eastAsia="Arial" w:hAnsi="Arial" w:cs="Arial"/>
          <w:color w:val="000000"/>
          <w:sz w:val="20"/>
          <w:szCs w:val="20"/>
        </w:rPr>
      </w:pPr>
      <w:r>
        <w:rPr>
          <w:rFonts w:ascii="Arial" w:eastAsia="Arial" w:hAnsi="Arial" w:cs="Arial"/>
          <w:color w:val="000000"/>
          <w:sz w:val="20"/>
          <w:szCs w:val="20"/>
        </w:rPr>
        <w:t>Příjemce</w:t>
      </w:r>
      <w:r w:rsidR="008409BA">
        <w:rPr>
          <w:rFonts w:ascii="Arial" w:eastAsia="Arial" w:hAnsi="Arial" w:cs="Arial"/>
          <w:color w:val="000000"/>
          <w:sz w:val="20"/>
          <w:szCs w:val="20"/>
        </w:rPr>
        <w:t>m</w:t>
      </w:r>
      <w:r>
        <w:rPr>
          <w:rFonts w:ascii="Arial" w:eastAsia="Arial" w:hAnsi="Arial" w:cs="Arial"/>
          <w:color w:val="000000"/>
          <w:sz w:val="20"/>
          <w:szCs w:val="20"/>
        </w:rPr>
        <w:t xml:space="preserve"> je nemocnic</w:t>
      </w:r>
      <w:r w:rsidR="008409BA">
        <w:rPr>
          <w:rFonts w:ascii="Arial" w:eastAsia="Arial" w:hAnsi="Arial" w:cs="Arial"/>
          <w:color w:val="000000"/>
          <w:sz w:val="20"/>
          <w:szCs w:val="20"/>
        </w:rPr>
        <w:t>e</w:t>
      </w:r>
      <w:r>
        <w:rPr>
          <w:rFonts w:ascii="Arial" w:eastAsia="Arial" w:hAnsi="Arial" w:cs="Arial"/>
          <w:color w:val="000000"/>
          <w:sz w:val="20"/>
          <w:szCs w:val="20"/>
        </w:rPr>
        <w:t xml:space="preserve">, ve které působí </w:t>
      </w:r>
      <w:r w:rsidR="003F354B">
        <w:rPr>
          <w:rFonts w:ascii="Arial" w:eastAsia="Arial" w:hAnsi="Arial" w:cs="Arial"/>
          <w:color w:val="000000"/>
          <w:sz w:val="20"/>
          <w:szCs w:val="20"/>
        </w:rPr>
        <w:t xml:space="preserve">vybraný </w:t>
      </w:r>
      <w:r>
        <w:rPr>
          <w:rFonts w:ascii="Arial" w:eastAsia="Arial" w:hAnsi="Arial" w:cs="Arial"/>
          <w:color w:val="000000"/>
          <w:sz w:val="20"/>
          <w:szCs w:val="20"/>
        </w:rPr>
        <w:t xml:space="preserve">multidisciplinární paliativní tým, o jehož další rozvoj má Příjemce zájem. </w:t>
      </w:r>
    </w:p>
    <w:p w14:paraId="00000017" w14:textId="77777777" w:rsidR="00774202" w:rsidRDefault="00774202">
      <w:pPr>
        <w:rPr>
          <w:rFonts w:ascii="Arial" w:eastAsia="Arial" w:hAnsi="Arial" w:cs="Arial"/>
          <w:sz w:val="20"/>
          <w:szCs w:val="20"/>
        </w:rPr>
      </w:pPr>
    </w:p>
    <w:p w14:paraId="44F05B3B" w14:textId="77777777" w:rsidR="001A439C" w:rsidRDefault="001A439C">
      <w:pPr>
        <w:pBdr>
          <w:top w:val="nil"/>
          <w:left w:val="nil"/>
          <w:bottom w:val="nil"/>
          <w:right w:val="nil"/>
          <w:between w:val="nil"/>
        </w:pBdr>
        <w:jc w:val="center"/>
        <w:rPr>
          <w:rFonts w:ascii="Arial" w:eastAsia="Arial" w:hAnsi="Arial" w:cs="Arial"/>
          <w:b/>
          <w:color w:val="000000"/>
          <w:sz w:val="20"/>
          <w:szCs w:val="20"/>
        </w:rPr>
      </w:pPr>
    </w:p>
    <w:p w14:paraId="25725497" w14:textId="77777777" w:rsidR="001A439C" w:rsidRDefault="001A439C">
      <w:pPr>
        <w:pBdr>
          <w:top w:val="nil"/>
          <w:left w:val="nil"/>
          <w:bottom w:val="nil"/>
          <w:right w:val="nil"/>
          <w:between w:val="nil"/>
        </w:pBdr>
        <w:jc w:val="center"/>
        <w:rPr>
          <w:rFonts w:ascii="Arial" w:eastAsia="Arial" w:hAnsi="Arial" w:cs="Arial"/>
          <w:b/>
          <w:color w:val="000000"/>
          <w:sz w:val="20"/>
          <w:szCs w:val="20"/>
        </w:rPr>
      </w:pPr>
    </w:p>
    <w:p w14:paraId="00000018" w14:textId="53E8CFA2" w:rsidR="00774202" w:rsidRDefault="001B2445">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II.</w:t>
      </w:r>
    </w:p>
    <w:p w14:paraId="00000019" w14:textId="77777777" w:rsidR="00774202" w:rsidRDefault="001B2445">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Předmět smlouvy</w:t>
      </w:r>
    </w:p>
    <w:p w14:paraId="0000001A" w14:textId="77777777" w:rsidR="00774202" w:rsidRDefault="00774202">
      <w:pPr>
        <w:pBdr>
          <w:top w:val="nil"/>
          <w:left w:val="nil"/>
          <w:bottom w:val="nil"/>
          <w:right w:val="nil"/>
          <w:between w:val="nil"/>
        </w:pBdr>
        <w:jc w:val="both"/>
        <w:rPr>
          <w:rFonts w:ascii="Arial" w:eastAsia="Arial" w:hAnsi="Arial" w:cs="Arial"/>
          <w:color w:val="000000"/>
          <w:sz w:val="20"/>
          <w:szCs w:val="20"/>
        </w:rPr>
      </w:pPr>
    </w:p>
    <w:p w14:paraId="0000001B" w14:textId="77777777" w:rsidR="00774202" w:rsidRDefault="001B2445">
      <w:pPr>
        <w:numPr>
          <w:ilvl w:val="0"/>
          <w:numId w:val="3"/>
        </w:numPr>
        <w:pBdr>
          <w:top w:val="nil"/>
          <w:left w:val="nil"/>
          <w:bottom w:val="nil"/>
          <w:right w:val="nil"/>
          <w:between w:val="nil"/>
        </w:pBdr>
        <w:spacing w:before="60" w:after="60" w:line="360" w:lineRule="auto"/>
        <w:jc w:val="both"/>
        <w:rPr>
          <w:rFonts w:ascii="Arial" w:eastAsia="Arial" w:hAnsi="Arial" w:cs="Arial"/>
          <w:color w:val="000000"/>
          <w:sz w:val="20"/>
          <w:szCs w:val="20"/>
        </w:rPr>
      </w:pPr>
      <w:r>
        <w:rPr>
          <w:rFonts w:ascii="Arial" w:eastAsia="Arial" w:hAnsi="Arial" w:cs="Arial"/>
          <w:color w:val="000000"/>
          <w:sz w:val="20"/>
          <w:szCs w:val="20"/>
        </w:rPr>
        <w:t>Předmětem této smlouvy je realizace specializovaného programu „Rozvoj nemocničních paliativních týmů 2.0“ (dále jen „</w:t>
      </w:r>
      <w:r>
        <w:rPr>
          <w:rFonts w:ascii="Arial" w:eastAsia="Arial" w:hAnsi="Arial" w:cs="Arial"/>
          <w:b/>
          <w:color w:val="000000"/>
          <w:sz w:val="20"/>
          <w:szCs w:val="20"/>
        </w:rPr>
        <w:t>Program</w:t>
      </w:r>
      <w:r>
        <w:rPr>
          <w:rFonts w:ascii="Arial" w:eastAsia="Arial" w:hAnsi="Arial" w:cs="Arial"/>
          <w:color w:val="000000"/>
          <w:sz w:val="20"/>
          <w:szCs w:val="20"/>
        </w:rPr>
        <w:t>“) u multidisciplinárního paliativního týmu Příjemce.</w:t>
      </w:r>
    </w:p>
    <w:p w14:paraId="0000001C" w14:textId="64DAD1F1" w:rsidR="00774202" w:rsidRDefault="001B2445">
      <w:pPr>
        <w:numPr>
          <w:ilvl w:val="0"/>
          <w:numId w:val="3"/>
        </w:numPr>
        <w:pBdr>
          <w:top w:val="nil"/>
          <w:left w:val="nil"/>
          <w:bottom w:val="nil"/>
          <w:right w:val="nil"/>
          <w:between w:val="nil"/>
        </w:pBdr>
        <w:spacing w:before="60" w:after="60"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Program je koncipován na dva kalendářní roky a zahrnuje (i) pravidelná </w:t>
      </w:r>
      <w:proofErr w:type="spellStart"/>
      <w:r>
        <w:rPr>
          <w:rFonts w:ascii="Arial" w:eastAsia="Arial" w:hAnsi="Arial" w:cs="Arial"/>
          <w:color w:val="000000"/>
          <w:sz w:val="20"/>
          <w:szCs w:val="20"/>
        </w:rPr>
        <w:t>celotýmová</w:t>
      </w:r>
      <w:proofErr w:type="spellEnd"/>
      <w:r>
        <w:rPr>
          <w:rFonts w:ascii="Arial" w:eastAsia="Arial" w:hAnsi="Arial" w:cs="Arial"/>
          <w:color w:val="000000"/>
          <w:sz w:val="20"/>
          <w:szCs w:val="20"/>
        </w:rPr>
        <w:t xml:space="preserve"> setkání 4x ročně pod vedením zkušeného konzultanta s dobrou znalostí fungování paliativní péče se zaměřením na zvyšování kompetencí týmu </w:t>
      </w:r>
      <w:r>
        <w:rPr>
          <w:rFonts w:ascii="Arial" w:eastAsia="Arial" w:hAnsi="Arial" w:cs="Arial"/>
          <w:sz w:val="20"/>
          <w:szCs w:val="20"/>
        </w:rPr>
        <w:t>v oblasti měkkých dovedností, posilování vztahů či procesního ladění,</w:t>
      </w:r>
      <w:r>
        <w:rPr>
          <w:rFonts w:ascii="Arial" w:eastAsia="Arial" w:hAnsi="Arial" w:cs="Arial"/>
          <w:color w:val="000000"/>
          <w:sz w:val="20"/>
          <w:szCs w:val="20"/>
        </w:rPr>
        <w:t xml:space="preserve"> a (</w:t>
      </w:r>
      <w:proofErr w:type="spellStart"/>
      <w:r>
        <w:rPr>
          <w:rFonts w:ascii="Arial" w:eastAsia="Arial" w:hAnsi="Arial" w:cs="Arial"/>
          <w:color w:val="000000"/>
          <w:sz w:val="20"/>
          <w:szCs w:val="20"/>
        </w:rPr>
        <w:t>ii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koučink</w:t>
      </w:r>
      <w:proofErr w:type="spellEnd"/>
      <w:r>
        <w:rPr>
          <w:rFonts w:ascii="Arial" w:eastAsia="Arial" w:hAnsi="Arial" w:cs="Arial"/>
          <w:color w:val="000000"/>
          <w:sz w:val="20"/>
          <w:szCs w:val="20"/>
        </w:rPr>
        <w:t xml:space="preserve"> pro vedení, případně užší vedení týmu v rozsahu 20 hodin za kalendářní rok. Realizace Programu bude zahájena 1. ledna 2025 a bude ukončena do 31. prosince 2026. </w:t>
      </w:r>
    </w:p>
    <w:p w14:paraId="0000001E" w14:textId="77777777" w:rsidR="00774202" w:rsidRPr="009C2A46" w:rsidRDefault="001B2445" w:rsidP="009C2A46">
      <w:pPr>
        <w:numPr>
          <w:ilvl w:val="0"/>
          <w:numId w:val="3"/>
        </w:numPr>
        <w:pBdr>
          <w:top w:val="nil"/>
          <w:left w:val="nil"/>
          <w:bottom w:val="nil"/>
          <w:right w:val="nil"/>
          <w:between w:val="nil"/>
        </w:pBdr>
        <w:spacing w:before="60" w:after="60"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Centrum </w:t>
      </w:r>
      <w:r w:rsidR="003F354B">
        <w:rPr>
          <w:rFonts w:ascii="Arial" w:eastAsia="Arial" w:hAnsi="Arial" w:cs="Arial"/>
          <w:color w:val="000000"/>
          <w:sz w:val="20"/>
          <w:szCs w:val="20"/>
        </w:rPr>
        <w:t>d</w:t>
      </w:r>
      <w:r>
        <w:rPr>
          <w:rFonts w:ascii="Arial" w:eastAsia="Arial" w:hAnsi="Arial" w:cs="Arial"/>
          <w:color w:val="000000"/>
          <w:sz w:val="20"/>
          <w:szCs w:val="20"/>
        </w:rPr>
        <w:t xml:space="preserve">ohody se zavazuje u Příjemce realizovat Program, přičemž realizaci Programu Příjemce nehradí, veškeré aktivity a úkony Centra </w:t>
      </w:r>
      <w:r w:rsidR="003F354B">
        <w:rPr>
          <w:rFonts w:ascii="Arial" w:eastAsia="Arial" w:hAnsi="Arial" w:cs="Arial"/>
          <w:color w:val="000000"/>
          <w:sz w:val="20"/>
          <w:szCs w:val="20"/>
        </w:rPr>
        <w:t>d</w:t>
      </w:r>
      <w:r>
        <w:rPr>
          <w:rFonts w:ascii="Arial" w:eastAsia="Arial" w:hAnsi="Arial" w:cs="Arial"/>
          <w:color w:val="000000"/>
          <w:sz w:val="20"/>
          <w:szCs w:val="20"/>
        </w:rPr>
        <w:t xml:space="preserve">ohody v rámci realizace Programu jsou hrazeny Nadačním Fondem. Cena Programu pro Příjemce je Centrem </w:t>
      </w:r>
      <w:r w:rsidR="003F354B">
        <w:rPr>
          <w:rFonts w:ascii="Arial" w:eastAsia="Arial" w:hAnsi="Arial" w:cs="Arial"/>
          <w:color w:val="000000"/>
          <w:sz w:val="20"/>
          <w:szCs w:val="20"/>
        </w:rPr>
        <w:t>d</w:t>
      </w:r>
      <w:r>
        <w:rPr>
          <w:rFonts w:ascii="Arial" w:eastAsia="Arial" w:hAnsi="Arial" w:cs="Arial"/>
          <w:color w:val="000000"/>
          <w:sz w:val="20"/>
          <w:szCs w:val="20"/>
        </w:rPr>
        <w:t xml:space="preserve">ohody stanovena ve výši </w:t>
      </w:r>
      <w:sdt>
        <w:sdtPr>
          <w:tag w:val="goog_rdk_0"/>
          <w:id w:val="-1756811583"/>
        </w:sdtPr>
        <w:sdtEndPr/>
        <w:sdtContent/>
      </w:sdt>
      <w:r w:rsidR="008409BA" w:rsidRPr="008409BA">
        <w:rPr>
          <w:rFonts w:ascii="Arial" w:eastAsia="Arial" w:hAnsi="Arial" w:cs="Arial"/>
          <w:sz w:val="20"/>
          <w:szCs w:val="20"/>
        </w:rPr>
        <w:t>380.000,-</w:t>
      </w:r>
      <w:r w:rsidR="008409BA">
        <w:rPr>
          <w:rFonts w:ascii="Arial" w:eastAsia="Arial" w:hAnsi="Arial" w:cs="Arial"/>
          <w:color w:val="000000"/>
          <w:sz w:val="20"/>
          <w:szCs w:val="20"/>
        </w:rPr>
        <w:t xml:space="preserve"> </w:t>
      </w:r>
      <w:r>
        <w:rPr>
          <w:rFonts w:ascii="Arial" w:eastAsia="Arial" w:hAnsi="Arial" w:cs="Arial"/>
          <w:color w:val="000000"/>
          <w:sz w:val="20"/>
          <w:szCs w:val="20"/>
        </w:rPr>
        <w:t>Kč</w:t>
      </w:r>
      <w:r w:rsidR="008A2475">
        <w:rPr>
          <w:rFonts w:ascii="Arial" w:eastAsia="Arial" w:hAnsi="Arial" w:cs="Arial"/>
          <w:color w:val="000000"/>
          <w:sz w:val="20"/>
          <w:szCs w:val="20"/>
        </w:rPr>
        <w:t xml:space="preserve"> bez DPH</w:t>
      </w:r>
      <w:r>
        <w:rPr>
          <w:rFonts w:ascii="Arial" w:eastAsia="Arial" w:hAnsi="Arial" w:cs="Arial"/>
          <w:color w:val="000000"/>
          <w:sz w:val="20"/>
          <w:szCs w:val="20"/>
        </w:rPr>
        <w:t xml:space="preserve">. </w:t>
      </w:r>
    </w:p>
    <w:p w14:paraId="099C6406" w14:textId="77777777" w:rsidR="005A607F" w:rsidRDefault="005A607F">
      <w:pPr>
        <w:jc w:val="center"/>
        <w:rPr>
          <w:rFonts w:ascii="Arial" w:eastAsia="Arial" w:hAnsi="Arial" w:cs="Arial"/>
          <w:b/>
          <w:color w:val="000000"/>
          <w:sz w:val="20"/>
          <w:szCs w:val="20"/>
        </w:rPr>
      </w:pPr>
    </w:p>
    <w:p w14:paraId="0000001F" w14:textId="56E77C67" w:rsidR="00774202" w:rsidRDefault="001B2445">
      <w:pPr>
        <w:jc w:val="center"/>
        <w:rPr>
          <w:rFonts w:ascii="Arial" w:eastAsia="Arial" w:hAnsi="Arial" w:cs="Arial"/>
          <w:color w:val="000000"/>
          <w:sz w:val="20"/>
          <w:szCs w:val="20"/>
        </w:rPr>
      </w:pPr>
      <w:r>
        <w:rPr>
          <w:rFonts w:ascii="Arial" w:eastAsia="Arial" w:hAnsi="Arial" w:cs="Arial"/>
          <w:b/>
          <w:color w:val="000000"/>
          <w:sz w:val="20"/>
          <w:szCs w:val="20"/>
        </w:rPr>
        <w:t>III.</w:t>
      </w:r>
    </w:p>
    <w:p w14:paraId="00000020" w14:textId="77777777" w:rsidR="00774202" w:rsidRDefault="001B2445">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Povinnosti Příjemce</w:t>
      </w:r>
    </w:p>
    <w:p w14:paraId="00000021" w14:textId="77777777" w:rsidR="00774202" w:rsidRDefault="00774202" w:rsidP="005A7B8B">
      <w:pPr>
        <w:rPr>
          <w:rFonts w:ascii="Arial" w:eastAsia="Arial" w:hAnsi="Arial" w:cs="Arial"/>
          <w:sz w:val="20"/>
          <w:szCs w:val="20"/>
        </w:rPr>
      </w:pPr>
    </w:p>
    <w:p w14:paraId="00000022" w14:textId="75708B74" w:rsidR="00774202" w:rsidRDefault="001B2445">
      <w:pPr>
        <w:numPr>
          <w:ilvl w:val="0"/>
          <w:numId w:val="5"/>
        </w:numPr>
        <w:pBdr>
          <w:top w:val="nil"/>
          <w:left w:val="nil"/>
          <w:bottom w:val="nil"/>
          <w:right w:val="nil"/>
          <w:between w:val="nil"/>
        </w:pBdr>
        <w:spacing w:before="60" w:after="60" w:line="360" w:lineRule="auto"/>
        <w:jc w:val="both"/>
        <w:rPr>
          <w:color w:val="000000"/>
        </w:rPr>
      </w:pPr>
      <w:r>
        <w:rPr>
          <w:rFonts w:ascii="Arial" w:eastAsia="Arial" w:hAnsi="Arial" w:cs="Arial"/>
          <w:color w:val="000000"/>
          <w:sz w:val="20"/>
          <w:szCs w:val="20"/>
        </w:rPr>
        <w:t xml:space="preserve">Příjemce se zavazuje realizovat Program v plném rozsahu v souladu s podmínkami stanovenými Nadačním Fondem společně s Centrem </w:t>
      </w:r>
      <w:r w:rsidR="003F354B">
        <w:rPr>
          <w:rFonts w:ascii="Arial" w:eastAsia="Arial" w:hAnsi="Arial" w:cs="Arial"/>
          <w:color w:val="000000"/>
          <w:sz w:val="20"/>
          <w:szCs w:val="20"/>
        </w:rPr>
        <w:t>d</w:t>
      </w:r>
      <w:r>
        <w:rPr>
          <w:rFonts w:ascii="Arial" w:eastAsia="Arial" w:hAnsi="Arial" w:cs="Arial"/>
          <w:color w:val="000000"/>
          <w:sz w:val="20"/>
          <w:szCs w:val="20"/>
        </w:rPr>
        <w:t xml:space="preserve">ohody a touto smlouvou, a to dle časového harmonogramu pro realizaci Programu dohodnutého s Centrem </w:t>
      </w:r>
      <w:r w:rsidR="003F354B">
        <w:rPr>
          <w:rFonts w:ascii="Arial" w:eastAsia="Arial" w:hAnsi="Arial" w:cs="Arial"/>
          <w:color w:val="000000"/>
          <w:sz w:val="20"/>
          <w:szCs w:val="20"/>
        </w:rPr>
        <w:t>d</w:t>
      </w:r>
      <w:r>
        <w:rPr>
          <w:rFonts w:ascii="Arial" w:eastAsia="Arial" w:hAnsi="Arial" w:cs="Arial"/>
          <w:color w:val="000000"/>
          <w:sz w:val="20"/>
          <w:szCs w:val="20"/>
        </w:rPr>
        <w:t>ohody, přičemž na straně Příjemce bude určena konkrétní kontaktní osoba zodpovědná za dohodnutí časového harmonogramu, řešení změn neb</w:t>
      </w:r>
      <w:r>
        <w:rPr>
          <w:rFonts w:ascii="Arial" w:eastAsia="Arial" w:hAnsi="Arial" w:cs="Arial"/>
          <w:sz w:val="20"/>
          <w:szCs w:val="20"/>
        </w:rPr>
        <w:t>o průběžné definování cílů</w:t>
      </w:r>
      <w:r>
        <w:rPr>
          <w:rFonts w:ascii="Arial" w:eastAsia="Arial" w:hAnsi="Arial" w:cs="Arial"/>
          <w:color w:val="000000"/>
          <w:sz w:val="20"/>
          <w:szCs w:val="20"/>
        </w:rPr>
        <w:t xml:space="preserve"> pro co nejlepší realizaci Programu s Centrem </w:t>
      </w:r>
      <w:r w:rsidR="003F354B">
        <w:rPr>
          <w:rFonts w:ascii="Arial" w:eastAsia="Arial" w:hAnsi="Arial" w:cs="Arial"/>
          <w:color w:val="000000"/>
          <w:sz w:val="20"/>
          <w:szCs w:val="20"/>
        </w:rPr>
        <w:t>d</w:t>
      </w:r>
      <w:r>
        <w:rPr>
          <w:rFonts w:ascii="Arial" w:eastAsia="Arial" w:hAnsi="Arial" w:cs="Arial"/>
          <w:color w:val="000000"/>
          <w:sz w:val="20"/>
          <w:szCs w:val="20"/>
        </w:rPr>
        <w:t>ohody.</w:t>
      </w:r>
    </w:p>
    <w:p w14:paraId="00000023" w14:textId="755BC4CA" w:rsidR="00774202" w:rsidRDefault="001B2445">
      <w:pPr>
        <w:numPr>
          <w:ilvl w:val="0"/>
          <w:numId w:val="5"/>
        </w:numPr>
        <w:pBdr>
          <w:top w:val="nil"/>
          <w:left w:val="nil"/>
          <w:bottom w:val="nil"/>
          <w:right w:val="nil"/>
          <w:between w:val="nil"/>
        </w:pBdr>
        <w:spacing w:before="60" w:after="60" w:line="360" w:lineRule="auto"/>
        <w:jc w:val="both"/>
        <w:rPr>
          <w:color w:val="000000"/>
        </w:rPr>
      </w:pPr>
      <w:r>
        <w:rPr>
          <w:rFonts w:ascii="Arial" w:eastAsia="Arial" w:hAnsi="Arial" w:cs="Arial"/>
          <w:color w:val="000000"/>
          <w:sz w:val="20"/>
          <w:szCs w:val="20"/>
        </w:rPr>
        <w:t xml:space="preserve">Příjemce se zavazuje bezodkladně informovat Nadační Fond a Centrum </w:t>
      </w:r>
      <w:r w:rsidR="003F354B">
        <w:rPr>
          <w:rFonts w:ascii="Arial" w:eastAsia="Arial" w:hAnsi="Arial" w:cs="Arial"/>
          <w:color w:val="000000"/>
          <w:sz w:val="20"/>
          <w:szCs w:val="20"/>
        </w:rPr>
        <w:t>d</w:t>
      </w:r>
      <w:r>
        <w:rPr>
          <w:rFonts w:ascii="Arial" w:eastAsia="Arial" w:hAnsi="Arial" w:cs="Arial"/>
          <w:color w:val="000000"/>
          <w:sz w:val="20"/>
          <w:szCs w:val="20"/>
        </w:rPr>
        <w:t xml:space="preserve">ohody o všech závažných změnách, které se týkají plnění této smlouvy, zejména pak pokud by na straně Příjemce nastaly okolnosti, které by vylučovaly další realizaci Programu. Příjemce též Nadační Fond a Centrum </w:t>
      </w:r>
      <w:r w:rsidR="0031153E">
        <w:rPr>
          <w:rFonts w:ascii="Arial" w:eastAsia="Arial" w:hAnsi="Arial" w:cs="Arial"/>
          <w:color w:val="000000"/>
          <w:sz w:val="20"/>
          <w:szCs w:val="20"/>
        </w:rPr>
        <w:t>d</w:t>
      </w:r>
      <w:r>
        <w:rPr>
          <w:rFonts w:ascii="Arial" w:eastAsia="Arial" w:hAnsi="Arial" w:cs="Arial"/>
          <w:color w:val="000000"/>
          <w:sz w:val="20"/>
          <w:szCs w:val="20"/>
        </w:rPr>
        <w:t>ohody bezodkladně informuje o změně kontaktní osoby.</w:t>
      </w:r>
    </w:p>
    <w:p w14:paraId="00000024" w14:textId="77777777" w:rsidR="00774202" w:rsidRDefault="001B2445">
      <w:pPr>
        <w:numPr>
          <w:ilvl w:val="0"/>
          <w:numId w:val="5"/>
        </w:numPr>
        <w:spacing w:after="60" w:line="360" w:lineRule="auto"/>
        <w:jc w:val="both"/>
        <w:rPr>
          <w:color w:val="000000"/>
        </w:rPr>
      </w:pPr>
      <w:r>
        <w:rPr>
          <w:rFonts w:ascii="Arial" w:eastAsia="Arial" w:hAnsi="Arial" w:cs="Arial"/>
          <w:sz w:val="20"/>
          <w:szCs w:val="20"/>
        </w:rPr>
        <w:t xml:space="preserve">Příjemce je povinen nejpozději do 31.12. každého kalendářního roku, ve kterém je Program realizován, vyčerpat roční objem plnění dle čl. II. odst. 2. Nelze přitom čerpat pouze jednu část plnění, týmová práce i koučink pro vedení týmu jsou vzájemně provázány v rámci logické struktury Programu. Plánovaný roční objem aktivit Programu tedy nelze mezi jednotlivými roky přesouvat, pokud nebylo po vzájemné dohodě smluvních stran rozhodnuto jinak. </w:t>
      </w:r>
    </w:p>
    <w:p w14:paraId="00000025" w14:textId="5C996D4C" w:rsidR="00774202" w:rsidRDefault="001B2445">
      <w:pPr>
        <w:numPr>
          <w:ilvl w:val="0"/>
          <w:numId w:val="5"/>
        </w:numPr>
        <w:tabs>
          <w:tab w:val="left" w:pos="4820"/>
        </w:tabs>
        <w:spacing w:after="60" w:line="360" w:lineRule="auto"/>
        <w:jc w:val="both"/>
        <w:rPr>
          <w:rFonts w:ascii="Arial" w:eastAsia="Arial" w:hAnsi="Arial" w:cs="Arial"/>
          <w:color w:val="000000"/>
          <w:sz w:val="20"/>
          <w:szCs w:val="20"/>
        </w:rPr>
      </w:pPr>
      <w:r>
        <w:rPr>
          <w:color w:val="000000"/>
        </w:rPr>
        <w:t>Př</w:t>
      </w:r>
      <w:r>
        <w:rPr>
          <w:rFonts w:ascii="Arial" w:eastAsia="Arial" w:hAnsi="Arial" w:cs="Arial"/>
          <w:color w:val="000000"/>
          <w:sz w:val="20"/>
          <w:szCs w:val="20"/>
        </w:rPr>
        <w:t>íjemce prostřednictví</w:t>
      </w:r>
      <w:r w:rsidR="008409BA">
        <w:rPr>
          <w:rFonts w:ascii="Arial" w:eastAsia="Arial" w:hAnsi="Arial" w:cs="Arial"/>
          <w:color w:val="000000"/>
          <w:sz w:val="20"/>
          <w:szCs w:val="20"/>
        </w:rPr>
        <w:t>m</w:t>
      </w:r>
      <w:r>
        <w:rPr>
          <w:rFonts w:ascii="Arial" w:eastAsia="Arial" w:hAnsi="Arial" w:cs="Arial"/>
          <w:color w:val="000000"/>
          <w:sz w:val="20"/>
          <w:szCs w:val="20"/>
        </w:rPr>
        <w:t xml:space="preserve"> kontaktní osoby dle čl. III. odst. 1 informuje Centrum </w:t>
      </w:r>
      <w:r w:rsidR="0031153E">
        <w:rPr>
          <w:rFonts w:ascii="Arial" w:eastAsia="Arial" w:hAnsi="Arial" w:cs="Arial"/>
          <w:color w:val="000000"/>
          <w:sz w:val="20"/>
          <w:szCs w:val="20"/>
        </w:rPr>
        <w:t>d</w:t>
      </w:r>
      <w:r>
        <w:rPr>
          <w:rFonts w:ascii="Arial" w:eastAsia="Arial" w:hAnsi="Arial" w:cs="Arial"/>
          <w:color w:val="000000"/>
          <w:sz w:val="20"/>
          <w:szCs w:val="20"/>
        </w:rPr>
        <w:t xml:space="preserve">ohody o účastnících Programu, přičemž tito se mohou v čase dle potřeb paliativního týmu měnit, ale maximální počet účastníků jednoho </w:t>
      </w:r>
      <w:proofErr w:type="spellStart"/>
      <w:r>
        <w:rPr>
          <w:rFonts w:ascii="Arial" w:eastAsia="Arial" w:hAnsi="Arial" w:cs="Arial"/>
          <w:color w:val="000000"/>
          <w:sz w:val="20"/>
          <w:szCs w:val="20"/>
        </w:rPr>
        <w:t>celotýmového</w:t>
      </w:r>
      <w:proofErr w:type="spellEnd"/>
      <w:r>
        <w:rPr>
          <w:rFonts w:ascii="Arial" w:eastAsia="Arial" w:hAnsi="Arial" w:cs="Arial"/>
          <w:color w:val="000000"/>
          <w:sz w:val="20"/>
          <w:szCs w:val="20"/>
        </w:rPr>
        <w:t xml:space="preserve"> setkání nemůže překročit </w:t>
      </w:r>
      <w:sdt>
        <w:sdtPr>
          <w:tag w:val="goog_rdk_1"/>
          <w:id w:val="-683055628"/>
        </w:sdtPr>
        <w:sdtEndPr/>
        <w:sdtContent/>
      </w:sdt>
      <w:r w:rsidR="00BB771A">
        <w:rPr>
          <w:rFonts w:ascii="Arial" w:eastAsia="Arial" w:hAnsi="Arial" w:cs="Arial"/>
          <w:color w:val="000000"/>
          <w:sz w:val="20"/>
          <w:szCs w:val="20"/>
        </w:rPr>
        <w:t xml:space="preserve">16 </w:t>
      </w:r>
      <w:r>
        <w:rPr>
          <w:rFonts w:ascii="Arial" w:eastAsia="Arial" w:hAnsi="Arial" w:cs="Arial"/>
          <w:color w:val="000000"/>
          <w:sz w:val="20"/>
          <w:szCs w:val="20"/>
        </w:rPr>
        <w:t xml:space="preserve">osob. </w:t>
      </w:r>
    </w:p>
    <w:p w14:paraId="00000026" w14:textId="5CDCC46C" w:rsidR="00774202" w:rsidRDefault="001B2445">
      <w:pPr>
        <w:numPr>
          <w:ilvl w:val="0"/>
          <w:numId w:val="5"/>
        </w:numPr>
        <w:tabs>
          <w:tab w:val="left" w:pos="4820"/>
        </w:tabs>
        <w:spacing w:after="60" w:line="360" w:lineRule="auto"/>
        <w:jc w:val="both"/>
        <w:rPr>
          <w:rFonts w:ascii="Arial" w:eastAsia="Arial" w:hAnsi="Arial" w:cs="Arial"/>
          <w:color w:val="000000"/>
          <w:sz w:val="20"/>
          <w:szCs w:val="20"/>
        </w:rPr>
      </w:pPr>
      <w:r>
        <w:rPr>
          <w:rFonts w:ascii="Arial" w:eastAsia="Arial" w:hAnsi="Arial" w:cs="Arial"/>
          <w:color w:val="000000"/>
          <w:sz w:val="20"/>
          <w:szCs w:val="20"/>
        </w:rPr>
        <w:t>Příjemce se zavazuje všem účastníkům Programu k účasti na Programu poskytnou</w:t>
      </w:r>
      <w:r w:rsidR="008409BA">
        <w:rPr>
          <w:rFonts w:ascii="Arial" w:eastAsia="Arial" w:hAnsi="Arial" w:cs="Arial"/>
          <w:color w:val="000000"/>
          <w:sz w:val="20"/>
          <w:szCs w:val="20"/>
        </w:rPr>
        <w:t>t</w:t>
      </w:r>
      <w:r>
        <w:rPr>
          <w:rFonts w:ascii="Arial" w:eastAsia="Arial" w:hAnsi="Arial" w:cs="Arial"/>
          <w:color w:val="000000"/>
          <w:sz w:val="20"/>
          <w:szCs w:val="20"/>
        </w:rPr>
        <w:t xml:space="preserve"> pracovní volno s náhradou mzdy. Příjemce též poskytne nebo na vlastní náklady zajistí pro účely realizace Programu vhodné prostory</w:t>
      </w:r>
      <w:r w:rsidR="0031153E">
        <w:rPr>
          <w:rFonts w:ascii="Arial" w:eastAsia="Arial" w:hAnsi="Arial" w:cs="Arial"/>
          <w:color w:val="000000"/>
          <w:sz w:val="20"/>
          <w:szCs w:val="20"/>
        </w:rPr>
        <w:t>,</w:t>
      </w:r>
      <w:r>
        <w:rPr>
          <w:rFonts w:ascii="Arial" w:eastAsia="Arial" w:hAnsi="Arial" w:cs="Arial"/>
          <w:color w:val="000000"/>
          <w:sz w:val="20"/>
          <w:szCs w:val="20"/>
        </w:rPr>
        <w:t xml:space="preserve"> včetně základního občerstvení, kde se </w:t>
      </w:r>
      <w:proofErr w:type="spellStart"/>
      <w:r>
        <w:rPr>
          <w:rFonts w:ascii="Arial" w:eastAsia="Arial" w:hAnsi="Arial" w:cs="Arial"/>
          <w:color w:val="000000"/>
          <w:sz w:val="20"/>
          <w:szCs w:val="20"/>
        </w:rPr>
        <w:t>celotýmová</w:t>
      </w:r>
      <w:proofErr w:type="spellEnd"/>
      <w:r>
        <w:rPr>
          <w:rFonts w:ascii="Arial" w:eastAsia="Arial" w:hAnsi="Arial" w:cs="Arial"/>
          <w:color w:val="000000"/>
          <w:sz w:val="20"/>
          <w:szCs w:val="20"/>
        </w:rPr>
        <w:t xml:space="preserve"> setkání a </w:t>
      </w:r>
      <w:proofErr w:type="spellStart"/>
      <w:r>
        <w:rPr>
          <w:rFonts w:ascii="Arial" w:eastAsia="Arial" w:hAnsi="Arial" w:cs="Arial"/>
          <w:color w:val="000000"/>
          <w:sz w:val="20"/>
          <w:szCs w:val="20"/>
        </w:rPr>
        <w:t>koučink</w:t>
      </w:r>
      <w:proofErr w:type="spellEnd"/>
      <w:r>
        <w:rPr>
          <w:rFonts w:ascii="Arial" w:eastAsia="Arial" w:hAnsi="Arial" w:cs="Arial"/>
          <w:color w:val="000000"/>
          <w:sz w:val="20"/>
          <w:szCs w:val="20"/>
        </w:rPr>
        <w:t xml:space="preserve"> uskuteční.</w:t>
      </w:r>
    </w:p>
    <w:p w14:paraId="00000027" w14:textId="74BFAABF" w:rsidR="00774202" w:rsidRPr="008409BA" w:rsidRDefault="00280F3E">
      <w:pPr>
        <w:numPr>
          <w:ilvl w:val="0"/>
          <w:numId w:val="5"/>
        </w:numPr>
        <w:tabs>
          <w:tab w:val="left" w:pos="4820"/>
        </w:tabs>
        <w:spacing w:after="60" w:line="360" w:lineRule="auto"/>
        <w:jc w:val="both"/>
        <w:rPr>
          <w:rFonts w:ascii="Arial" w:eastAsia="Arial" w:hAnsi="Arial" w:cs="Arial"/>
          <w:sz w:val="20"/>
          <w:szCs w:val="20"/>
        </w:rPr>
      </w:pPr>
      <w:sdt>
        <w:sdtPr>
          <w:tag w:val="goog_rdk_2"/>
          <w:id w:val="-946230134"/>
        </w:sdtPr>
        <w:sdtEndPr/>
        <w:sdtContent/>
      </w:sdt>
      <w:r w:rsidR="001B2445" w:rsidRPr="008409BA">
        <w:rPr>
          <w:rFonts w:ascii="Arial" w:eastAsia="Arial" w:hAnsi="Arial" w:cs="Arial"/>
          <w:sz w:val="20"/>
          <w:szCs w:val="20"/>
        </w:rPr>
        <w:t xml:space="preserve">Příjemce je povinen nejpozději do 31.1.2027 vyhotovit a Nadačnímu Fondu společně s Centrem </w:t>
      </w:r>
      <w:r w:rsidR="0031153E">
        <w:rPr>
          <w:rFonts w:ascii="Arial" w:eastAsia="Arial" w:hAnsi="Arial" w:cs="Arial"/>
          <w:sz w:val="20"/>
          <w:szCs w:val="20"/>
        </w:rPr>
        <w:t>d</w:t>
      </w:r>
      <w:r w:rsidR="001B2445" w:rsidRPr="008409BA">
        <w:rPr>
          <w:rFonts w:ascii="Arial" w:eastAsia="Arial" w:hAnsi="Arial" w:cs="Arial"/>
          <w:sz w:val="20"/>
          <w:szCs w:val="20"/>
        </w:rPr>
        <w:t>ohody zaslat stručnou závěrečnou zprávu v maximálním rozsahu dvou normostran, která zhodnotí průběh realizace Programu u Příjemce.</w:t>
      </w:r>
      <w:r w:rsidR="008409BA" w:rsidRPr="008409BA">
        <w:rPr>
          <w:rFonts w:ascii="Arial" w:eastAsia="Arial" w:hAnsi="Arial" w:cs="Arial"/>
          <w:sz w:val="20"/>
          <w:szCs w:val="20"/>
        </w:rPr>
        <w:t xml:space="preserve"> </w:t>
      </w:r>
    </w:p>
    <w:p w14:paraId="00000028" w14:textId="23B9D10E" w:rsidR="00774202" w:rsidRDefault="001B2445">
      <w:pPr>
        <w:numPr>
          <w:ilvl w:val="0"/>
          <w:numId w:val="5"/>
        </w:numPr>
        <w:pBdr>
          <w:top w:val="nil"/>
          <w:left w:val="nil"/>
          <w:bottom w:val="nil"/>
          <w:right w:val="nil"/>
          <w:between w:val="nil"/>
        </w:pBdr>
        <w:spacing w:before="60" w:after="60" w:line="360" w:lineRule="auto"/>
        <w:jc w:val="both"/>
        <w:rPr>
          <w:color w:val="000000"/>
        </w:rPr>
      </w:pPr>
      <w:r>
        <w:rPr>
          <w:rFonts w:ascii="Arial" w:eastAsia="Arial" w:hAnsi="Arial" w:cs="Arial"/>
          <w:color w:val="000000"/>
          <w:sz w:val="20"/>
          <w:szCs w:val="20"/>
        </w:rPr>
        <w:lastRenderedPageBreak/>
        <w:t>V rámci realizace Programu a plnění povinností dle této smlouvy může dojít k předání osobních údajů, jak je tento termín definován nařízením Evropského parlamentu a rady č. (EU) 2016/679, obecným nařízením o ochraně osobních údajů (dále jen „</w:t>
      </w:r>
      <w:r>
        <w:rPr>
          <w:rFonts w:ascii="Arial" w:eastAsia="Arial" w:hAnsi="Arial" w:cs="Arial"/>
          <w:b/>
          <w:color w:val="000000"/>
          <w:sz w:val="20"/>
          <w:szCs w:val="20"/>
        </w:rPr>
        <w:t>Nařízení</w:t>
      </w:r>
      <w:r>
        <w:rPr>
          <w:rFonts w:ascii="Arial" w:eastAsia="Arial" w:hAnsi="Arial" w:cs="Arial"/>
          <w:color w:val="000000"/>
          <w:sz w:val="20"/>
          <w:szCs w:val="20"/>
        </w:rPr>
        <w:t xml:space="preserve">“), ze strany Příjemce Centru </w:t>
      </w:r>
      <w:r w:rsidR="00F8778A">
        <w:rPr>
          <w:rFonts w:ascii="Arial" w:eastAsia="Arial" w:hAnsi="Arial" w:cs="Arial"/>
          <w:color w:val="000000"/>
          <w:sz w:val="20"/>
          <w:szCs w:val="20"/>
        </w:rPr>
        <w:t>d</w:t>
      </w:r>
      <w:r>
        <w:rPr>
          <w:rFonts w:ascii="Arial" w:eastAsia="Arial" w:hAnsi="Arial" w:cs="Arial"/>
          <w:color w:val="000000"/>
          <w:sz w:val="20"/>
          <w:szCs w:val="20"/>
        </w:rPr>
        <w:t>ohody, resp. Nadačnímu Fondu. V té souvislosti je Příjemce povinen:</w:t>
      </w:r>
    </w:p>
    <w:p w14:paraId="00000029" w14:textId="77777777" w:rsidR="00774202" w:rsidRDefault="001B2445">
      <w:pPr>
        <w:numPr>
          <w:ilvl w:val="1"/>
          <w:numId w:val="5"/>
        </w:numPr>
        <w:pBdr>
          <w:top w:val="nil"/>
          <w:left w:val="nil"/>
          <w:bottom w:val="nil"/>
          <w:right w:val="nil"/>
          <w:between w:val="nil"/>
        </w:pBdr>
        <w:spacing w:before="60" w:after="60" w:line="360" w:lineRule="auto"/>
        <w:jc w:val="both"/>
        <w:rPr>
          <w:rFonts w:ascii="Arial" w:eastAsia="Arial" w:hAnsi="Arial" w:cs="Arial"/>
          <w:color w:val="000000"/>
          <w:sz w:val="20"/>
          <w:szCs w:val="20"/>
        </w:rPr>
      </w:pPr>
      <w:r>
        <w:rPr>
          <w:rFonts w:ascii="Arial" w:eastAsia="Arial" w:hAnsi="Arial" w:cs="Arial"/>
          <w:color w:val="000000"/>
          <w:sz w:val="20"/>
          <w:szCs w:val="20"/>
        </w:rPr>
        <w:t>dodržovat veškeré právní předpisy vztahující se k ochraně soukromí a osobních údajů, které se na Příjemce vztahují;</w:t>
      </w:r>
    </w:p>
    <w:p w14:paraId="0000002A" w14:textId="444DD336" w:rsidR="00774202" w:rsidRDefault="001B2445">
      <w:pPr>
        <w:numPr>
          <w:ilvl w:val="1"/>
          <w:numId w:val="5"/>
        </w:numPr>
        <w:pBdr>
          <w:top w:val="nil"/>
          <w:left w:val="nil"/>
          <w:bottom w:val="nil"/>
          <w:right w:val="nil"/>
          <w:between w:val="nil"/>
        </w:pBdr>
        <w:spacing w:before="60" w:after="60" w:line="360" w:lineRule="auto"/>
        <w:jc w:val="both"/>
        <w:rPr>
          <w:rFonts w:ascii="Arial" w:eastAsia="Arial" w:hAnsi="Arial" w:cs="Arial"/>
          <w:color w:val="000000"/>
          <w:sz w:val="20"/>
          <w:szCs w:val="20"/>
        </w:rPr>
      </w:pPr>
      <w:r>
        <w:rPr>
          <w:rFonts w:ascii="Arial" w:eastAsia="Arial" w:hAnsi="Arial" w:cs="Arial"/>
          <w:color w:val="000000"/>
          <w:sz w:val="20"/>
          <w:szCs w:val="20"/>
        </w:rPr>
        <w:t>předat veškeré osobní údaje, a to případně včetně osobních údajů zvláštní kategorie ve smyslu Nařízení, které jsou nezbytné za účelem splnění povinností Příjemce dle této smlouvy, přičemž je Příjemce povinen za tím účelem mít nebo případně získat nezbytný titul k takovémuto zpracování osobních údajů, včetně opatření případného souhlasu příslušného subjektu údajů v souladu s</w:t>
      </w:r>
      <w:r w:rsidR="00310077">
        <w:rPr>
          <w:rFonts w:ascii="Arial" w:eastAsia="Arial" w:hAnsi="Arial" w:cs="Arial"/>
          <w:color w:val="000000"/>
          <w:sz w:val="20"/>
          <w:szCs w:val="20"/>
        </w:rPr>
        <w:t> </w:t>
      </w:r>
      <w:r>
        <w:rPr>
          <w:rFonts w:ascii="Arial" w:eastAsia="Arial" w:hAnsi="Arial" w:cs="Arial"/>
          <w:color w:val="000000"/>
          <w:sz w:val="20"/>
          <w:szCs w:val="20"/>
        </w:rPr>
        <w:t xml:space="preserve">Nařízením, a to ještě před tím, než Příjemce Centru </w:t>
      </w:r>
      <w:r w:rsidR="00F8778A">
        <w:rPr>
          <w:rFonts w:ascii="Arial" w:eastAsia="Arial" w:hAnsi="Arial" w:cs="Arial"/>
          <w:color w:val="000000"/>
          <w:sz w:val="20"/>
          <w:szCs w:val="20"/>
        </w:rPr>
        <w:t>d</w:t>
      </w:r>
      <w:r>
        <w:rPr>
          <w:rFonts w:ascii="Arial" w:eastAsia="Arial" w:hAnsi="Arial" w:cs="Arial"/>
          <w:color w:val="000000"/>
          <w:sz w:val="20"/>
          <w:szCs w:val="20"/>
        </w:rPr>
        <w:t>ohody, resp. Nadačnímu Fondu tyto osobní údaje předá;</w:t>
      </w:r>
    </w:p>
    <w:p w14:paraId="0000002B" w14:textId="4E3E8C80" w:rsidR="00774202" w:rsidRDefault="001B2445">
      <w:pPr>
        <w:numPr>
          <w:ilvl w:val="1"/>
          <w:numId w:val="5"/>
        </w:numPr>
        <w:pBdr>
          <w:top w:val="nil"/>
          <w:left w:val="nil"/>
          <w:bottom w:val="nil"/>
          <w:right w:val="nil"/>
          <w:between w:val="nil"/>
        </w:pBdr>
        <w:spacing w:before="60" w:after="60"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subjekty údajů řádně a včas v souladu s Nařízením informovat o skutečnosti, že jejich osobní údaje, včetně osobních údajů zvláštní kategorie, budou předány Centru </w:t>
      </w:r>
      <w:r w:rsidR="00F8778A">
        <w:rPr>
          <w:rFonts w:ascii="Arial" w:eastAsia="Arial" w:hAnsi="Arial" w:cs="Arial"/>
          <w:color w:val="000000"/>
          <w:sz w:val="20"/>
          <w:szCs w:val="20"/>
        </w:rPr>
        <w:t>d</w:t>
      </w:r>
      <w:r>
        <w:rPr>
          <w:rFonts w:ascii="Arial" w:eastAsia="Arial" w:hAnsi="Arial" w:cs="Arial"/>
          <w:color w:val="000000"/>
          <w:sz w:val="20"/>
          <w:szCs w:val="20"/>
        </w:rPr>
        <w:t>ohody, resp. Nadačnímu Fondu;</w:t>
      </w:r>
    </w:p>
    <w:p w14:paraId="0000002C" w14:textId="26BB22B2" w:rsidR="00774202" w:rsidRDefault="001B2445">
      <w:pPr>
        <w:numPr>
          <w:ilvl w:val="1"/>
          <w:numId w:val="5"/>
        </w:numPr>
        <w:pBdr>
          <w:top w:val="nil"/>
          <w:left w:val="nil"/>
          <w:bottom w:val="nil"/>
          <w:right w:val="nil"/>
          <w:between w:val="nil"/>
        </w:pBdr>
        <w:spacing w:before="60" w:after="60" w:line="360" w:lineRule="auto"/>
        <w:jc w:val="both"/>
        <w:rPr>
          <w:rFonts w:ascii="Arial" w:eastAsia="Arial" w:hAnsi="Arial" w:cs="Arial"/>
          <w:color w:val="000000"/>
          <w:sz w:val="20"/>
          <w:szCs w:val="20"/>
        </w:rPr>
      </w:pPr>
      <w:r>
        <w:rPr>
          <w:rFonts w:ascii="Arial" w:eastAsia="Arial" w:hAnsi="Arial" w:cs="Arial"/>
          <w:color w:val="000000"/>
          <w:sz w:val="20"/>
          <w:szCs w:val="20"/>
        </w:rPr>
        <w:t>v případě jakéhokoliv prověřování, vyšetřování či sporu týkajícího</w:t>
      </w:r>
      <w:r w:rsidR="00310077">
        <w:rPr>
          <w:rFonts w:ascii="Arial" w:eastAsia="Arial" w:hAnsi="Arial" w:cs="Arial"/>
          <w:color w:val="000000"/>
          <w:sz w:val="20"/>
          <w:szCs w:val="20"/>
        </w:rPr>
        <w:t xml:space="preserve"> </w:t>
      </w:r>
      <w:r>
        <w:rPr>
          <w:rFonts w:ascii="Arial" w:eastAsia="Arial" w:hAnsi="Arial" w:cs="Arial"/>
          <w:color w:val="000000"/>
          <w:sz w:val="20"/>
          <w:szCs w:val="20"/>
        </w:rPr>
        <w:t xml:space="preserve">se zpracování osobních údajů poskytnutých ze strany Příjemce, poskytnout Centru </w:t>
      </w:r>
      <w:r w:rsidR="00F8778A">
        <w:rPr>
          <w:rFonts w:ascii="Arial" w:eastAsia="Arial" w:hAnsi="Arial" w:cs="Arial"/>
          <w:color w:val="000000"/>
          <w:sz w:val="20"/>
          <w:szCs w:val="20"/>
        </w:rPr>
        <w:t>d</w:t>
      </w:r>
      <w:r>
        <w:rPr>
          <w:rFonts w:ascii="Arial" w:eastAsia="Arial" w:hAnsi="Arial" w:cs="Arial"/>
          <w:color w:val="000000"/>
          <w:sz w:val="20"/>
          <w:szCs w:val="20"/>
        </w:rPr>
        <w:t xml:space="preserve">ohody, resp. Nadačnímu Fondu veškerou nezbytnou součinnost za účelem ochrany či obrany práv a oprávněných zájmů Centra </w:t>
      </w:r>
      <w:r w:rsidR="00F8778A">
        <w:rPr>
          <w:rFonts w:ascii="Arial" w:eastAsia="Arial" w:hAnsi="Arial" w:cs="Arial"/>
          <w:color w:val="000000"/>
          <w:sz w:val="20"/>
          <w:szCs w:val="20"/>
        </w:rPr>
        <w:t>d</w:t>
      </w:r>
      <w:r>
        <w:rPr>
          <w:rFonts w:ascii="Arial" w:eastAsia="Arial" w:hAnsi="Arial" w:cs="Arial"/>
          <w:color w:val="000000"/>
          <w:sz w:val="20"/>
          <w:szCs w:val="20"/>
        </w:rPr>
        <w:t>ohody, resp. Nadačního Fondu;</w:t>
      </w:r>
    </w:p>
    <w:p w14:paraId="0000002D" w14:textId="0297F698" w:rsidR="00774202" w:rsidRDefault="001B2445">
      <w:pPr>
        <w:numPr>
          <w:ilvl w:val="1"/>
          <w:numId w:val="5"/>
        </w:numPr>
        <w:pBdr>
          <w:top w:val="nil"/>
          <w:left w:val="nil"/>
          <w:bottom w:val="nil"/>
          <w:right w:val="nil"/>
          <w:between w:val="nil"/>
        </w:pBdr>
        <w:spacing w:before="60" w:after="60"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v případě, že v důsledku porušení povinností Příjemce dle Nařízení vznikne na straně Centra </w:t>
      </w:r>
      <w:r w:rsidR="00F8778A">
        <w:rPr>
          <w:rFonts w:ascii="Arial" w:eastAsia="Arial" w:hAnsi="Arial" w:cs="Arial"/>
          <w:color w:val="000000"/>
          <w:sz w:val="20"/>
          <w:szCs w:val="20"/>
        </w:rPr>
        <w:t>d</w:t>
      </w:r>
      <w:r>
        <w:rPr>
          <w:rFonts w:ascii="Arial" w:eastAsia="Arial" w:hAnsi="Arial" w:cs="Arial"/>
          <w:color w:val="000000"/>
          <w:sz w:val="20"/>
          <w:szCs w:val="20"/>
        </w:rPr>
        <w:t xml:space="preserve">ohody, resp. Nadačního Fondu jakákoliv újma či škoda, tuto újmu či škodu v plném rozsahu nahradit.  </w:t>
      </w:r>
    </w:p>
    <w:p w14:paraId="0000002E" w14:textId="1ADBC4D7" w:rsidR="00774202" w:rsidRDefault="001B2445">
      <w:pPr>
        <w:numPr>
          <w:ilvl w:val="0"/>
          <w:numId w:val="5"/>
        </w:numPr>
        <w:pBdr>
          <w:top w:val="nil"/>
          <w:left w:val="nil"/>
          <w:bottom w:val="nil"/>
          <w:right w:val="nil"/>
          <w:between w:val="nil"/>
        </w:pBdr>
        <w:spacing w:before="60" w:after="60" w:line="360" w:lineRule="auto"/>
        <w:jc w:val="both"/>
        <w:rPr>
          <w:color w:val="000000"/>
        </w:rPr>
      </w:pPr>
      <w:r>
        <w:rPr>
          <w:rFonts w:ascii="Arial" w:eastAsia="Arial" w:hAnsi="Arial" w:cs="Arial"/>
          <w:color w:val="000000"/>
          <w:sz w:val="20"/>
          <w:szCs w:val="20"/>
        </w:rPr>
        <w:t xml:space="preserve">Příjemce se zavazuje náležitým způsobem prezentovat plnění dle této smlouvy poskytnuté Nadačním Fondem a Centrem </w:t>
      </w:r>
      <w:r w:rsidR="00F8778A">
        <w:rPr>
          <w:rFonts w:ascii="Arial" w:eastAsia="Arial" w:hAnsi="Arial" w:cs="Arial"/>
          <w:color w:val="000000"/>
          <w:sz w:val="20"/>
          <w:szCs w:val="20"/>
        </w:rPr>
        <w:t>d</w:t>
      </w:r>
      <w:r>
        <w:rPr>
          <w:rFonts w:ascii="Arial" w:eastAsia="Arial" w:hAnsi="Arial" w:cs="Arial"/>
          <w:color w:val="000000"/>
          <w:sz w:val="20"/>
          <w:szCs w:val="20"/>
        </w:rPr>
        <w:t xml:space="preserve">ohody, a to zejména uvedením ve výroční zprávě Příjemce nebo jinými možnými způsoby dle </w:t>
      </w:r>
      <w:r>
        <w:rPr>
          <w:rFonts w:ascii="Arial" w:eastAsia="Arial" w:hAnsi="Arial" w:cs="Arial"/>
          <w:sz w:val="20"/>
          <w:szCs w:val="20"/>
        </w:rPr>
        <w:t>Přílohy č. 1</w:t>
      </w:r>
      <w:r>
        <w:rPr>
          <w:rFonts w:ascii="Arial" w:eastAsia="Arial" w:hAnsi="Arial" w:cs="Arial"/>
          <w:color w:val="000000"/>
          <w:sz w:val="20"/>
          <w:szCs w:val="20"/>
        </w:rPr>
        <w:t xml:space="preserve">. </w:t>
      </w:r>
    </w:p>
    <w:p w14:paraId="0000002F" w14:textId="77777777" w:rsidR="00774202" w:rsidRDefault="001B2445">
      <w:pPr>
        <w:numPr>
          <w:ilvl w:val="0"/>
          <w:numId w:val="5"/>
        </w:numPr>
        <w:pBdr>
          <w:top w:val="nil"/>
          <w:left w:val="nil"/>
          <w:bottom w:val="nil"/>
          <w:right w:val="nil"/>
          <w:between w:val="nil"/>
        </w:pBdr>
        <w:spacing w:before="60" w:after="60" w:line="360" w:lineRule="auto"/>
        <w:jc w:val="both"/>
        <w:rPr>
          <w:color w:val="000000"/>
        </w:rPr>
      </w:pPr>
      <w:r>
        <w:rPr>
          <w:rFonts w:ascii="Arial" w:eastAsia="Arial" w:hAnsi="Arial" w:cs="Arial"/>
          <w:color w:val="000000"/>
          <w:sz w:val="20"/>
          <w:szCs w:val="20"/>
        </w:rPr>
        <w:t>Příjemce dále tímto souhlasí se zveřejněním údajů uvedených v této smlouvě podle zákona č. 106/1999 Sb., o svobodném přístupu k informacím, v platném znění.</w:t>
      </w:r>
    </w:p>
    <w:p w14:paraId="00000030" w14:textId="77777777" w:rsidR="00774202" w:rsidRDefault="00774202">
      <w:pPr>
        <w:pBdr>
          <w:top w:val="nil"/>
          <w:left w:val="nil"/>
          <w:bottom w:val="nil"/>
          <w:right w:val="nil"/>
          <w:between w:val="nil"/>
        </w:pBdr>
        <w:jc w:val="center"/>
        <w:rPr>
          <w:rFonts w:ascii="Arial" w:eastAsia="Arial" w:hAnsi="Arial" w:cs="Arial"/>
          <w:color w:val="000000"/>
          <w:sz w:val="20"/>
          <w:szCs w:val="20"/>
        </w:rPr>
      </w:pPr>
    </w:p>
    <w:p w14:paraId="00000031" w14:textId="77777777" w:rsidR="00774202" w:rsidRDefault="001B2445">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IV.</w:t>
      </w:r>
    </w:p>
    <w:p w14:paraId="00000032" w14:textId="77777777" w:rsidR="00774202" w:rsidRDefault="001B2445">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Porušení smluvních podmínek, ukončení smlouvy</w:t>
      </w:r>
    </w:p>
    <w:p w14:paraId="00000033" w14:textId="77777777" w:rsidR="00774202" w:rsidRDefault="00774202">
      <w:pPr>
        <w:jc w:val="both"/>
        <w:rPr>
          <w:rFonts w:ascii="Arial" w:eastAsia="Arial" w:hAnsi="Arial" w:cs="Arial"/>
          <w:sz w:val="16"/>
          <w:szCs w:val="16"/>
        </w:rPr>
      </w:pPr>
    </w:p>
    <w:p w14:paraId="00000034" w14:textId="780652D3" w:rsidR="00774202" w:rsidRDefault="001B2445">
      <w:pPr>
        <w:numPr>
          <w:ilvl w:val="0"/>
          <w:numId w:val="4"/>
        </w:numPr>
        <w:pBdr>
          <w:top w:val="nil"/>
          <w:left w:val="nil"/>
          <w:bottom w:val="nil"/>
          <w:right w:val="nil"/>
          <w:between w:val="nil"/>
        </w:pBdr>
        <w:spacing w:before="60" w:after="60"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V případě, že Příjemce nesplní povinnosti vyplývající z této smlouvy, jsou Centrum </w:t>
      </w:r>
      <w:r w:rsidR="00F97E2F">
        <w:rPr>
          <w:rFonts w:ascii="Arial" w:eastAsia="Arial" w:hAnsi="Arial" w:cs="Arial"/>
          <w:color w:val="000000"/>
          <w:sz w:val="20"/>
          <w:szCs w:val="20"/>
        </w:rPr>
        <w:t>d</w:t>
      </w:r>
      <w:r>
        <w:rPr>
          <w:rFonts w:ascii="Arial" w:eastAsia="Arial" w:hAnsi="Arial" w:cs="Arial"/>
          <w:color w:val="000000"/>
          <w:sz w:val="20"/>
          <w:szCs w:val="20"/>
        </w:rPr>
        <w:t xml:space="preserve">ohody nebo Nadační Fond oprávněni vyzvat Příjemce k nápravě a stanovit přiměřenou lhůtu k této nápravě. </w:t>
      </w:r>
    </w:p>
    <w:p w14:paraId="00000035" w14:textId="2F62EACA" w:rsidR="00774202" w:rsidRDefault="001B2445">
      <w:pPr>
        <w:numPr>
          <w:ilvl w:val="0"/>
          <w:numId w:val="4"/>
        </w:numPr>
        <w:pBdr>
          <w:top w:val="nil"/>
          <w:left w:val="nil"/>
          <w:bottom w:val="nil"/>
          <w:right w:val="nil"/>
          <w:between w:val="nil"/>
        </w:pBdr>
        <w:spacing w:before="60" w:after="60"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Pokud Příjemce nevyčerpá </w:t>
      </w:r>
      <w:r>
        <w:rPr>
          <w:rFonts w:ascii="Arial" w:eastAsia="Arial" w:hAnsi="Arial" w:cs="Arial"/>
          <w:sz w:val="20"/>
          <w:szCs w:val="20"/>
        </w:rPr>
        <w:t>roční objem plnění dle čl. II. odst. 2</w:t>
      </w:r>
      <w:r>
        <w:rPr>
          <w:rFonts w:ascii="Arial" w:eastAsia="Arial" w:hAnsi="Arial" w:cs="Arial"/>
          <w:color w:val="000000"/>
          <w:sz w:val="20"/>
          <w:szCs w:val="20"/>
        </w:rPr>
        <w:t xml:space="preserve"> do 31. prosince 2025 a nečiní kroky vůči Centru </w:t>
      </w:r>
      <w:r w:rsidR="00F97E2F">
        <w:rPr>
          <w:rFonts w:ascii="Arial" w:eastAsia="Arial" w:hAnsi="Arial" w:cs="Arial"/>
          <w:color w:val="000000"/>
          <w:sz w:val="20"/>
          <w:szCs w:val="20"/>
        </w:rPr>
        <w:t>d</w:t>
      </w:r>
      <w:r>
        <w:rPr>
          <w:rFonts w:ascii="Arial" w:eastAsia="Arial" w:hAnsi="Arial" w:cs="Arial"/>
          <w:color w:val="000000"/>
          <w:sz w:val="20"/>
          <w:szCs w:val="20"/>
        </w:rPr>
        <w:t xml:space="preserve">ohody nebo Nadačnímu Fondu směřující k dočerpání ročního plnění v prvních třech kalendářních měsících roku 2026, jsou Nadační Fond a Centrum </w:t>
      </w:r>
      <w:r w:rsidR="00F97E2F">
        <w:rPr>
          <w:rFonts w:ascii="Arial" w:eastAsia="Arial" w:hAnsi="Arial" w:cs="Arial"/>
          <w:color w:val="000000"/>
          <w:sz w:val="20"/>
          <w:szCs w:val="20"/>
        </w:rPr>
        <w:t>d</w:t>
      </w:r>
      <w:r>
        <w:rPr>
          <w:rFonts w:ascii="Arial" w:eastAsia="Arial" w:hAnsi="Arial" w:cs="Arial"/>
          <w:color w:val="000000"/>
          <w:sz w:val="20"/>
          <w:szCs w:val="20"/>
        </w:rPr>
        <w:t xml:space="preserve">ohody oprávněni od této smlouvy odstoupit. </w:t>
      </w:r>
    </w:p>
    <w:p w14:paraId="00000036" w14:textId="77777777" w:rsidR="00774202" w:rsidRDefault="001B2445">
      <w:pPr>
        <w:numPr>
          <w:ilvl w:val="0"/>
          <w:numId w:val="4"/>
        </w:numPr>
        <w:pBdr>
          <w:top w:val="nil"/>
          <w:left w:val="nil"/>
          <w:bottom w:val="nil"/>
          <w:right w:val="nil"/>
          <w:between w:val="nil"/>
        </w:pBdr>
        <w:spacing w:before="60" w:after="60" w:line="360" w:lineRule="auto"/>
        <w:jc w:val="both"/>
        <w:rPr>
          <w:rFonts w:ascii="Arial" w:eastAsia="Arial" w:hAnsi="Arial" w:cs="Arial"/>
          <w:color w:val="000000"/>
          <w:sz w:val="20"/>
          <w:szCs w:val="20"/>
        </w:rPr>
      </w:pPr>
      <w:bookmarkStart w:id="0" w:name="_heading=h.30j0zll" w:colFirst="0" w:colLast="0"/>
      <w:bookmarkEnd w:id="0"/>
      <w:r>
        <w:rPr>
          <w:rFonts w:ascii="Arial" w:eastAsia="Arial" w:hAnsi="Arial" w:cs="Arial"/>
          <w:color w:val="000000"/>
          <w:sz w:val="20"/>
          <w:szCs w:val="20"/>
        </w:rPr>
        <w:t xml:space="preserve">Pokud některá ze smluvních stran zjistí, že smlouvu nelze efektivně nebo správně plnit, pak je povinna projednat záležitost s druhou smluvní stranou. </w:t>
      </w:r>
    </w:p>
    <w:p w14:paraId="00000037" w14:textId="77777777" w:rsidR="00774202" w:rsidRDefault="00774202">
      <w:pPr>
        <w:jc w:val="both"/>
        <w:rPr>
          <w:rFonts w:ascii="Arial" w:eastAsia="Arial" w:hAnsi="Arial" w:cs="Arial"/>
          <w:sz w:val="12"/>
          <w:szCs w:val="12"/>
        </w:rPr>
      </w:pPr>
    </w:p>
    <w:p w14:paraId="46B17BEB" w14:textId="77777777" w:rsidR="002843D9" w:rsidRDefault="002843D9">
      <w:pPr>
        <w:jc w:val="both"/>
        <w:rPr>
          <w:rFonts w:ascii="Arial" w:eastAsia="Arial" w:hAnsi="Arial" w:cs="Arial"/>
          <w:sz w:val="12"/>
          <w:szCs w:val="12"/>
        </w:rPr>
      </w:pPr>
    </w:p>
    <w:p w14:paraId="6F308725" w14:textId="77777777" w:rsidR="002843D9" w:rsidRDefault="002843D9">
      <w:pPr>
        <w:jc w:val="both"/>
        <w:rPr>
          <w:rFonts w:ascii="Arial" w:eastAsia="Arial" w:hAnsi="Arial" w:cs="Arial"/>
          <w:sz w:val="12"/>
          <w:szCs w:val="12"/>
        </w:rPr>
      </w:pPr>
    </w:p>
    <w:p w14:paraId="0926E244" w14:textId="77777777" w:rsidR="002843D9" w:rsidRDefault="002843D9">
      <w:pPr>
        <w:jc w:val="both"/>
        <w:rPr>
          <w:rFonts w:ascii="Arial" w:eastAsia="Arial" w:hAnsi="Arial" w:cs="Arial"/>
          <w:sz w:val="12"/>
          <w:szCs w:val="12"/>
        </w:rPr>
      </w:pPr>
    </w:p>
    <w:p w14:paraId="5833F830" w14:textId="77777777" w:rsidR="002843D9" w:rsidRDefault="002843D9">
      <w:pPr>
        <w:jc w:val="both"/>
        <w:rPr>
          <w:rFonts w:ascii="Arial" w:eastAsia="Arial" w:hAnsi="Arial" w:cs="Arial"/>
          <w:sz w:val="12"/>
          <w:szCs w:val="12"/>
        </w:rPr>
      </w:pPr>
    </w:p>
    <w:p w14:paraId="1EECDCB5" w14:textId="6B9F1415" w:rsidR="002843D9" w:rsidRDefault="002843D9">
      <w:pPr>
        <w:jc w:val="both"/>
        <w:rPr>
          <w:rFonts w:ascii="Arial" w:eastAsia="Arial" w:hAnsi="Arial" w:cs="Arial"/>
          <w:sz w:val="12"/>
          <w:szCs w:val="12"/>
        </w:rPr>
      </w:pPr>
    </w:p>
    <w:p w14:paraId="3037DE96" w14:textId="77777777" w:rsidR="002843D9" w:rsidRDefault="002843D9">
      <w:pPr>
        <w:jc w:val="both"/>
        <w:rPr>
          <w:rFonts w:ascii="Arial" w:eastAsia="Arial" w:hAnsi="Arial" w:cs="Arial"/>
          <w:sz w:val="12"/>
          <w:szCs w:val="12"/>
        </w:rPr>
      </w:pPr>
    </w:p>
    <w:p w14:paraId="00000038" w14:textId="77777777" w:rsidR="00774202" w:rsidRDefault="001B2445">
      <w:pPr>
        <w:jc w:val="center"/>
        <w:rPr>
          <w:rFonts w:ascii="Arial" w:eastAsia="Arial" w:hAnsi="Arial" w:cs="Arial"/>
          <w:sz w:val="20"/>
          <w:szCs w:val="20"/>
        </w:rPr>
      </w:pPr>
      <w:r>
        <w:rPr>
          <w:rFonts w:ascii="Arial" w:eastAsia="Arial" w:hAnsi="Arial" w:cs="Arial"/>
          <w:b/>
          <w:sz w:val="20"/>
          <w:szCs w:val="20"/>
        </w:rPr>
        <w:lastRenderedPageBreak/>
        <w:t xml:space="preserve">V. </w:t>
      </w:r>
    </w:p>
    <w:p w14:paraId="00000039" w14:textId="77777777" w:rsidR="00774202" w:rsidRDefault="001B2445">
      <w:pPr>
        <w:jc w:val="center"/>
        <w:rPr>
          <w:rFonts w:ascii="Arial" w:eastAsia="Arial" w:hAnsi="Arial" w:cs="Arial"/>
          <w:sz w:val="20"/>
          <w:szCs w:val="20"/>
        </w:rPr>
      </w:pPr>
      <w:r>
        <w:rPr>
          <w:rFonts w:ascii="Arial" w:eastAsia="Arial" w:hAnsi="Arial" w:cs="Arial"/>
          <w:b/>
          <w:sz w:val="20"/>
          <w:szCs w:val="20"/>
        </w:rPr>
        <w:t>Řízení a urovnávání sporů</w:t>
      </w:r>
    </w:p>
    <w:p w14:paraId="0000003A" w14:textId="77777777" w:rsidR="00774202" w:rsidRDefault="00774202">
      <w:pPr>
        <w:jc w:val="both"/>
        <w:rPr>
          <w:rFonts w:ascii="Arial" w:eastAsia="Arial" w:hAnsi="Arial" w:cs="Arial"/>
          <w:sz w:val="20"/>
          <w:szCs w:val="20"/>
        </w:rPr>
      </w:pPr>
    </w:p>
    <w:p w14:paraId="0000003B" w14:textId="0D98B241" w:rsidR="00774202" w:rsidRDefault="001B2445">
      <w:pPr>
        <w:numPr>
          <w:ilvl w:val="0"/>
          <w:numId w:val="7"/>
        </w:numPr>
        <w:pBdr>
          <w:top w:val="nil"/>
          <w:left w:val="nil"/>
          <w:bottom w:val="nil"/>
          <w:right w:val="nil"/>
          <w:between w:val="nil"/>
        </w:pBdr>
        <w:spacing w:before="60" w:after="60" w:line="360" w:lineRule="auto"/>
        <w:jc w:val="both"/>
        <w:rPr>
          <w:rFonts w:ascii="Arial" w:eastAsia="Arial" w:hAnsi="Arial" w:cs="Arial"/>
          <w:color w:val="000000"/>
          <w:sz w:val="20"/>
          <w:szCs w:val="20"/>
        </w:rPr>
      </w:pPr>
      <w:r>
        <w:rPr>
          <w:rFonts w:ascii="Arial" w:eastAsia="Arial" w:hAnsi="Arial" w:cs="Arial"/>
          <w:color w:val="000000"/>
          <w:sz w:val="20"/>
          <w:szCs w:val="20"/>
        </w:rPr>
        <w:t>Smluvní strany se zavazují, že budou předcházet možným sporům a v případě sporů se budou snažit o</w:t>
      </w:r>
      <w:r w:rsidR="00310077">
        <w:rPr>
          <w:rFonts w:ascii="Arial" w:eastAsia="Arial" w:hAnsi="Arial" w:cs="Arial"/>
          <w:color w:val="000000"/>
          <w:sz w:val="20"/>
          <w:szCs w:val="20"/>
        </w:rPr>
        <w:t> </w:t>
      </w:r>
      <w:r>
        <w:rPr>
          <w:rFonts w:ascii="Arial" w:eastAsia="Arial" w:hAnsi="Arial" w:cs="Arial"/>
          <w:color w:val="000000"/>
          <w:sz w:val="20"/>
          <w:szCs w:val="20"/>
        </w:rPr>
        <w:t xml:space="preserve">dohodu při respektování právních předpisů České republiky. </w:t>
      </w:r>
    </w:p>
    <w:p w14:paraId="0000003D" w14:textId="43BDC3FF" w:rsidR="00774202" w:rsidRDefault="001B2445" w:rsidP="00FE36E1">
      <w:pPr>
        <w:numPr>
          <w:ilvl w:val="0"/>
          <w:numId w:val="7"/>
        </w:numPr>
        <w:pBdr>
          <w:top w:val="nil"/>
          <w:left w:val="nil"/>
          <w:bottom w:val="nil"/>
          <w:right w:val="nil"/>
          <w:between w:val="nil"/>
        </w:pBdr>
        <w:spacing w:before="60" w:line="360" w:lineRule="auto"/>
        <w:jc w:val="both"/>
        <w:rPr>
          <w:rFonts w:ascii="Arial" w:eastAsia="Arial" w:hAnsi="Arial" w:cs="Arial"/>
          <w:color w:val="000000"/>
          <w:sz w:val="20"/>
          <w:szCs w:val="20"/>
        </w:rPr>
      </w:pPr>
      <w:r>
        <w:rPr>
          <w:rFonts w:ascii="Arial" w:eastAsia="Arial" w:hAnsi="Arial" w:cs="Arial"/>
          <w:color w:val="000000"/>
          <w:sz w:val="20"/>
          <w:szCs w:val="20"/>
        </w:rPr>
        <w:t>Všechny spory vznikající ze smlouvy a v souvislosti s ní budou rozhodovány příslušnými soudy České republiky.</w:t>
      </w:r>
    </w:p>
    <w:p w14:paraId="6214F70F" w14:textId="77777777" w:rsidR="005A7B8B" w:rsidRPr="009C2A46" w:rsidRDefault="005A7B8B" w:rsidP="00217035">
      <w:pPr>
        <w:pBdr>
          <w:top w:val="nil"/>
          <w:left w:val="nil"/>
          <w:bottom w:val="nil"/>
          <w:right w:val="nil"/>
          <w:between w:val="nil"/>
        </w:pBdr>
        <w:spacing w:before="60" w:line="360" w:lineRule="auto"/>
        <w:jc w:val="center"/>
        <w:rPr>
          <w:rFonts w:ascii="Arial" w:eastAsia="Arial" w:hAnsi="Arial" w:cs="Arial"/>
          <w:color w:val="000000"/>
          <w:sz w:val="20"/>
          <w:szCs w:val="20"/>
        </w:rPr>
      </w:pPr>
    </w:p>
    <w:p w14:paraId="0000003E" w14:textId="77777777" w:rsidR="00774202" w:rsidRDefault="001B2445">
      <w:pPr>
        <w:jc w:val="center"/>
        <w:rPr>
          <w:rFonts w:ascii="Arial" w:eastAsia="Arial" w:hAnsi="Arial" w:cs="Arial"/>
          <w:sz w:val="20"/>
          <w:szCs w:val="20"/>
        </w:rPr>
      </w:pPr>
      <w:r>
        <w:rPr>
          <w:rFonts w:ascii="Arial" w:eastAsia="Arial" w:hAnsi="Arial" w:cs="Arial"/>
          <w:b/>
          <w:sz w:val="20"/>
          <w:szCs w:val="20"/>
        </w:rPr>
        <w:t xml:space="preserve">VI. </w:t>
      </w:r>
    </w:p>
    <w:p w14:paraId="0000003F" w14:textId="77777777" w:rsidR="00774202" w:rsidRDefault="001B2445">
      <w:pPr>
        <w:jc w:val="center"/>
        <w:rPr>
          <w:rFonts w:ascii="Arial" w:eastAsia="Arial" w:hAnsi="Arial" w:cs="Arial"/>
          <w:sz w:val="20"/>
          <w:szCs w:val="20"/>
        </w:rPr>
      </w:pPr>
      <w:r>
        <w:rPr>
          <w:rFonts w:ascii="Arial" w:eastAsia="Arial" w:hAnsi="Arial" w:cs="Arial"/>
          <w:b/>
          <w:sz w:val="20"/>
          <w:szCs w:val="20"/>
        </w:rPr>
        <w:t>Závěrečná ustanovení</w:t>
      </w:r>
    </w:p>
    <w:p w14:paraId="00000040" w14:textId="77777777" w:rsidR="00774202" w:rsidRDefault="00774202" w:rsidP="005A7B8B">
      <w:pPr>
        <w:rPr>
          <w:rFonts w:ascii="Arial" w:eastAsia="Arial" w:hAnsi="Arial" w:cs="Arial"/>
          <w:sz w:val="20"/>
          <w:szCs w:val="20"/>
        </w:rPr>
      </w:pPr>
    </w:p>
    <w:p w14:paraId="00000041" w14:textId="29855716" w:rsidR="00774202" w:rsidRDefault="001B2445">
      <w:pPr>
        <w:numPr>
          <w:ilvl w:val="0"/>
          <w:numId w:val="2"/>
        </w:numPr>
        <w:pBdr>
          <w:top w:val="nil"/>
          <w:left w:val="nil"/>
          <w:bottom w:val="nil"/>
          <w:right w:val="nil"/>
          <w:between w:val="nil"/>
        </w:pBdr>
        <w:spacing w:before="60" w:after="60" w:line="360" w:lineRule="auto"/>
        <w:jc w:val="both"/>
        <w:rPr>
          <w:rFonts w:ascii="Arial" w:eastAsia="Arial" w:hAnsi="Arial" w:cs="Arial"/>
          <w:color w:val="000000"/>
          <w:sz w:val="20"/>
          <w:szCs w:val="20"/>
        </w:rPr>
      </w:pPr>
      <w:r>
        <w:rPr>
          <w:rFonts w:ascii="Arial" w:eastAsia="Arial" w:hAnsi="Arial" w:cs="Arial"/>
          <w:color w:val="000000"/>
          <w:sz w:val="20"/>
          <w:szCs w:val="20"/>
        </w:rPr>
        <w:t>Tato smlouva nabývá platnosti v den podpisu smluvních stran</w:t>
      </w:r>
      <w:r w:rsidR="00CB1E2E">
        <w:rPr>
          <w:rFonts w:ascii="Arial" w:eastAsia="Arial" w:hAnsi="Arial" w:cs="Arial"/>
          <w:color w:val="000000"/>
          <w:sz w:val="20"/>
          <w:szCs w:val="20"/>
        </w:rPr>
        <w:t xml:space="preserve"> a </w:t>
      </w:r>
      <w:r w:rsidR="00CB1E2E" w:rsidRPr="00E90A8C">
        <w:rPr>
          <w:rFonts w:ascii="Arial" w:eastAsia="Arial" w:hAnsi="Arial" w:cs="Arial"/>
          <w:sz w:val="20"/>
          <w:szCs w:val="20"/>
        </w:rPr>
        <w:t xml:space="preserve">účinnosti dnem uveřejnění v registru smluv dle zákona č. 340/2015 Sb. Uveřejnění zajistí Příjemce. </w:t>
      </w:r>
    </w:p>
    <w:p w14:paraId="00000042" w14:textId="77777777" w:rsidR="00774202" w:rsidRDefault="001B2445">
      <w:pPr>
        <w:numPr>
          <w:ilvl w:val="0"/>
          <w:numId w:val="2"/>
        </w:numPr>
        <w:pBdr>
          <w:top w:val="nil"/>
          <w:left w:val="nil"/>
          <w:bottom w:val="nil"/>
          <w:right w:val="nil"/>
          <w:between w:val="nil"/>
        </w:pBdr>
        <w:spacing w:before="60" w:after="60" w:line="360" w:lineRule="auto"/>
        <w:jc w:val="both"/>
        <w:rPr>
          <w:rFonts w:ascii="Arial" w:eastAsia="Arial" w:hAnsi="Arial" w:cs="Arial"/>
          <w:color w:val="000000"/>
          <w:sz w:val="20"/>
          <w:szCs w:val="20"/>
        </w:rPr>
      </w:pPr>
      <w:r>
        <w:rPr>
          <w:rFonts w:ascii="Arial" w:eastAsia="Arial" w:hAnsi="Arial" w:cs="Arial"/>
          <w:color w:val="000000"/>
          <w:sz w:val="20"/>
          <w:szCs w:val="20"/>
        </w:rPr>
        <w:t>Všechny změny smlouvy je možno provádět pouze na základě číslovaných písemných dodatků.</w:t>
      </w:r>
    </w:p>
    <w:p w14:paraId="00000043" w14:textId="00D61743" w:rsidR="00774202" w:rsidRDefault="001B2445">
      <w:pPr>
        <w:numPr>
          <w:ilvl w:val="0"/>
          <w:numId w:val="2"/>
        </w:numPr>
        <w:pBdr>
          <w:top w:val="nil"/>
          <w:left w:val="nil"/>
          <w:bottom w:val="nil"/>
          <w:right w:val="nil"/>
          <w:between w:val="nil"/>
        </w:pBdr>
        <w:spacing w:before="60" w:after="60"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Smlouva je vyhotovena ve třech stejnopisech. Jedno vyhotovení patří Příjemci, po jednom si ponechá Nadační Fond a Centrum </w:t>
      </w:r>
      <w:r w:rsidR="00F97E2F">
        <w:rPr>
          <w:rFonts w:ascii="Arial" w:eastAsia="Arial" w:hAnsi="Arial" w:cs="Arial"/>
          <w:color w:val="000000"/>
          <w:sz w:val="20"/>
          <w:szCs w:val="20"/>
        </w:rPr>
        <w:t>d</w:t>
      </w:r>
      <w:r>
        <w:rPr>
          <w:rFonts w:ascii="Arial" w:eastAsia="Arial" w:hAnsi="Arial" w:cs="Arial"/>
          <w:color w:val="000000"/>
          <w:sz w:val="20"/>
          <w:szCs w:val="20"/>
        </w:rPr>
        <w:t>ohody.</w:t>
      </w:r>
    </w:p>
    <w:p w14:paraId="7D40D7AC" w14:textId="0270E27C" w:rsidR="005A607F" w:rsidRPr="00F86E1B" w:rsidRDefault="001B2445" w:rsidP="00F86E1B">
      <w:pPr>
        <w:numPr>
          <w:ilvl w:val="0"/>
          <w:numId w:val="2"/>
        </w:numPr>
        <w:pBdr>
          <w:top w:val="nil"/>
          <w:left w:val="nil"/>
          <w:bottom w:val="nil"/>
          <w:right w:val="nil"/>
          <w:between w:val="nil"/>
        </w:pBdr>
        <w:spacing w:before="60" w:after="60" w:line="360" w:lineRule="auto"/>
        <w:jc w:val="both"/>
        <w:rPr>
          <w:rFonts w:ascii="Arial" w:eastAsia="Arial" w:hAnsi="Arial" w:cs="Arial"/>
          <w:color w:val="000000"/>
          <w:sz w:val="20"/>
          <w:szCs w:val="20"/>
        </w:rPr>
      </w:pPr>
      <w:r>
        <w:rPr>
          <w:rFonts w:ascii="Arial" w:eastAsia="Arial" w:hAnsi="Arial" w:cs="Arial"/>
          <w:color w:val="000000"/>
          <w:sz w:val="20"/>
          <w:szCs w:val="20"/>
        </w:rPr>
        <w:t>Neoddělitelnou přílohou této smlouvy je její Příloha č. 1 - Partnerství s nadačním fondem Abakus a</w:t>
      </w:r>
      <w:r w:rsidR="00310077">
        <w:rPr>
          <w:rFonts w:ascii="Arial" w:eastAsia="Arial" w:hAnsi="Arial" w:cs="Arial"/>
          <w:color w:val="000000"/>
          <w:sz w:val="20"/>
          <w:szCs w:val="20"/>
        </w:rPr>
        <w:t> </w:t>
      </w:r>
      <w:r>
        <w:rPr>
          <w:rFonts w:ascii="Arial" w:eastAsia="Arial" w:hAnsi="Arial" w:cs="Arial"/>
          <w:color w:val="000000"/>
          <w:sz w:val="20"/>
          <w:szCs w:val="20"/>
        </w:rPr>
        <w:t xml:space="preserve">Centrem </w:t>
      </w:r>
      <w:r w:rsidR="00F97E2F">
        <w:rPr>
          <w:rFonts w:ascii="Arial" w:eastAsia="Arial" w:hAnsi="Arial" w:cs="Arial"/>
          <w:color w:val="000000"/>
          <w:sz w:val="20"/>
          <w:szCs w:val="20"/>
        </w:rPr>
        <w:t>d</w:t>
      </w:r>
      <w:r>
        <w:rPr>
          <w:rFonts w:ascii="Arial" w:eastAsia="Arial" w:hAnsi="Arial" w:cs="Arial"/>
          <w:color w:val="000000"/>
          <w:sz w:val="20"/>
          <w:szCs w:val="20"/>
        </w:rPr>
        <w:t>ohody – praktické informace.</w:t>
      </w:r>
    </w:p>
    <w:p w14:paraId="00000047" w14:textId="24BC9351" w:rsidR="00774202" w:rsidRPr="00217035" w:rsidRDefault="00310077" w:rsidP="00310077">
      <w:pPr>
        <w:pBdr>
          <w:top w:val="nil"/>
          <w:left w:val="nil"/>
          <w:bottom w:val="nil"/>
          <w:right w:val="nil"/>
          <w:between w:val="nil"/>
        </w:pBdr>
        <w:spacing w:before="60" w:after="60" w:line="360" w:lineRule="auto"/>
        <w:jc w:val="both"/>
        <w:rPr>
          <w:rFonts w:ascii="Arial" w:eastAsia="Arial" w:hAnsi="Arial" w:cs="Arial"/>
          <w:color w:val="000000"/>
          <w:sz w:val="20"/>
          <w:szCs w:val="20"/>
        </w:rPr>
      </w:pPr>
      <w:r w:rsidRPr="00217035">
        <w:rPr>
          <w:rFonts w:ascii="Arial" w:eastAsia="Arial" w:hAnsi="Arial" w:cs="Arial"/>
          <w:color w:val="000000"/>
          <w:sz w:val="20"/>
          <w:szCs w:val="20"/>
        </w:rPr>
        <w:t>V Praze dne</w:t>
      </w:r>
      <w:r w:rsidR="0087186A">
        <w:rPr>
          <w:rFonts w:ascii="Arial" w:eastAsia="Arial" w:hAnsi="Arial" w:cs="Arial"/>
          <w:color w:val="000000"/>
          <w:sz w:val="20"/>
          <w:szCs w:val="20"/>
        </w:rPr>
        <w:t xml:space="preserve"> 24. 10. 2024</w:t>
      </w:r>
    </w:p>
    <w:p w14:paraId="00000061" w14:textId="73E32212" w:rsidR="00774202" w:rsidRPr="00217035" w:rsidRDefault="00310077" w:rsidP="007B5348">
      <w:pPr>
        <w:tabs>
          <w:tab w:val="center" w:pos="1985"/>
          <w:tab w:val="center" w:pos="6804"/>
        </w:tabs>
        <w:spacing w:line="360" w:lineRule="auto"/>
        <w:rPr>
          <w:rFonts w:ascii="Arial" w:eastAsia="Arial" w:hAnsi="Arial" w:cs="Arial"/>
          <w:sz w:val="20"/>
          <w:szCs w:val="20"/>
        </w:rPr>
      </w:pPr>
      <w:r w:rsidRPr="00217035">
        <w:rPr>
          <w:rFonts w:ascii="Arial" w:eastAsia="Arial" w:hAnsi="Arial" w:cs="Arial"/>
          <w:b/>
          <w:color w:val="000000"/>
          <w:sz w:val="20"/>
          <w:szCs w:val="20"/>
        </w:rPr>
        <w:t xml:space="preserve">Abakus – nadační fond zakladatelů </w:t>
      </w:r>
      <w:proofErr w:type="spellStart"/>
      <w:r w:rsidRPr="00217035">
        <w:rPr>
          <w:rFonts w:ascii="Arial" w:eastAsia="Arial" w:hAnsi="Arial" w:cs="Arial"/>
          <w:b/>
          <w:color w:val="000000"/>
          <w:sz w:val="20"/>
          <w:szCs w:val="20"/>
        </w:rPr>
        <w:t>Avastu</w:t>
      </w:r>
      <w:proofErr w:type="spellEnd"/>
    </w:p>
    <w:p w14:paraId="7EE885CE" w14:textId="77777777" w:rsidR="00310077" w:rsidRPr="00217035" w:rsidRDefault="00310077" w:rsidP="00310077">
      <w:pPr>
        <w:pBdr>
          <w:top w:val="nil"/>
          <w:left w:val="nil"/>
          <w:bottom w:val="nil"/>
          <w:right w:val="nil"/>
          <w:between w:val="nil"/>
        </w:pBdr>
        <w:spacing w:before="60" w:after="60" w:line="360" w:lineRule="auto"/>
        <w:rPr>
          <w:rFonts w:ascii="Arial" w:hAnsi="Arial" w:cs="Arial"/>
          <w:sz w:val="20"/>
          <w:szCs w:val="20"/>
        </w:rPr>
      </w:pPr>
    </w:p>
    <w:p w14:paraId="7FE2A28E" w14:textId="77777777" w:rsidR="007B5348" w:rsidRPr="00217035" w:rsidRDefault="00310077" w:rsidP="00310077">
      <w:pPr>
        <w:pBdr>
          <w:top w:val="nil"/>
          <w:left w:val="nil"/>
          <w:bottom w:val="nil"/>
          <w:right w:val="nil"/>
          <w:between w:val="nil"/>
        </w:pBdr>
        <w:spacing w:before="60" w:after="60" w:line="360" w:lineRule="auto"/>
        <w:rPr>
          <w:rFonts w:ascii="Arial" w:eastAsia="Arial" w:hAnsi="Arial" w:cs="Arial"/>
          <w:sz w:val="20"/>
          <w:szCs w:val="20"/>
        </w:rPr>
      </w:pPr>
      <w:r w:rsidRPr="00217035">
        <w:rPr>
          <w:rFonts w:ascii="Arial" w:eastAsia="Arial" w:hAnsi="Arial" w:cs="Arial"/>
          <w:sz w:val="20"/>
          <w:szCs w:val="20"/>
        </w:rPr>
        <w:t>_________________________</w:t>
      </w:r>
      <w:r w:rsidRPr="00217035">
        <w:rPr>
          <w:rFonts w:ascii="Arial" w:eastAsia="Arial" w:hAnsi="Arial" w:cs="Arial"/>
          <w:sz w:val="20"/>
          <w:szCs w:val="20"/>
        </w:rPr>
        <w:tab/>
      </w:r>
      <w:r w:rsidRPr="00217035">
        <w:rPr>
          <w:rFonts w:ascii="Arial" w:eastAsia="Arial" w:hAnsi="Arial" w:cs="Arial"/>
          <w:sz w:val="20"/>
          <w:szCs w:val="20"/>
        </w:rPr>
        <w:tab/>
      </w:r>
      <w:r w:rsidRPr="00217035">
        <w:rPr>
          <w:rFonts w:ascii="Arial" w:eastAsia="Arial" w:hAnsi="Arial" w:cs="Arial"/>
          <w:sz w:val="20"/>
          <w:szCs w:val="20"/>
        </w:rPr>
        <w:tab/>
      </w:r>
      <w:r w:rsidRPr="00217035">
        <w:rPr>
          <w:rFonts w:ascii="Arial" w:eastAsia="Arial" w:hAnsi="Arial" w:cs="Arial"/>
          <w:sz w:val="20"/>
          <w:szCs w:val="20"/>
        </w:rPr>
        <w:tab/>
        <w:t>________________________</w:t>
      </w:r>
    </w:p>
    <w:p w14:paraId="74A265DE" w14:textId="5617EE21" w:rsidR="00310077" w:rsidRPr="00217035" w:rsidRDefault="00310077" w:rsidP="00310077">
      <w:pPr>
        <w:pBdr>
          <w:top w:val="nil"/>
          <w:left w:val="nil"/>
          <w:bottom w:val="nil"/>
          <w:right w:val="nil"/>
          <w:between w:val="nil"/>
        </w:pBdr>
        <w:spacing w:before="60" w:after="60" w:line="360" w:lineRule="auto"/>
        <w:rPr>
          <w:rFonts w:ascii="Arial" w:hAnsi="Arial" w:cs="Arial"/>
          <w:sz w:val="20"/>
          <w:szCs w:val="20"/>
        </w:rPr>
      </w:pPr>
      <w:r w:rsidRPr="00217035">
        <w:rPr>
          <w:rFonts w:ascii="Arial" w:eastAsia="Arial" w:hAnsi="Arial" w:cs="Arial"/>
          <w:sz w:val="20"/>
          <w:szCs w:val="20"/>
        </w:rPr>
        <w:t xml:space="preserve">Jarmila </w:t>
      </w:r>
      <w:proofErr w:type="spellStart"/>
      <w:r w:rsidRPr="00217035">
        <w:rPr>
          <w:rFonts w:ascii="Arial" w:eastAsia="Arial" w:hAnsi="Arial" w:cs="Arial"/>
          <w:sz w:val="20"/>
          <w:szCs w:val="20"/>
        </w:rPr>
        <w:t>Baudišová</w:t>
      </w:r>
      <w:proofErr w:type="spellEnd"/>
      <w:r w:rsidR="007B5348" w:rsidRPr="00217035">
        <w:rPr>
          <w:rFonts w:ascii="Arial" w:eastAsia="Arial" w:hAnsi="Arial" w:cs="Arial"/>
          <w:sz w:val="20"/>
          <w:szCs w:val="20"/>
        </w:rPr>
        <w:tab/>
      </w:r>
      <w:r w:rsidR="007B5348" w:rsidRPr="00217035">
        <w:rPr>
          <w:rFonts w:ascii="Arial" w:eastAsia="Arial" w:hAnsi="Arial" w:cs="Arial"/>
          <w:sz w:val="20"/>
          <w:szCs w:val="20"/>
        </w:rPr>
        <w:tab/>
      </w:r>
      <w:r w:rsidR="007B5348" w:rsidRPr="00217035">
        <w:rPr>
          <w:rFonts w:ascii="Arial" w:eastAsia="Arial" w:hAnsi="Arial" w:cs="Arial"/>
          <w:sz w:val="20"/>
          <w:szCs w:val="20"/>
        </w:rPr>
        <w:tab/>
      </w:r>
      <w:r w:rsidR="007B5348" w:rsidRPr="00217035">
        <w:rPr>
          <w:rFonts w:ascii="Arial" w:eastAsia="Arial" w:hAnsi="Arial" w:cs="Arial"/>
          <w:sz w:val="20"/>
          <w:szCs w:val="20"/>
        </w:rPr>
        <w:tab/>
      </w:r>
      <w:r w:rsidR="007B5348" w:rsidRPr="00217035">
        <w:rPr>
          <w:rFonts w:ascii="Arial" w:eastAsia="Arial" w:hAnsi="Arial" w:cs="Arial"/>
          <w:sz w:val="20"/>
          <w:szCs w:val="20"/>
        </w:rPr>
        <w:tab/>
      </w:r>
      <w:r w:rsidR="007B5348" w:rsidRPr="00217035">
        <w:rPr>
          <w:rFonts w:ascii="Arial" w:hAnsi="Arial" w:cs="Arial"/>
          <w:color w:val="000000"/>
          <w:sz w:val="20"/>
          <w:szCs w:val="20"/>
        </w:rPr>
        <w:t xml:space="preserve">Libuše </w:t>
      </w:r>
      <w:proofErr w:type="spellStart"/>
      <w:r w:rsidR="007B5348" w:rsidRPr="00217035">
        <w:rPr>
          <w:rFonts w:ascii="Arial" w:hAnsi="Arial" w:cs="Arial"/>
          <w:color w:val="000000"/>
          <w:sz w:val="20"/>
          <w:szCs w:val="20"/>
        </w:rPr>
        <w:t>Tomolová</w:t>
      </w:r>
      <w:proofErr w:type="spellEnd"/>
    </w:p>
    <w:p w14:paraId="26A3860E" w14:textId="74EE8E70" w:rsidR="00310077" w:rsidRPr="00217035" w:rsidRDefault="00310077" w:rsidP="00310077">
      <w:pPr>
        <w:pBdr>
          <w:top w:val="nil"/>
          <w:left w:val="nil"/>
          <w:bottom w:val="nil"/>
          <w:right w:val="nil"/>
          <w:between w:val="nil"/>
        </w:pBdr>
        <w:spacing w:before="60" w:after="60" w:line="360" w:lineRule="auto"/>
        <w:rPr>
          <w:rFonts w:ascii="Arial" w:hAnsi="Arial" w:cs="Arial"/>
          <w:sz w:val="20"/>
          <w:szCs w:val="20"/>
        </w:rPr>
      </w:pPr>
      <w:r w:rsidRPr="00217035">
        <w:rPr>
          <w:rFonts w:ascii="Arial" w:eastAsia="Arial" w:hAnsi="Arial" w:cs="Arial"/>
          <w:sz w:val="20"/>
          <w:szCs w:val="20"/>
        </w:rPr>
        <w:t>předsedkyně správní rady</w:t>
      </w:r>
      <w:r w:rsidR="007B5348" w:rsidRPr="00217035">
        <w:rPr>
          <w:rFonts w:ascii="Arial" w:eastAsia="Arial" w:hAnsi="Arial" w:cs="Arial"/>
          <w:sz w:val="20"/>
          <w:szCs w:val="20"/>
        </w:rPr>
        <w:tab/>
      </w:r>
      <w:r w:rsidR="007B5348" w:rsidRPr="00217035">
        <w:rPr>
          <w:rFonts w:ascii="Arial" w:eastAsia="Arial" w:hAnsi="Arial" w:cs="Arial"/>
          <w:sz w:val="20"/>
          <w:szCs w:val="20"/>
        </w:rPr>
        <w:tab/>
      </w:r>
      <w:r w:rsidR="007B5348" w:rsidRPr="00217035">
        <w:rPr>
          <w:rFonts w:ascii="Arial" w:eastAsia="Arial" w:hAnsi="Arial" w:cs="Arial"/>
          <w:sz w:val="20"/>
          <w:szCs w:val="20"/>
        </w:rPr>
        <w:tab/>
      </w:r>
      <w:r w:rsidR="007B5348" w:rsidRPr="00217035">
        <w:rPr>
          <w:rFonts w:ascii="Arial" w:eastAsia="Arial" w:hAnsi="Arial" w:cs="Arial"/>
          <w:sz w:val="20"/>
          <w:szCs w:val="20"/>
        </w:rPr>
        <w:tab/>
        <w:t>členka správní rady</w:t>
      </w:r>
    </w:p>
    <w:p w14:paraId="31A5D83A" w14:textId="249E4A8F" w:rsidR="00310077" w:rsidRPr="00217035" w:rsidRDefault="00310077" w:rsidP="00310077">
      <w:pPr>
        <w:pBdr>
          <w:top w:val="nil"/>
          <w:left w:val="nil"/>
          <w:bottom w:val="nil"/>
          <w:right w:val="nil"/>
          <w:between w:val="nil"/>
        </w:pBdr>
        <w:spacing w:before="60" w:after="60" w:line="360" w:lineRule="auto"/>
        <w:rPr>
          <w:rFonts w:ascii="Arial" w:hAnsi="Arial" w:cs="Arial"/>
          <w:sz w:val="20"/>
          <w:szCs w:val="20"/>
        </w:rPr>
      </w:pPr>
    </w:p>
    <w:p w14:paraId="679F0A8B" w14:textId="2EBFA23B" w:rsidR="007B5348" w:rsidRPr="00217035" w:rsidRDefault="007B5348" w:rsidP="00310077">
      <w:pPr>
        <w:pBdr>
          <w:top w:val="nil"/>
          <w:left w:val="nil"/>
          <w:bottom w:val="nil"/>
          <w:right w:val="nil"/>
          <w:between w:val="nil"/>
        </w:pBdr>
        <w:spacing w:before="60" w:after="60" w:line="360" w:lineRule="auto"/>
        <w:rPr>
          <w:rFonts w:ascii="Arial" w:hAnsi="Arial" w:cs="Arial"/>
          <w:sz w:val="20"/>
          <w:szCs w:val="20"/>
        </w:rPr>
      </w:pPr>
      <w:r w:rsidRPr="00217035">
        <w:rPr>
          <w:rFonts w:ascii="Arial" w:hAnsi="Arial" w:cs="Arial"/>
          <w:sz w:val="20"/>
          <w:szCs w:val="20"/>
        </w:rPr>
        <w:t>V Praze dne</w:t>
      </w:r>
      <w:r w:rsidR="0087186A">
        <w:rPr>
          <w:rFonts w:ascii="Arial" w:hAnsi="Arial" w:cs="Arial"/>
          <w:sz w:val="20"/>
          <w:szCs w:val="20"/>
        </w:rPr>
        <w:t xml:space="preserve"> 30. 10. 2024</w:t>
      </w:r>
    </w:p>
    <w:p w14:paraId="3D610DDE" w14:textId="5DEFCA47" w:rsidR="007B5348" w:rsidRPr="00217035" w:rsidRDefault="007B5348" w:rsidP="00310077">
      <w:pPr>
        <w:pBdr>
          <w:top w:val="nil"/>
          <w:left w:val="nil"/>
          <w:bottom w:val="nil"/>
          <w:right w:val="nil"/>
          <w:between w:val="nil"/>
        </w:pBdr>
        <w:spacing w:before="60" w:after="60" w:line="360" w:lineRule="auto"/>
        <w:rPr>
          <w:rFonts w:ascii="Arial" w:eastAsia="Arial" w:hAnsi="Arial" w:cs="Arial"/>
          <w:b/>
          <w:color w:val="000000"/>
          <w:sz w:val="20"/>
          <w:szCs w:val="20"/>
        </w:rPr>
      </w:pPr>
      <w:r w:rsidRPr="00217035">
        <w:rPr>
          <w:rFonts w:ascii="Arial" w:eastAsia="Arial" w:hAnsi="Arial" w:cs="Arial"/>
          <w:b/>
          <w:color w:val="000000"/>
          <w:sz w:val="20"/>
          <w:szCs w:val="20"/>
        </w:rPr>
        <w:t>Centrum dohody, s.r.o.</w:t>
      </w:r>
    </w:p>
    <w:p w14:paraId="532FFEE0" w14:textId="77777777" w:rsidR="007B5348" w:rsidRPr="00217035" w:rsidRDefault="007B5348" w:rsidP="00310077">
      <w:pPr>
        <w:pBdr>
          <w:top w:val="nil"/>
          <w:left w:val="nil"/>
          <w:bottom w:val="nil"/>
          <w:right w:val="nil"/>
          <w:between w:val="nil"/>
        </w:pBdr>
        <w:spacing w:before="60" w:after="60" w:line="360" w:lineRule="auto"/>
        <w:rPr>
          <w:rFonts w:ascii="Arial" w:hAnsi="Arial" w:cs="Arial"/>
          <w:sz w:val="20"/>
          <w:szCs w:val="20"/>
        </w:rPr>
      </w:pPr>
    </w:p>
    <w:p w14:paraId="33B97B75" w14:textId="35524C8B" w:rsidR="007B5348" w:rsidRPr="00217035" w:rsidRDefault="007B5348" w:rsidP="007B5348">
      <w:pPr>
        <w:pBdr>
          <w:top w:val="nil"/>
          <w:left w:val="nil"/>
          <w:bottom w:val="nil"/>
          <w:right w:val="nil"/>
          <w:between w:val="nil"/>
        </w:pBdr>
        <w:spacing w:before="60" w:after="60" w:line="360" w:lineRule="auto"/>
        <w:rPr>
          <w:rFonts w:ascii="Arial" w:hAnsi="Arial" w:cs="Arial"/>
          <w:sz w:val="20"/>
          <w:szCs w:val="20"/>
        </w:rPr>
      </w:pPr>
      <w:r w:rsidRPr="00217035">
        <w:rPr>
          <w:rFonts w:ascii="Arial" w:eastAsia="Arial" w:hAnsi="Arial" w:cs="Arial"/>
          <w:sz w:val="20"/>
          <w:szCs w:val="20"/>
        </w:rPr>
        <w:t>_________________________</w:t>
      </w:r>
    </w:p>
    <w:p w14:paraId="6934AA99" w14:textId="27BCFAD7" w:rsidR="007B5348" w:rsidRPr="00217035" w:rsidRDefault="007B5348" w:rsidP="007B5348">
      <w:pPr>
        <w:pBdr>
          <w:top w:val="nil"/>
          <w:left w:val="nil"/>
          <w:bottom w:val="nil"/>
          <w:right w:val="nil"/>
          <w:between w:val="nil"/>
        </w:pBdr>
        <w:spacing w:before="60" w:after="60" w:line="360" w:lineRule="auto"/>
        <w:rPr>
          <w:rFonts w:ascii="Arial" w:hAnsi="Arial" w:cs="Arial"/>
          <w:sz w:val="20"/>
          <w:szCs w:val="20"/>
        </w:rPr>
      </w:pPr>
      <w:r w:rsidRPr="00217035">
        <w:rPr>
          <w:rFonts w:ascii="Arial" w:eastAsia="Arial" w:hAnsi="Arial" w:cs="Arial"/>
          <w:sz w:val="20"/>
          <w:szCs w:val="20"/>
        </w:rPr>
        <w:t>PhDr. Alice Hamplová</w:t>
      </w:r>
    </w:p>
    <w:p w14:paraId="0FF00532" w14:textId="35AEB8E9" w:rsidR="00310077" w:rsidRPr="00217035" w:rsidRDefault="007B5348" w:rsidP="00310077">
      <w:pPr>
        <w:pBdr>
          <w:top w:val="nil"/>
          <w:left w:val="nil"/>
          <w:bottom w:val="nil"/>
          <w:right w:val="nil"/>
          <w:between w:val="nil"/>
        </w:pBdr>
        <w:spacing w:before="60" w:after="60" w:line="360" w:lineRule="auto"/>
        <w:rPr>
          <w:rFonts w:ascii="Arial" w:hAnsi="Arial" w:cs="Arial"/>
          <w:sz w:val="20"/>
          <w:szCs w:val="20"/>
        </w:rPr>
      </w:pPr>
      <w:r w:rsidRPr="00217035">
        <w:rPr>
          <w:rFonts w:ascii="Arial" w:hAnsi="Arial" w:cs="Arial"/>
          <w:sz w:val="20"/>
          <w:szCs w:val="20"/>
        </w:rPr>
        <w:t>jednatelka</w:t>
      </w:r>
    </w:p>
    <w:p w14:paraId="645EAE4E" w14:textId="77777777" w:rsidR="00310077" w:rsidRPr="00217035" w:rsidRDefault="00310077" w:rsidP="00310077">
      <w:pPr>
        <w:pBdr>
          <w:top w:val="nil"/>
          <w:left w:val="nil"/>
          <w:bottom w:val="nil"/>
          <w:right w:val="nil"/>
          <w:between w:val="nil"/>
        </w:pBdr>
        <w:spacing w:before="60" w:after="60" w:line="360" w:lineRule="auto"/>
        <w:rPr>
          <w:rFonts w:ascii="Arial" w:hAnsi="Arial" w:cs="Arial"/>
          <w:sz w:val="20"/>
          <w:szCs w:val="20"/>
        </w:rPr>
      </w:pPr>
    </w:p>
    <w:p w14:paraId="238A735E" w14:textId="29B4FC18" w:rsidR="00310077" w:rsidRPr="00217035" w:rsidRDefault="007B5348" w:rsidP="00310077">
      <w:pPr>
        <w:pBdr>
          <w:top w:val="nil"/>
          <w:left w:val="nil"/>
          <w:bottom w:val="nil"/>
          <w:right w:val="nil"/>
          <w:between w:val="nil"/>
        </w:pBdr>
        <w:spacing w:before="60" w:after="60" w:line="360" w:lineRule="auto"/>
        <w:rPr>
          <w:rFonts w:ascii="Arial" w:hAnsi="Arial" w:cs="Arial"/>
          <w:sz w:val="20"/>
          <w:szCs w:val="20"/>
        </w:rPr>
      </w:pPr>
      <w:r w:rsidRPr="00217035">
        <w:rPr>
          <w:rFonts w:ascii="Arial" w:hAnsi="Arial" w:cs="Arial"/>
          <w:sz w:val="20"/>
          <w:szCs w:val="20"/>
        </w:rPr>
        <w:t>Ve Zlíně dne</w:t>
      </w:r>
      <w:r w:rsidR="0087186A">
        <w:rPr>
          <w:rFonts w:ascii="Arial" w:hAnsi="Arial" w:cs="Arial"/>
          <w:sz w:val="20"/>
          <w:szCs w:val="20"/>
        </w:rPr>
        <w:t xml:space="preserve"> 22. 8. 2024</w:t>
      </w:r>
    </w:p>
    <w:p w14:paraId="5CCF1393" w14:textId="0EF2B428" w:rsidR="00310077" w:rsidRPr="00217035" w:rsidRDefault="007B5348" w:rsidP="00310077">
      <w:pPr>
        <w:pBdr>
          <w:top w:val="nil"/>
          <w:left w:val="nil"/>
          <w:bottom w:val="nil"/>
          <w:right w:val="nil"/>
          <w:between w:val="nil"/>
        </w:pBdr>
        <w:spacing w:before="60" w:after="60" w:line="360" w:lineRule="auto"/>
        <w:rPr>
          <w:rFonts w:ascii="Arial" w:hAnsi="Arial" w:cs="Arial"/>
          <w:b/>
          <w:sz w:val="20"/>
          <w:szCs w:val="20"/>
        </w:rPr>
      </w:pPr>
      <w:r w:rsidRPr="00217035">
        <w:rPr>
          <w:rFonts w:ascii="Arial" w:hAnsi="Arial" w:cs="Arial"/>
          <w:b/>
          <w:sz w:val="20"/>
          <w:szCs w:val="20"/>
        </w:rPr>
        <w:t>Krajská nemocnice T. Bati, a. s.</w:t>
      </w:r>
    </w:p>
    <w:p w14:paraId="0FF62DD6" w14:textId="77777777" w:rsidR="005A607F" w:rsidRPr="00217035" w:rsidRDefault="005A607F" w:rsidP="00310077">
      <w:pPr>
        <w:pBdr>
          <w:top w:val="nil"/>
          <w:left w:val="nil"/>
          <w:bottom w:val="nil"/>
          <w:right w:val="nil"/>
          <w:between w:val="nil"/>
        </w:pBdr>
        <w:spacing w:before="60" w:after="60" w:line="360" w:lineRule="auto"/>
        <w:rPr>
          <w:rFonts w:ascii="Arial" w:hAnsi="Arial" w:cs="Arial"/>
          <w:sz w:val="20"/>
          <w:szCs w:val="20"/>
        </w:rPr>
      </w:pPr>
    </w:p>
    <w:p w14:paraId="23445045" w14:textId="0F47AB62" w:rsidR="007B5348" w:rsidRPr="00217035" w:rsidRDefault="007B5348" w:rsidP="007B5348">
      <w:pPr>
        <w:pBdr>
          <w:top w:val="nil"/>
          <w:left w:val="nil"/>
          <w:bottom w:val="nil"/>
          <w:right w:val="nil"/>
          <w:between w:val="nil"/>
        </w:pBdr>
        <w:spacing w:before="60" w:after="60" w:line="360" w:lineRule="auto"/>
        <w:rPr>
          <w:rFonts w:ascii="Arial" w:hAnsi="Arial" w:cs="Arial"/>
          <w:sz w:val="20"/>
          <w:szCs w:val="20"/>
        </w:rPr>
      </w:pPr>
      <w:r w:rsidRPr="00217035">
        <w:rPr>
          <w:rFonts w:ascii="Arial" w:eastAsia="Arial" w:hAnsi="Arial" w:cs="Arial"/>
          <w:sz w:val="20"/>
          <w:szCs w:val="20"/>
        </w:rPr>
        <w:t>_________________________</w:t>
      </w:r>
      <w:r w:rsidRPr="00217035">
        <w:rPr>
          <w:rFonts w:ascii="Arial" w:eastAsia="Arial" w:hAnsi="Arial" w:cs="Arial"/>
          <w:sz w:val="20"/>
          <w:szCs w:val="20"/>
        </w:rPr>
        <w:tab/>
      </w:r>
      <w:r w:rsidRPr="00217035">
        <w:rPr>
          <w:rFonts w:ascii="Arial" w:eastAsia="Arial" w:hAnsi="Arial" w:cs="Arial"/>
          <w:sz w:val="20"/>
          <w:szCs w:val="20"/>
        </w:rPr>
        <w:tab/>
      </w:r>
      <w:r w:rsidRPr="00217035">
        <w:rPr>
          <w:rFonts w:ascii="Arial" w:eastAsia="Arial" w:hAnsi="Arial" w:cs="Arial"/>
          <w:sz w:val="20"/>
          <w:szCs w:val="20"/>
        </w:rPr>
        <w:tab/>
      </w:r>
      <w:r w:rsidRPr="00217035">
        <w:rPr>
          <w:rFonts w:ascii="Arial" w:eastAsia="Arial" w:hAnsi="Arial" w:cs="Arial"/>
          <w:sz w:val="20"/>
          <w:szCs w:val="20"/>
        </w:rPr>
        <w:tab/>
        <w:t>_________________________</w:t>
      </w:r>
    </w:p>
    <w:p w14:paraId="141A7DCA" w14:textId="4B63FE19" w:rsidR="00310077" w:rsidRPr="00217035" w:rsidRDefault="007B5348" w:rsidP="00310077">
      <w:pPr>
        <w:pBdr>
          <w:top w:val="nil"/>
          <w:left w:val="nil"/>
          <w:bottom w:val="nil"/>
          <w:right w:val="nil"/>
          <w:between w:val="nil"/>
        </w:pBdr>
        <w:spacing w:before="60" w:after="60" w:line="360" w:lineRule="auto"/>
        <w:rPr>
          <w:rFonts w:ascii="Arial" w:hAnsi="Arial" w:cs="Arial"/>
          <w:sz w:val="20"/>
          <w:szCs w:val="20"/>
        </w:rPr>
      </w:pPr>
      <w:r w:rsidRPr="00217035">
        <w:rPr>
          <w:rFonts w:ascii="Arial" w:hAnsi="Arial" w:cs="Arial"/>
          <w:sz w:val="20"/>
          <w:szCs w:val="20"/>
        </w:rPr>
        <w:t>Ing. Jan Hrdý</w:t>
      </w:r>
      <w:r w:rsidRPr="00217035">
        <w:rPr>
          <w:rFonts w:ascii="Arial" w:hAnsi="Arial" w:cs="Arial"/>
          <w:sz w:val="20"/>
          <w:szCs w:val="20"/>
        </w:rPr>
        <w:tab/>
      </w:r>
      <w:r w:rsidRPr="00217035">
        <w:rPr>
          <w:rFonts w:ascii="Arial" w:hAnsi="Arial" w:cs="Arial"/>
          <w:sz w:val="20"/>
          <w:szCs w:val="20"/>
        </w:rPr>
        <w:tab/>
      </w:r>
      <w:r w:rsidRPr="00217035">
        <w:rPr>
          <w:rFonts w:ascii="Arial" w:hAnsi="Arial" w:cs="Arial"/>
          <w:sz w:val="20"/>
          <w:szCs w:val="20"/>
        </w:rPr>
        <w:tab/>
      </w:r>
      <w:r w:rsidRPr="00217035">
        <w:rPr>
          <w:rFonts w:ascii="Arial" w:hAnsi="Arial" w:cs="Arial"/>
          <w:sz w:val="20"/>
          <w:szCs w:val="20"/>
        </w:rPr>
        <w:tab/>
      </w:r>
      <w:r w:rsidRPr="00217035">
        <w:rPr>
          <w:rFonts w:ascii="Arial" w:hAnsi="Arial" w:cs="Arial"/>
          <w:sz w:val="20"/>
          <w:szCs w:val="20"/>
        </w:rPr>
        <w:tab/>
      </w:r>
      <w:r w:rsidRPr="00217035">
        <w:rPr>
          <w:rFonts w:ascii="Arial" w:hAnsi="Arial" w:cs="Arial"/>
          <w:sz w:val="20"/>
          <w:szCs w:val="20"/>
        </w:rPr>
        <w:tab/>
        <w:t>Ing. Martin Déva</w:t>
      </w:r>
    </w:p>
    <w:p w14:paraId="00000062" w14:textId="7EDB4975" w:rsidR="00774202" w:rsidRDefault="007B5348" w:rsidP="00B54A10">
      <w:pPr>
        <w:pBdr>
          <w:top w:val="nil"/>
          <w:left w:val="nil"/>
          <w:bottom w:val="nil"/>
          <w:right w:val="nil"/>
          <w:between w:val="nil"/>
        </w:pBdr>
        <w:spacing w:before="60" w:after="60" w:line="360" w:lineRule="auto"/>
      </w:pPr>
      <w:r w:rsidRPr="00217035">
        <w:rPr>
          <w:rFonts w:ascii="Arial" w:hAnsi="Arial" w:cs="Arial"/>
          <w:sz w:val="20"/>
          <w:szCs w:val="20"/>
        </w:rPr>
        <w:t>předseda představenstva</w:t>
      </w:r>
      <w:r w:rsidRPr="00217035">
        <w:rPr>
          <w:rFonts w:ascii="Arial" w:hAnsi="Arial" w:cs="Arial"/>
          <w:sz w:val="20"/>
          <w:szCs w:val="20"/>
        </w:rPr>
        <w:tab/>
      </w:r>
      <w:r w:rsidRPr="00217035">
        <w:rPr>
          <w:rFonts w:ascii="Arial" w:hAnsi="Arial" w:cs="Arial"/>
          <w:sz w:val="20"/>
          <w:szCs w:val="20"/>
        </w:rPr>
        <w:tab/>
      </w:r>
      <w:r w:rsidRPr="00217035">
        <w:rPr>
          <w:rFonts w:ascii="Arial" w:hAnsi="Arial" w:cs="Arial"/>
          <w:sz w:val="20"/>
          <w:szCs w:val="20"/>
        </w:rPr>
        <w:tab/>
      </w:r>
      <w:r w:rsidRPr="00217035">
        <w:rPr>
          <w:rFonts w:ascii="Arial" w:hAnsi="Arial" w:cs="Arial"/>
          <w:sz w:val="20"/>
          <w:szCs w:val="20"/>
        </w:rPr>
        <w:tab/>
        <w:t>člen představenstva</w:t>
      </w:r>
      <w:r w:rsidR="001B2445">
        <w:br w:type="page"/>
      </w:r>
    </w:p>
    <w:p w14:paraId="00000063" w14:textId="77777777" w:rsidR="00774202" w:rsidRDefault="001B2445">
      <w:pPr>
        <w:spacing w:before="60" w:after="60" w:line="360" w:lineRule="auto"/>
        <w:jc w:val="center"/>
        <w:rPr>
          <w:rFonts w:ascii="Arial" w:eastAsia="Arial" w:hAnsi="Arial" w:cs="Arial"/>
          <w:b/>
          <w:sz w:val="20"/>
          <w:szCs w:val="20"/>
        </w:rPr>
      </w:pPr>
      <w:r>
        <w:rPr>
          <w:rFonts w:ascii="Arial" w:eastAsia="Arial" w:hAnsi="Arial" w:cs="Arial"/>
          <w:sz w:val="20"/>
          <w:szCs w:val="20"/>
        </w:rPr>
        <w:lastRenderedPageBreak/>
        <w:t xml:space="preserve"> </w:t>
      </w:r>
      <w:r>
        <w:rPr>
          <w:rFonts w:ascii="Arial" w:eastAsia="Arial" w:hAnsi="Arial" w:cs="Arial"/>
          <w:b/>
          <w:sz w:val="20"/>
          <w:szCs w:val="20"/>
        </w:rPr>
        <w:t>PŘÍLOHA Č. 1</w:t>
      </w:r>
    </w:p>
    <w:p w14:paraId="00000064" w14:textId="77777777" w:rsidR="00774202" w:rsidRDefault="001B2445">
      <w:pPr>
        <w:spacing w:before="60" w:after="60" w:line="360" w:lineRule="auto"/>
        <w:jc w:val="center"/>
        <w:rPr>
          <w:rFonts w:ascii="Arial" w:eastAsia="Arial" w:hAnsi="Arial" w:cs="Arial"/>
          <w:sz w:val="20"/>
          <w:szCs w:val="20"/>
        </w:rPr>
      </w:pPr>
      <w:r>
        <w:rPr>
          <w:rFonts w:ascii="Arial" w:eastAsia="Arial" w:hAnsi="Arial" w:cs="Arial"/>
          <w:b/>
          <w:sz w:val="20"/>
          <w:szCs w:val="20"/>
        </w:rPr>
        <w:t>PARTNERSTVÍ S NADAČNÍM FONDEM ABAKUS A CENTREM DOHODY – PRAKTICKÉ INFORMACE</w:t>
      </w:r>
    </w:p>
    <w:p w14:paraId="00000065" w14:textId="77777777" w:rsidR="00774202" w:rsidRDefault="001B2445">
      <w:pPr>
        <w:spacing w:before="60" w:after="60" w:line="360" w:lineRule="auto"/>
        <w:jc w:val="center"/>
        <w:rPr>
          <w:rFonts w:ascii="Arial" w:eastAsia="Arial" w:hAnsi="Arial" w:cs="Arial"/>
          <w:sz w:val="20"/>
          <w:szCs w:val="20"/>
        </w:rPr>
      </w:pPr>
      <w:r>
        <w:rPr>
          <w:rFonts w:ascii="Arial" w:eastAsia="Arial" w:hAnsi="Arial" w:cs="Arial"/>
          <w:b/>
          <w:sz w:val="20"/>
          <w:szCs w:val="20"/>
        </w:rPr>
        <w:t>/příloha smlouvy/</w:t>
      </w:r>
    </w:p>
    <w:p w14:paraId="00000066" w14:textId="77777777" w:rsidR="00774202" w:rsidRDefault="001B2445">
      <w:pPr>
        <w:spacing w:before="60" w:after="60" w:line="360" w:lineRule="auto"/>
        <w:jc w:val="both"/>
        <w:rPr>
          <w:rFonts w:ascii="Arial" w:eastAsia="Arial" w:hAnsi="Arial" w:cs="Arial"/>
          <w:sz w:val="20"/>
          <w:szCs w:val="20"/>
        </w:rPr>
      </w:pPr>
      <w:r>
        <w:rPr>
          <w:rFonts w:ascii="Arial" w:eastAsia="Arial" w:hAnsi="Arial" w:cs="Arial"/>
          <w:sz w:val="20"/>
          <w:szCs w:val="20"/>
        </w:rPr>
        <w:t xml:space="preserve"> </w:t>
      </w:r>
    </w:p>
    <w:p w14:paraId="00000067" w14:textId="77777777" w:rsidR="00774202" w:rsidRDefault="001B2445">
      <w:pPr>
        <w:spacing w:before="60" w:after="60" w:line="360" w:lineRule="auto"/>
        <w:jc w:val="both"/>
        <w:rPr>
          <w:rFonts w:ascii="Arial" w:eastAsia="Arial" w:hAnsi="Arial" w:cs="Arial"/>
          <w:sz w:val="20"/>
          <w:szCs w:val="20"/>
        </w:rPr>
      </w:pPr>
      <w:r>
        <w:rPr>
          <w:rFonts w:ascii="Arial" w:eastAsia="Arial" w:hAnsi="Arial" w:cs="Arial"/>
          <w:b/>
          <w:sz w:val="20"/>
          <w:szCs w:val="20"/>
        </w:rPr>
        <w:t>Vážení partneři,</w:t>
      </w:r>
    </w:p>
    <w:p w14:paraId="00000068" w14:textId="7C1B389B" w:rsidR="00774202" w:rsidRDefault="001B2445">
      <w:pPr>
        <w:spacing w:before="60" w:after="60" w:line="360" w:lineRule="auto"/>
        <w:jc w:val="both"/>
        <w:rPr>
          <w:rFonts w:ascii="Arial" w:eastAsia="Arial" w:hAnsi="Arial" w:cs="Arial"/>
          <w:sz w:val="20"/>
          <w:szCs w:val="20"/>
        </w:rPr>
      </w:pPr>
      <w:r>
        <w:rPr>
          <w:rFonts w:ascii="Arial" w:eastAsia="Arial" w:hAnsi="Arial" w:cs="Arial"/>
          <w:b/>
          <w:sz w:val="20"/>
          <w:szCs w:val="20"/>
        </w:rPr>
        <w:t xml:space="preserve">těší nás, že můžeme podpořit vaši práci a poslání. Jsme rádi, že jsme spojováni s vašimi aktivitami, výstupy a akcemi. Výsledky a přínos naší spolupráce budeme prezentovat mimo jiné členům správní a dozorčí rady nadačního fondu Abakus a našim dárcům, zakladatelům Avastu. Proto bychom vás také chtěli požádat o dodržování pravidel </w:t>
      </w:r>
      <w:proofErr w:type="spellStart"/>
      <w:r>
        <w:rPr>
          <w:rFonts w:ascii="Arial" w:eastAsia="Arial" w:hAnsi="Arial" w:cs="Arial"/>
          <w:b/>
          <w:sz w:val="20"/>
          <w:szCs w:val="20"/>
        </w:rPr>
        <w:t>vizibility</w:t>
      </w:r>
      <w:proofErr w:type="spellEnd"/>
      <w:r>
        <w:rPr>
          <w:rFonts w:ascii="Arial" w:eastAsia="Arial" w:hAnsi="Arial" w:cs="Arial"/>
          <w:b/>
          <w:sz w:val="20"/>
          <w:szCs w:val="20"/>
        </w:rPr>
        <w:t xml:space="preserve"> nadačního fondu Abakus, resp. i Centra </w:t>
      </w:r>
      <w:r w:rsidR="00F8778A">
        <w:rPr>
          <w:rFonts w:ascii="Arial" w:eastAsia="Arial" w:hAnsi="Arial" w:cs="Arial"/>
          <w:b/>
          <w:sz w:val="20"/>
          <w:szCs w:val="20"/>
        </w:rPr>
        <w:t>d</w:t>
      </w:r>
      <w:r>
        <w:rPr>
          <w:rFonts w:ascii="Arial" w:eastAsia="Arial" w:hAnsi="Arial" w:cs="Arial"/>
          <w:b/>
          <w:sz w:val="20"/>
          <w:szCs w:val="20"/>
        </w:rPr>
        <w:t>ohody.</w:t>
      </w:r>
    </w:p>
    <w:p w14:paraId="00000069" w14:textId="77777777" w:rsidR="00774202" w:rsidRDefault="001B2445">
      <w:pPr>
        <w:spacing w:before="60" w:after="60" w:line="360" w:lineRule="auto"/>
        <w:jc w:val="both"/>
        <w:rPr>
          <w:rFonts w:ascii="Arial" w:eastAsia="Arial" w:hAnsi="Arial" w:cs="Arial"/>
          <w:sz w:val="20"/>
          <w:szCs w:val="20"/>
        </w:rPr>
      </w:pPr>
      <w:r>
        <w:rPr>
          <w:rFonts w:ascii="Arial" w:eastAsia="Arial" w:hAnsi="Arial" w:cs="Arial"/>
          <w:b/>
          <w:sz w:val="20"/>
          <w:szCs w:val="20"/>
        </w:rPr>
        <w:t>Děkujeme za spolupráci!</w:t>
      </w:r>
    </w:p>
    <w:p w14:paraId="0000006A" w14:textId="77777777" w:rsidR="00774202" w:rsidRDefault="001B2445">
      <w:pPr>
        <w:spacing w:before="60" w:after="60" w:line="360" w:lineRule="auto"/>
        <w:jc w:val="both"/>
        <w:rPr>
          <w:rFonts w:ascii="Arial" w:eastAsia="Arial" w:hAnsi="Arial" w:cs="Arial"/>
          <w:sz w:val="20"/>
          <w:szCs w:val="20"/>
        </w:rPr>
      </w:pPr>
      <w:r>
        <w:rPr>
          <w:rFonts w:ascii="Arial" w:eastAsia="Arial" w:hAnsi="Arial" w:cs="Arial"/>
          <w:sz w:val="20"/>
          <w:szCs w:val="20"/>
        </w:rPr>
        <w:t xml:space="preserve"> </w:t>
      </w:r>
    </w:p>
    <w:p w14:paraId="0000006B" w14:textId="77777777" w:rsidR="00774202" w:rsidRDefault="001B2445">
      <w:pPr>
        <w:spacing w:before="60" w:after="60" w:line="360" w:lineRule="auto"/>
        <w:jc w:val="both"/>
        <w:rPr>
          <w:rFonts w:ascii="Arial" w:eastAsia="Arial" w:hAnsi="Arial" w:cs="Arial"/>
          <w:sz w:val="20"/>
          <w:szCs w:val="20"/>
        </w:rPr>
      </w:pPr>
      <w:proofErr w:type="spellStart"/>
      <w:r>
        <w:rPr>
          <w:rFonts w:ascii="Arial" w:eastAsia="Arial" w:hAnsi="Arial" w:cs="Arial"/>
          <w:b/>
          <w:sz w:val="20"/>
          <w:szCs w:val="20"/>
        </w:rPr>
        <w:t>Vizibilita</w:t>
      </w:r>
      <w:proofErr w:type="spellEnd"/>
      <w:r>
        <w:rPr>
          <w:rFonts w:ascii="Arial" w:eastAsia="Arial" w:hAnsi="Arial" w:cs="Arial"/>
          <w:b/>
          <w:sz w:val="20"/>
          <w:szCs w:val="20"/>
        </w:rPr>
        <w:t xml:space="preserve"> nadačního fondu Abakus</w:t>
      </w:r>
    </w:p>
    <w:p w14:paraId="0000006C" w14:textId="77777777" w:rsidR="00774202" w:rsidRDefault="001B2445">
      <w:pPr>
        <w:spacing w:before="60" w:after="60" w:line="360" w:lineRule="auto"/>
        <w:jc w:val="both"/>
        <w:rPr>
          <w:rFonts w:ascii="Arial" w:eastAsia="Arial" w:hAnsi="Arial" w:cs="Arial"/>
          <w:sz w:val="20"/>
          <w:szCs w:val="20"/>
        </w:rPr>
      </w:pPr>
      <w:r>
        <w:rPr>
          <w:rFonts w:ascii="Arial" w:eastAsia="Arial" w:hAnsi="Arial" w:cs="Arial"/>
          <w:sz w:val="20"/>
          <w:szCs w:val="20"/>
        </w:rPr>
        <w:t>Jsme hrdí na to, že podporujeme celou řadu velice přínosných a zajímavých projektů a rádi bychom se k této podpoře přihlásili prostřednictvím možnosti prezentovat náš název, logo a podrobnosti o našich aktivitách skrze komunikační kanály našich partnerů. Záměrem je, aby prezentace proběhla způsobem, který je přirozený a odpovídá rozsahu naší podpory. Mezi nejčastější možné způsoby prezentace například patří:</w:t>
      </w:r>
    </w:p>
    <w:p w14:paraId="0000006D" w14:textId="77777777" w:rsidR="00774202" w:rsidRDefault="001B2445">
      <w:pPr>
        <w:numPr>
          <w:ilvl w:val="0"/>
          <w:numId w:val="6"/>
        </w:numPr>
        <w:spacing w:before="60" w:after="60" w:line="360" w:lineRule="auto"/>
        <w:jc w:val="both"/>
        <w:rPr>
          <w:rFonts w:ascii="Arial" w:eastAsia="Arial" w:hAnsi="Arial" w:cs="Arial"/>
        </w:rPr>
      </w:pPr>
      <w:r>
        <w:rPr>
          <w:rFonts w:ascii="Arial" w:eastAsia="Arial" w:hAnsi="Arial" w:cs="Arial"/>
          <w:sz w:val="20"/>
          <w:szCs w:val="20"/>
        </w:rPr>
        <w:t>uvedení loga a/nebo poděkování na webové stránce organizace či projektu</w:t>
      </w:r>
    </w:p>
    <w:p w14:paraId="0000006E" w14:textId="77777777" w:rsidR="00774202" w:rsidRDefault="001B2445">
      <w:pPr>
        <w:numPr>
          <w:ilvl w:val="0"/>
          <w:numId w:val="6"/>
        </w:numPr>
        <w:spacing w:before="60" w:after="60" w:line="360" w:lineRule="auto"/>
        <w:jc w:val="both"/>
        <w:rPr>
          <w:rFonts w:ascii="Arial" w:eastAsia="Arial" w:hAnsi="Arial" w:cs="Arial"/>
        </w:rPr>
      </w:pPr>
      <w:r>
        <w:rPr>
          <w:rFonts w:ascii="Arial" w:eastAsia="Arial" w:hAnsi="Arial" w:cs="Arial"/>
          <w:sz w:val="20"/>
          <w:szCs w:val="20"/>
        </w:rPr>
        <w:t>sdílení příspěvku s informací o podpoře na sociálních sítích organizace či projektu</w:t>
      </w:r>
    </w:p>
    <w:p w14:paraId="0000006F" w14:textId="77777777" w:rsidR="00774202" w:rsidRDefault="001B2445">
      <w:pPr>
        <w:numPr>
          <w:ilvl w:val="0"/>
          <w:numId w:val="6"/>
        </w:numPr>
        <w:spacing w:before="60" w:after="60" w:line="360" w:lineRule="auto"/>
        <w:jc w:val="both"/>
        <w:rPr>
          <w:rFonts w:ascii="Arial" w:eastAsia="Arial" w:hAnsi="Arial" w:cs="Arial"/>
        </w:rPr>
      </w:pPr>
      <w:r>
        <w:rPr>
          <w:rFonts w:ascii="Arial" w:eastAsia="Arial" w:hAnsi="Arial" w:cs="Arial"/>
          <w:sz w:val="20"/>
          <w:szCs w:val="20"/>
        </w:rPr>
        <w:t>uvedení loga a/nebo na propagačních materiálech organizace či projektu</w:t>
      </w:r>
    </w:p>
    <w:p w14:paraId="00000070" w14:textId="77777777" w:rsidR="00774202" w:rsidRDefault="001B2445">
      <w:pPr>
        <w:numPr>
          <w:ilvl w:val="0"/>
          <w:numId w:val="6"/>
        </w:numPr>
        <w:spacing w:before="60" w:after="60" w:line="360" w:lineRule="auto"/>
        <w:jc w:val="both"/>
        <w:rPr>
          <w:rFonts w:ascii="Arial" w:eastAsia="Arial" w:hAnsi="Arial" w:cs="Arial"/>
        </w:rPr>
      </w:pPr>
      <w:r>
        <w:rPr>
          <w:rFonts w:ascii="Arial" w:eastAsia="Arial" w:hAnsi="Arial" w:cs="Arial"/>
          <w:sz w:val="20"/>
          <w:szCs w:val="20"/>
        </w:rPr>
        <w:t>zmínka o podpoře v rámci materiálů určených pro externí komunikaci (média)</w:t>
      </w:r>
    </w:p>
    <w:p w14:paraId="00000071" w14:textId="77777777" w:rsidR="00774202" w:rsidRDefault="001B2445">
      <w:pPr>
        <w:numPr>
          <w:ilvl w:val="0"/>
          <w:numId w:val="6"/>
        </w:numPr>
        <w:spacing w:before="60" w:after="60" w:line="360" w:lineRule="auto"/>
        <w:jc w:val="both"/>
        <w:rPr>
          <w:rFonts w:ascii="Arial" w:eastAsia="Arial" w:hAnsi="Arial" w:cs="Arial"/>
        </w:rPr>
      </w:pPr>
      <w:r>
        <w:rPr>
          <w:rFonts w:ascii="Arial" w:eastAsia="Arial" w:hAnsi="Arial" w:cs="Arial"/>
          <w:sz w:val="20"/>
          <w:szCs w:val="20"/>
        </w:rPr>
        <w:t>další formy dle individuální dohody (výroba speciálního brandingu na akce…).</w:t>
      </w:r>
    </w:p>
    <w:p w14:paraId="00000072" w14:textId="77777777" w:rsidR="00774202" w:rsidRDefault="00774202">
      <w:pPr>
        <w:spacing w:before="60" w:after="60" w:line="360" w:lineRule="auto"/>
        <w:rPr>
          <w:rFonts w:ascii="Arial" w:eastAsia="Arial" w:hAnsi="Arial" w:cs="Arial"/>
          <w:sz w:val="20"/>
          <w:szCs w:val="20"/>
        </w:rPr>
      </w:pPr>
    </w:p>
    <w:p w14:paraId="00000073" w14:textId="77777777" w:rsidR="00774202" w:rsidRDefault="001B2445">
      <w:pPr>
        <w:spacing w:before="60" w:after="60" w:line="360" w:lineRule="auto"/>
        <w:jc w:val="both"/>
        <w:rPr>
          <w:rFonts w:ascii="Arial" w:eastAsia="Arial" w:hAnsi="Arial" w:cs="Arial"/>
          <w:sz w:val="20"/>
          <w:szCs w:val="20"/>
        </w:rPr>
      </w:pPr>
      <w:r>
        <w:rPr>
          <w:rFonts w:ascii="Arial" w:eastAsia="Arial" w:hAnsi="Arial" w:cs="Arial"/>
          <w:sz w:val="20"/>
          <w:szCs w:val="20"/>
        </w:rPr>
        <w:t xml:space="preserve">Komunikační manuál nadačního fondu obsahující logo ve všech potřebných formátech, instrukce k jeho použití a podrobnosti ohledně použití názvu Abakus je ke stažení na </w:t>
      </w:r>
      <w:hyperlink r:id="rId9">
        <w:r>
          <w:rPr>
            <w:rFonts w:ascii="Arial" w:eastAsia="Arial" w:hAnsi="Arial" w:cs="Arial"/>
            <w:color w:val="1155CC"/>
            <w:sz w:val="20"/>
            <w:szCs w:val="20"/>
            <w:u w:val="single"/>
          </w:rPr>
          <w:t>abakus.cz/ke-</w:t>
        </w:r>
        <w:proofErr w:type="spellStart"/>
        <w:r>
          <w:rPr>
            <w:rFonts w:ascii="Arial" w:eastAsia="Arial" w:hAnsi="Arial" w:cs="Arial"/>
            <w:color w:val="1155CC"/>
            <w:sz w:val="20"/>
            <w:szCs w:val="20"/>
            <w:u w:val="single"/>
          </w:rPr>
          <w:t>stazeni</w:t>
        </w:r>
        <w:proofErr w:type="spellEnd"/>
      </w:hyperlink>
      <w:r>
        <w:rPr>
          <w:rFonts w:ascii="Arial" w:eastAsia="Arial" w:hAnsi="Arial" w:cs="Arial"/>
          <w:sz w:val="20"/>
          <w:szCs w:val="20"/>
        </w:rPr>
        <w:t>.</w:t>
      </w:r>
    </w:p>
    <w:p w14:paraId="00000074" w14:textId="77777777" w:rsidR="00774202" w:rsidRDefault="00774202">
      <w:pPr>
        <w:spacing w:before="60" w:after="60" w:line="360" w:lineRule="auto"/>
        <w:rPr>
          <w:rFonts w:ascii="Arial" w:eastAsia="Arial" w:hAnsi="Arial" w:cs="Arial"/>
          <w:sz w:val="20"/>
          <w:szCs w:val="20"/>
        </w:rPr>
      </w:pPr>
    </w:p>
    <w:p w14:paraId="00000075" w14:textId="77777777" w:rsidR="00774202" w:rsidRDefault="001B2445">
      <w:pPr>
        <w:spacing w:before="60" w:after="60" w:line="360" w:lineRule="auto"/>
        <w:jc w:val="both"/>
        <w:rPr>
          <w:rFonts w:ascii="Arial" w:eastAsia="Arial" w:hAnsi="Arial" w:cs="Arial"/>
          <w:sz w:val="20"/>
          <w:szCs w:val="20"/>
        </w:rPr>
      </w:pPr>
      <w:r>
        <w:rPr>
          <w:rFonts w:ascii="Arial" w:eastAsia="Arial" w:hAnsi="Arial" w:cs="Arial"/>
          <w:sz w:val="20"/>
          <w:szCs w:val="20"/>
        </w:rPr>
        <w:t xml:space="preserve">Prosíme, abyste všechny výstupy, ve kterých je naše spolupráce prezentována, či jakékoliv individuální náměty či požadavky ohledně prezentace naší spolupráce, posílali v dostatečném časovém předstihu ještě před jejich uveřejněním či realizací ke schválení na adresu </w:t>
      </w:r>
      <w:hyperlink r:id="rId10">
        <w:r>
          <w:rPr>
            <w:rFonts w:ascii="Arial" w:eastAsia="Arial" w:hAnsi="Arial" w:cs="Arial"/>
            <w:color w:val="1155CC"/>
            <w:sz w:val="20"/>
            <w:szCs w:val="20"/>
            <w:u w:val="single"/>
          </w:rPr>
          <w:t>info@abakus.cz</w:t>
        </w:r>
      </w:hyperlink>
      <w:r>
        <w:rPr>
          <w:rFonts w:ascii="Arial" w:eastAsia="Arial" w:hAnsi="Arial" w:cs="Arial"/>
          <w:sz w:val="20"/>
          <w:szCs w:val="20"/>
        </w:rPr>
        <w:t>.</w:t>
      </w:r>
    </w:p>
    <w:p w14:paraId="00000076" w14:textId="77777777" w:rsidR="00774202" w:rsidRDefault="00774202">
      <w:pPr>
        <w:spacing w:before="60" w:after="60" w:line="360" w:lineRule="auto"/>
        <w:jc w:val="both"/>
        <w:rPr>
          <w:rFonts w:ascii="Arial" w:eastAsia="Arial" w:hAnsi="Arial" w:cs="Arial"/>
          <w:sz w:val="20"/>
          <w:szCs w:val="20"/>
        </w:rPr>
      </w:pPr>
    </w:p>
    <w:p w14:paraId="00000077" w14:textId="283427D9" w:rsidR="00774202" w:rsidRDefault="00280F3E">
      <w:pPr>
        <w:spacing w:before="60" w:after="60" w:line="360" w:lineRule="auto"/>
        <w:jc w:val="both"/>
        <w:rPr>
          <w:rFonts w:ascii="Arial" w:eastAsia="Arial" w:hAnsi="Arial" w:cs="Arial"/>
          <w:sz w:val="20"/>
          <w:szCs w:val="20"/>
        </w:rPr>
      </w:pPr>
      <w:sdt>
        <w:sdtPr>
          <w:tag w:val="goog_rdk_3"/>
          <w:id w:val="-1997567567"/>
        </w:sdtPr>
        <w:sdtEndPr/>
        <w:sdtContent/>
      </w:sdt>
      <w:proofErr w:type="spellStart"/>
      <w:r w:rsidR="001B2445">
        <w:rPr>
          <w:rFonts w:ascii="Arial" w:eastAsia="Arial" w:hAnsi="Arial" w:cs="Arial"/>
          <w:b/>
          <w:sz w:val="20"/>
          <w:szCs w:val="20"/>
        </w:rPr>
        <w:t>Vizibilita</w:t>
      </w:r>
      <w:proofErr w:type="spellEnd"/>
      <w:r w:rsidR="001B2445">
        <w:rPr>
          <w:rFonts w:ascii="Arial" w:eastAsia="Arial" w:hAnsi="Arial" w:cs="Arial"/>
          <w:b/>
          <w:sz w:val="20"/>
          <w:szCs w:val="20"/>
        </w:rPr>
        <w:t xml:space="preserve"> Cent</w:t>
      </w:r>
      <w:r w:rsidR="00F8778A">
        <w:rPr>
          <w:rFonts w:ascii="Arial" w:eastAsia="Arial" w:hAnsi="Arial" w:cs="Arial"/>
          <w:b/>
          <w:sz w:val="20"/>
          <w:szCs w:val="20"/>
        </w:rPr>
        <w:t>r</w:t>
      </w:r>
      <w:r w:rsidR="001B2445">
        <w:rPr>
          <w:rFonts w:ascii="Arial" w:eastAsia="Arial" w:hAnsi="Arial" w:cs="Arial"/>
          <w:b/>
          <w:sz w:val="20"/>
          <w:szCs w:val="20"/>
        </w:rPr>
        <w:t xml:space="preserve">a </w:t>
      </w:r>
      <w:r w:rsidR="00D52073">
        <w:rPr>
          <w:rFonts w:ascii="Arial" w:eastAsia="Arial" w:hAnsi="Arial" w:cs="Arial"/>
          <w:b/>
          <w:sz w:val="20"/>
          <w:szCs w:val="20"/>
        </w:rPr>
        <w:t>d</w:t>
      </w:r>
      <w:r w:rsidR="001B2445">
        <w:rPr>
          <w:rFonts w:ascii="Arial" w:eastAsia="Arial" w:hAnsi="Arial" w:cs="Arial"/>
          <w:b/>
          <w:sz w:val="20"/>
          <w:szCs w:val="20"/>
        </w:rPr>
        <w:t>ohody</w:t>
      </w:r>
    </w:p>
    <w:p w14:paraId="706163EF" w14:textId="77777777" w:rsidR="00EB7A1D" w:rsidRDefault="00EB7A1D" w:rsidP="00EB7A1D">
      <w:pPr>
        <w:spacing w:before="60" w:after="60" w:line="360" w:lineRule="auto"/>
        <w:jc w:val="both"/>
        <w:rPr>
          <w:rFonts w:ascii="Arial" w:eastAsia="Arial" w:hAnsi="Arial" w:cs="Arial"/>
          <w:sz w:val="20"/>
          <w:szCs w:val="20"/>
        </w:rPr>
      </w:pPr>
      <w:r>
        <w:rPr>
          <w:rFonts w:ascii="Arial" w:eastAsia="Arial" w:hAnsi="Arial" w:cs="Arial"/>
          <w:sz w:val="20"/>
          <w:szCs w:val="20"/>
        </w:rPr>
        <w:t xml:space="preserve">Vážíme si možnosti být součástí podpory paliativních týmů v rámci tohoto projektu. V této souvislosti budeme rádi za prezentaci našeho názvu a loga, případně i našich aktivit v oblasti zdravotnictví. </w:t>
      </w:r>
      <w:r>
        <w:rPr>
          <w:rFonts w:ascii="Arial" w:eastAsia="Arial" w:hAnsi="Arial" w:cs="Arial"/>
          <w:sz w:val="20"/>
          <w:szCs w:val="20"/>
        </w:rPr>
        <w:br/>
        <w:t>Za vhodné možnosti naší prezentace, podobně jako Nadační fond Abakus, považujeme zejména:</w:t>
      </w:r>
    </w:p>
    <w:p w14:paraId="6343CB06" w14:textId="77777777" w:rsidR="00EB7A1D" w:rsidRDefault="00EB7A1D" w:rsidP="00EB7A1D">
      <w:pPr>
        <w:numPr>
          <w:ilvl w:val="0"/>
          <w:numId w:val="6"/>
        </w:numPr>
        <w:spacing w:before="60" w:after="60" w:line="360" w:lineRule="auto"/>
        <w:jc w:val="both"/>
        <w:rPr>
          <w:rFonts w:ascii="Arial" w:eastAsia="Arial" w:hAnsi="Arial" w:cs="Arial"/>
        </w:rPr>
      </w:pPr>
      <w:r>
        <w:rPr>
          <w:rFonts w:ascii="Arial" w:eastAsia="Arial" w:hAnsi="Arial" w:cs="Arial"/>
          <w:sz w:val="20"/>
          <w:szCs w:val="20"/>
        </w:rPr>
        <w:t>uvedení loga a/nebo poděkování na webové stránce organizace či projektu</w:t>
      </w:r>
    </w:p>
    <w:p w14:paraId="3AD0811E" w14:textId="77777777" w:rsidR="00EB7A1D" w:rsidRDefault="00EB7A1D" w:rsidP="00EB7A1D">
      <w:pPr>
        <w:numPr>
          <w:ilvl w:val="0"/>
          <w:numId w:val="6"/>
        </w:numPr>
        <w:spacing w:before="60" w:after="60" w:line="360" w:lineRule="auto"/>
        <w:jc w:val="both"/>
        <w:rPr>
          <w:rFonts w:ascii="Arial" w:eastAsia="Arial" w:hAnsi="Arial" w:cs="Arial"/>
        </w:rPr>
      </w:pPr>
      <w:r>
        <w:rPr>
          <w:rFonts w:ascii="Arial" w:eastAsia="Arial" w:hAnsi="Arial" w:cs="Arial"/>
          <w:sz w:val="20"/>
          <w:szCs w:val="20"/>
        </w:rPr>
        <w:t>sdílení příspěvku s informací o naší práci na sociálních sítích organizace či projektu</w:t>
      </w:r>
    </w:p>
    <w:p w14:paraId="6BF630DD" w14:textId="77777777" w:rsidR="00EB7A1D" w:rsidRDefault="00EB7A1D" w:rsidP="00EB7A1D">
      <w:pPr>
        <w:numPr>
          <w:ilvl w:val="0"/>
          <w:numId w:val="6"/>
        </w:numPr>
        <w:spacing w:before="60" w:after="60" w:line="360" w:lineRule="auto"/>
        <w:jc w:val="both"/>
        <w:rPr>
          <w:rFonts w:ascii="Arial" w:eastAsia="Arial" w:hAnsi="Arial" w:cs="Arial"/>
        </w:rPr>
      </w:pPr>
      <w:r>
        <w:rPr>
          <w:rFonts w:ascii="Arial" w:eastAsia="Arial" w:hAnsi="Arial" w:cs="Arial"/>
          <w:sz w:val="20"/>
          <w:szCs w:val="20"/>
        </w:rPr>
        <w:t>uvedení loga a/nebo na propagačních materiálech organizace či projektu</w:t>
      </w:r>
    </w:p>
    <w:p w14:paraId="5EBD8DBD" w14:textId="77777777" w:rsidR="00EB7A1D" w:rsidRDefault="00EB7A1D" w:rsidP="00EB7A1D">
      <w:pPr>
        <w:numPr>
          <w:ilvl w:val="0"/>
          <w:numId w:val="6"/>
        </w:numPr>
        <w:spacing w:before="60" w:after="60" w:line="360" w:lineRule="auto"/>
        <w:jc w:val="both"/>
        <w:rPr>
          <w:rFonts w:ascii="Arial" w:eastAsia="Arial" w:hAnsi="Arial" w:cs="Arial"/>
        </w:rPr>
      </w:pPr>
      <w:r>
        <w:rPr>
          <w:rFonts w:ascii="Arial" w:eastAsia="Arial" w:hAnsi="Arial" w:cs="Arial"/>
          <w:sz w:val="20"/>
          <w:szCs w:val="20"/>
        </w:rPr>
        <w:t>zmínka o naší společnosti v materiálech určených pro externí komunikaci (média)</w:t>
      </w:r>
    </w:p>
    <w:p w14:paraId="28F36474" w14:textId="77777777" w:rsidR="00EB7A1D" w:rsidRDefault="00EB7A1D" w:rsidP="00EB7A1D">
      <w:pPr>
        <w:numPr>
          <w:ilvl w:val="0"/>
          <w:numId w:val="6"/>
        </w:numPr>
        <w:spacing w:before="60" w:after="60" w:line="360" w:lineRule="auto"/>
        <w:jc w:val="both"/>
        <w:rPr>
          <w:rFonts w:ascii="Arial" w:eastAsia="Arial" w:hAnsi="Arial" w:cs="Arial"/>
        </w:rPr>
      </w:pPr>
      <w:r>
        <w:rPr>
          <w:rFonts w:ascii="Arial" w:eastAsia="Arial" w:hAnsi="Arial" w:cs="Arial"/>
          <w:sz w:val="20"/>
          <w:szCs w:val="20"/>
        </w:rPr>
        <w:lastRenderedPageBreak/>
        <w:t xml:space="preserve">další formy dle individuální dohody </w:t>
      </w:r>
    </w:p>
    <w:p w14:paraId="1C6172FC" w14:textId="77777777" w:rsidR="00EB7A1D" w:rsidRDefault="00EB7A1D" w:rsidP="00EB7A1D">
      <w:pPr>
        <w:spacing w:before="60" w:after="60" w:line="360" w:lineRule="auto"/>
        <w:rPr>
          <w:rFonts w:ascii="Arial" w:eastAsia="Arial" w:hAnsi="Arial" w:cs="Arial"/>
          <w:sz w:val="20"/>
          <w:szCs w:val="20"/>
        </w:rPr>
      </w:pPr>
    </w:p>
    <w:p w14:paraId="6184F3E7" w14:textId="05DC91EE" w:rsidR="00EB7A1D" w:rsidRDefault="00EB7A1D" w:rsidP="00EB7A1D">
      <w:pPr>
        <w:spacing w:before="60" w:after="60" w:line="360" w:lineRule="auto"/>
        <w:jc w:val="both"/>
      </w:pPr>
      <w:r>
        <w:rPr>
          <w:rFonts w:ascii="Arial" w:eastAsia="Arial" w:hAnsi="Arial" w:cs="Arial"/>
          <w:sz w:val="20"/>
          <w:szCs w:val="20"/>
        </w:rPr>
        <w:t xml:space="preserve">Prosíme, abyste všechny výstupy, ve kterých je naše spolupráce prezentována, či jakékoliv individuální náměty či požadavky ohledně prezentace naší spolupráce, posílali v dostatečném časovém předstihu ještě před jejich uveřejněním či realizací ke schválení na adresu </w:t>
      </w:r>
      <w:r w:rsidR="00A835D6">
        <w:rPr>
          <w:rFonts w:ascii="Arial" w:eastAsia="Arial" w:hAnsi="Arial" w:cs="Arial"/>
          <w:sz w:val="20"/>
          <w:szCs w:val="20"/>
        </w:rPr>
        <w:t>xxxxxxxxxxxxxxxxxxxxxxxxx.</w:t>
      </w:r>
      <w:bookmarkStart w:id="1" w:name="_GoBack"/>
      <w:bookmarkEnd w:id="1"/>
    </w:p>
    <w:p w14:paraId="04675A96" w14:textId="77777777" w:rsidR="00B54A10" w:rsidRDefault="00B54A10" w:rsidP="00EB7A1D">
      <w:pPr>
        <w:spacing w:before="60" w:after="60" w:line="360" w:lineRule="auto"/>
        <w:jc w:val="both"/>
        <w:rPr>
          <w:rFonts w:ascii="Arial" w:eastAsia="Arial" w:hAnsi="Arial" w:cs="Arial"/>
          <w:sz w:val="20"/>
          <w:szCs w:val="20"/>
        </w:rPr>
      </w:pPr>
    </w:p>
    <w:p w14:paraId="00000078" w14:textId="77777777" w:rsidR="00774202" w:rsidRDefault="00774202">
      <w:pPr>
        <w:spacing w:before="60" w:after="60" w:line="360" w:lineRule="auto"/>
        <w:jc w:val="both"/>
        <w:rPr>
          <w:rFonts w:ascii="Arial" w:eastAsia="Arial" w:hAnsi="Arial" w:cs="Arial"/>
          <w:sz w:val="20"/>
          <w:szCs w:val="20"/>
        </w:rPr>
      </w:pPr>
    </w:p>
    <w:p w14:paraId="00000079" w14:textId="77777777" w:rsidR="00774202" w:rsidRDefault="00774202">
      <w:pPr>
        <w:tabs>
          <w:tab w:val="center" w:pos="1985"/>
          <w:tab w:val="center" w:pos="7655"/>
        </w:tabs>
        <w:spacing w:before="60" w:after="60" w:line="360" w:lineRule="auto"/>
        <w:ind w:left="720"/>
        <w:jc w:val="both"/>
        <w:rPr>
          <w:rFonts w:ascii="Arial" w:eastAsia="Arial" w:hAnsi="Arial" w:cs="Arial"/>
          <w:sz w:val="20"/>
          <w:szCs w:val="20"/>
        </w:rPr>
      </w:pPr>
    </w:p>
    <w:sectPr w:rsidR="00774202" w:rsidSect="005544DA">
      <w:footerReference w:type="even" r:id="rId11"/>
      <w:footerReference w:type="default" r:id="rId12"/>
      <w:headerReference w:type="first" r:id="rId13"/>
      <w:footerReference w:type="first" r:id="rId14"/>
      <w:pgSz w:w="11907" w:h="16840"/>
      <w:pgMar w:top="1157" w:right="1134" w:bottom="851" w:left="1134" w:header="454" w:footer="580"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ED7FDA" w14:textId="77777777" w:rsidR="00280F3E" w:rsidRDefault="00280F3E">
      <w:r>
        <w:separator/>
      </w:r>
    </w:p>
  </w:endnote>
  <w:endnote w:type="continuationSeparator" w:id="0">
    <w:p w14:paraId="529CDDEF" w14:textId="77777777" w:rsidR="00280F3E" w:rsidRDefault="00280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Noto Sans">
    <w:altName w:val="Mangal"/>
    <w:charset w:val="00"/>
    <w:family w:val="swiss"/>
    <w:pitch w:val="variable"/>
    <w:sig w:usb0="E00082FF" w:usb1="400078FF" w:usb2="00000021" w:usb3="00000000" w:csb0="0000019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A" w14:textId="4E4FED9D" w:rsidR="00774202" w:rsidRDefault="001B2445">
    <w:pPr>
      <w:pBdr>
        <w:top w:val="nil"/>
        <w:left w:val="nil"/>
        <w:bottom w:val="nil"/>
        <w:right w:val="nil"/>
        <w:between w:val="nil"/>
      </w:pBdr>
      <w:tabs>
        <w:tab w:val="center" w:pos="4703"/>
        <w:tab w:val="right" w:pos="9406"/>
      </w:tabs>
      <w:jc w:val="center"/>
      <w:rPr>
        <w:color w:val="000000"/>
      </w:rPr>
    </w:pPr>
    <w:r>
      <w:rPr>
        <w:color w:val="000000"/>
      </w:rPr>
      <w:fldChar w:fldCharType="begin"/>
    </w:r>
    <w:r>
      <w:rPr>
        <w:color w:val="000000"/>
      </w:rPr>
      <w:instrText>PAGE</w:instrText>
    </w:r>
    <w:r>
      <w:rPr>
        <w:color w:val="000000"/>
      </w:rPr>
      <w:fldChar w:fldCharType="separate"/>
    </w:r>
    <w:r w:rsidR="009C2A46">
      <w:rPr>
        <w:noProof/>
        <w:color w:val="000000"/>
      </w:rPr>
      <w:t>2</w:t>
    </w:r>
    <w:r>
      <w:rPr>
        <w:color w:val="000000"/>
      </w:rPr>
      <w:fldChar w:fldCharType="end"/>
    </w:r>
  </w:p>
  <w:p w14:paraId="0000007B" w14:textId="77777777" w:rsidR="00774202" w:rsidRDefault="00774202">
    <w:pPr>
      <w:pBdr>
        <w:top w:val="nil"/>
        <w:left w:val="nil"/>
        <w:bottom w:val="nil"/>
        <w:right w:val="nil"/>
        <w:between w:val="nil"/>
      </w:pBdr>
      <w:tabs>
        <w:tab w:val="center" w:pos="4703"/>
        <w:tab w:val="right" w:pos="9406"/>
      </w:tabs>
      <w:rPr>
        <w:color w:val="000000"/>
      </w:rPr>
    </w:pPr>
  </w:p>
  <w:tbl>
    <w:tblPr>
      <w:tblStyle w:val="a0"/>
      <w:tblW w:w="9855" w:type="dxa"/>
      <w:tblInd w:w="0" w:type="dxa"/>
      <w:tblLayout w:type="fixed"/>
      <w:tblLook w:val="0000" w:firstRow="0" w:lastRow="0" w:firstColumn="0" w:lastColumn="0" w:noHBand="0" w:noVBand="0"/>
    </w:tblPr>
    <w:tblGrid>
      <w:gridCol w:w="3942"/>
      <w:gridCol w:w="1971"/>
      <w:gridCol w:w="3942"/>
    </w:tblGrid>
    <w:tr w:rsidR="00774202" w14:paraId="6B2B9C1C" w14:textId="77777777">
      <w:tc>
        <w:tcPr>
          <w:tcW w:w="3942" w:type="dxa"/>
        </w:tcPr>
        <w:p w14:paraId="0000007C" w14:textId="77777777" w:rsidR="00774202" w:rsidRDefault="00774202">
          <w:pPr>
            <w:pBdr>
              <w:top w:val="nil"/>
              <w:left w:val="nil"/>
              <w:bottom w:val="nil"/>
              <w:right w:val="nil"/>
              <w:between w:val="nil"/>
            </w:pBdr>
            <w:tabs>
              <w:tab w:val="center" w:pos="4703"/>
              <w:tab w:val="right" w:pos="9406"/>
            </w:tabs>
            <w:rPr>
              <w:color w:val="000000"/>
              <w:sz w:val="12"/>
              <w:szCs w:val="12"/>
            </w:rPr>
          </w:pPr>
        </w:p>
      </w:tc>
      <w:tc>
        <w:tcPr>
          <w:tcW w:w="1971" w:type="dxa"/>
        </w:tcPr>
        <w:p w14:paraId="0000007D" w14:textId="77777777" w:rsidR="00774202" w:rsidRDefault="00774202">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3942" w:type="dxa"/>
        </w:tcPr>
        <w:p w14:paraId="0000007E" w14:textId="77777777" w:rsidR="00774202" w:rsidRDefault="00774202">
          <w:pPr>
            <w:pBdr>
              <w:top w:val="nil"/>
              <w:left w:val="nil"/>
              <w:bottom w:val="nil"/>
              <w:right w:val="nil"/>
              <w:between w:val="nil"/>
            </w:pBdr>
            <w:tabs>
              <w:tab w:val="center" w:pos="4703"/>
              <w:tab w:val="right" w:pos="9406"/>
            </w:tabs>
            <w:jc w:val="right"/>
            <w:rPr>
              <w:color w:val="000000"/>
            </w:rPr>
          </w:pPr>
        </w:p>
      </w:tc>
    </w:tr>
  </w:tbl>
  <w:p w14:paraId="0000007F" w14:textId="77777777" w:rsidR="00774202" w:rsidRDefault="00774202">
    <w:pPr>
      <w:pBdr>
        <w:top w:val="nil"/>
        <w:left w:val="nil"/>
        <w:bottom w:val="nil"/>
        <w:right w:val="nil"/>
        <w:between w:val="nil"/>
      </w:pBdr>
      <w:tabs>
        <w:tab w:val="center" w:pos="4703"/>
        <w:tab w:val="right" w:pos="9406"/>
      </w:tabs>
      <w:rPr>
        <w:color w:val="000000"/>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80" w14:textId="73A6EA00" w:rsidR="00774202" w:rsidRDefault="001B2445">
    <w:pPr>
      <w:pBdr>
        <w:top w:val="nil"/>
        <w:left w:val="nil"/>
        <w:bottom w:val="nil"/>
        <w:right w:val="nil"/>
        <w:between w:val="nil"/>
      </w:pBdr>
      <w:tabs>
        <w:tab w:val="center" w:pos="4703"/>
        <w:tab w:val="right" w:pos="9406"/>
      </w:tabs>
      <w:jc w:val="center"/>
      <w:rPr>
        <w:color w:val="000000"/>
      </w:rPr>
    </w:pPr>
    <w:r>
      <w:rPr>
        <w:color w:val="000000"/>
      </w:rPr>
      <w:fldChar w:fldCharType="begin"/>
    </w:r>
    <w:r>
      <w:rPr>
        <w:color w:val="000000"/>
      </w:rPr>
      <w:instrText>PAGE</w:instrText>
    </w:r>
    <w:r>
      <w:rPr>
        <w:color w:val="000000"/>
      </w:rPr>
      <w:fldChar w:fldCharType="separate"/>
    </w:r>
    <w:r w:rsidR="001038F3">
      <w:rPr>
        <w:noProof/>
        <w:color w:val="000000"/>
      </w:rPr>
      <w:t>1</w:t>
    </w:r>
    <w:r>
      <w:rPr>
        <w:color w:val="000000"/>
      </w:rPr>
      <w:fldChar w:fldCharType="end"/>
    </w:r>
  </w:p>
  <w:p w14:paraId="00000081" w14:textId="77777777" w:rsidR="00774202" w:rsidRDefault="00774202">
    <w:pPr>
      <w:pBdr>
        <w:top w:val="nil"/>
        <w:left w:val="nil"/>
        <w:bottom w:val="nil"/>
        <w:right w:val="nil"/>
        <w:between w:val="nil"/>
      </w:pBdr>
      <w:tabs>
        <w:tab w:val="center" w:pos="4703"/>
        <w:tab w:val="right" w:pos="9406"/>
      </w:tabs>
      <w:rPr>
        <w:color w:val="000000"/>
      </w:rPr>
    </w:pPr>
  </w:p>
  <w:p w14:paraId="00000082" w14:textId="77777777" w:rsidR="00774202" w:rsidRDefault="00774202">
    <w:pPr>
      <w:pBdr>
        <w:top w:val="nil"/>
        <w:left w:val="nil"/>
        <w:bottom w:val="nil"/>
        <w:right w:val="nil"/>
        <w:between w:val="nil"/>
      </w:pBdr>
      <w:tabs>
        <w:tab w:val="center" w:pos="4703"/>
        <w:tab w:val="right" w:pos="940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83" w14:textId="77777777" w:rsidR="00774202" w:rsidRDefault="00774202">
    <w:pPr>
      <w:pBdr>
        <w:top w:val="nil"/>
        <w:left w:val="nil"/>
        <w:bottom w:val="nil"/>
        <w:right w:val="nil"/>
        <w:between w:val="nil"/>
      </w:pBdr>
      <w:tabs>
        <w:tab w:val="center" w:pos="4703"/>
        <w:tab w:val="right" w:pos="9406"/>
      </w:tabs>
      <w:rPr>
        <w:color w:val="000000"/>
      </w:rPr>
    </w:pPr>
  </w:p>
  <w:tbl>
    <w:tblPr>
      <w:tblStyle w:val="a1"/>
      <w:tblW w:w="9855" w:type="dxa"/>
      <w:tblInd w:w="0" w:type="dxa"/>
      <w:tblLayout w:type="fixed"/>
      <w:tblLook w:val="0000" w:firstRow="0" w:lastRow="0" w:firstColumn="0" w:lastColumn="0" w:noHBand="0" w:noVBand="0"/>
    </w:tblPr>
    <w:tblGrid>
      <w:gridCol w:w="3942"/>
      <w:gridCol w:w="1971"/>
      <w:gridCol w:w="3942"/>
    </w:tblGrid>
    <w:tr w:rsidR="00774202" w14:paraId="70568AC9" w14:textId="77777777">
      <w:tc>
        <w:tcPr>
          <w:tcW w:w="3942" w:type="dxa"/>
        </w:tcPr>
        <w:p w14:paraId="00000084" w14:textId="77777777" w:rsidR="00774202" w:rsidRDefault="00774202">
          <w:pPr>
            <w:pBdr>
              <w:top w:val="nil"/>
              <w:left w:val="nil"/>
              <w:bottom w:val="nil"/>
              <w:right w:val="nil"/>
              <w:between w:val="nil"/>
            </w:pBdr>
            <w:tabs>
              <w:tab w:val="center" w:pos="4703"/>
              <w:tab w:val="right" w:pos="9406"/>
            </w:tabs>
            <w:rPr>
              <w:color w:val="000000"/>
              <w:sz w:val="12"/>
              <w:szCs w:val="12"/>
            </w:rPr>
          </w:pPr>
        </w:p>
      </w:tc>
      <w:tc>
        <w:tcPr>
          <w:tcW w:w="1971" w:type="dxa"/>
        </w:tcPr>
        <w:p w14:paraId="00000085" w14:textId="77777777" w:rsidR="00774202" w:rsidRDefault="00774202">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3942" w:type="dxa"/>
        </w:tcPr>
        <w:p w14:paraId="00000086" w14:textId="77777777" w:rsidR="00774202" w:rsidRDefault="00774202">
          <w:pPr>
            <w:pBdr>
              <w:top w:val="nil"/>
              <w:left w:val="nil"/>
              <w:bottom w:val="nil"/>
              <w:right w:val="nil"/>
              <w:between w:val="nil"/>
            </w:pBdr>
            <w:tabs>
              <w:tab w:val="center" w:pos="4703"/>
              <w:tab w:val="right" w:pos="9406"/>
            </w:tabs>
            <w:jc w:val="right"/>
            <w:rPr>
              <w:color w:val="000000"/>
            </w:rPr>
          </w:pPr>
        </w:p>
      </w:tc>
    </w:tr>
  </w:tbl>
  <w:p w14:paraId="00000087" w14:textId="77777777" w:rsidR="00774202" w:rsidRDefault="00774202">
    <w:pPr>
      <w:pBdr>
        <w:top w:val="nil"/>
        <w:left w:val="nil"/>
        <w:bottom w:val="nil"/>
        <w:right w:val="nil"/>
        <w:between w:val="nil"/>
      </w:pBdr>
      <w:tabs>
        <w:tab w:val="center" w:pos="4703"/>
        <w:tab w:val="right" w:pos="9406"/>
      </w:tabs>
      <w:rPr>
        <w:color w:val="000000"/>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5D7463" w14:textId="77777777" w:rsidR="00280F3E" w:rsidRDefault="00280F3E">
      <w:r>
        <w:separator/>
      </w:r>
    </w:p>
  </w:footnote>
  <w:footnote w:type="continuationSeparator" w:id="0">
    <w:p w14:paraId="4265FE7E" w14:textId="77777777" w:rsidR="00280F3E" w:rsidRDefault="00280F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58B97" w14:textId="2F32CBEE" w:rsidR="009C2A46" w:rsidRDefault="005A607F">
    <w:pPr>
      <w:pStyle w:val="Zhlav"/>
    </w:pPr>
    <w:r>
      <w:rPr>
        <w:noProof/>
      </w:rPr>
      <w:drawing>
        <wp:anchor distT="0" distB="0" distL="114300" distR="114300" simplePos="0" relativeHeight="251661312" behindDoc="0" locked="0" layoutInCell="1" allowOverlap="1" wp14:anchorId="35092396" wp14:editId="6A5CCB2E">
          <wp:simplePos x="0" y="0"/>
          <wp:positionH relativeFrom="margin">
            <wp:posOffset>2670175</wp:posOffset>
          </wp:positionH>
          <wp:positionV relativeFrom="margin">
            <wp:posOffset>-562610</wp:posOffset>
          </wp:positionV>
          <wp:extent cx="962025" cy="504825"/>
          <wp:effectExtent l="0" t="0" r="9525" b="952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50482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42F68866" wp14:editId="2F4B4CCC">
          <wp:simplePos x="0" y="0"/>
          <wp:positionH relativeFrom="margin">
            <wp:posOffset>1181100</wp:posOffset>
          </wp:positionH>
          <wp:positionV relativeFrom="margin">
            <wp:posOffset>-560070</wp:posOffset>
          </wp:positionV>
          <wp:extent cx="714375" cy="514985"/>
          <wp:effectExtent l="0" t="0" r="9525"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4375" cy="514985"/>
                  </a:xfrm>
                  <a:prstGeom prst="rect">
                    <a:avLst/>
                  </a:prstGeom>
                  <a:noFill/>
                </pic:spPr>
              </pic:pic>
            </a:graphicData>
          </a:graphic>
        </wp:anchor>
      </w:drawing>
    </w:r>
    <w:r>
      <w:rPr>
        <w:noProof/>
      </w:rPr>
      <w:drawing>
        <wp:anchor distT="0" distB="0" distL="114300" distR="114300" simplePos="0" relativeHeight="251659264" behindDoc="0" locked="0" layoutInCell="1" allowOverlap="1" wp14:anchorId="3F58A9A7" wp14:editId="60D1BD3B">
          <wp:simplePos x="0" y="0"/>
          <wp:positionH relativeFrom="margin">
            <wp:posOffset>4004310</wp:posOffset>
          </wp:positionH>
          <wp:positionV relativeFrom="margin">
            <wp:posOffset>-547370</wp:posOffset>
          </wp:positionV>
          <wp:extent cx="1247775" cy="502285"/>
          <wp:effectExtent l="0" t="0" r="9525" b="0"/>
          <wp:wrapSquare wrapText="bothSides"/>
          <wp:docPr id="3" name="Obrázek 3"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 6" descr="Obsah obrázku text&#10;&#10;Popis byl vytvořen automaticky"/>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47775" cy="50228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3004E"/>
    <w:multiLevelType w:val="multilevel"/>
    <w:tmpl w:val="CE483488"/>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15:restartNumberingAfterBreak="0">
    <w:nsid w:val="0CE25E12"/>
    <w:multiLevelType w:val="multilevel"/>
    <w:tmpl w:val="47A05138"/>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15:restartNumberingAfterBreak="0">
    <w:nsid w:val="17862076"/>
    <w:multiLevelType w:val="multilevel"/>
    <w:tmpl w:val="FF2A9B5A"/>
    <w:lvl w:ilvl="0">
      <w:start w:val="1"/>
      <w:numFmt w:val="decimal"/>
      <w:lvlText w:val="%1."/>
      <w:lvlJc w:val="left"/>
      <w:pPr>
        <w:ind w:left="360" w:hanging="360"/>
      </w:pPr>
      <w:rPr>
        <w:rFonts w:ascii="Arial" w:eastAsia="Arial" w:hAnsi="Arial" w:cs="Arial"/>
        <w:sz w:val="20"/>
        <w:szCs w:val="20"/>
        <w:vertAlign w:val="baseline"/>
      </w:rPr>
    </w:lvl>
    <w:lvl w:ilvl="1">
      <w:start w:val="1"/>
      <w:numFmt w:val="bullet"/>
      <w:lvlText w:val="○"/>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15:restartNumberingAfterBreak="0">
    <w:nsid w:val="1EF605F7"/>
    <w:multiLevelType w:val="multilevel"/>
    <w:tmpl w:val="ED067ECE"/>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 w15:restartNumberingAfterBreak="0">
    <w:nsid w:val="24E17A9B"/>
    <w:multiLevelType w:val="multilevel"/>
    <w:tmpl w:val="E2EE41DE"/>
    <w:lvl w:ilvl="0">
      <w:start w:val="1"/>
      <w:numFmt w:val="decimal"/>
      <w:lvlText w:val="%1."/>
      <w:lvlJc w:val="left"/>
      <w:pPr>
        <w:ind w:left="360" w:hanging="360"/>
      </w:pPr>
      <w:rPr>
        <w:rFonts w:ascii="Arial" w:eastAsia="Arial" w:hAnsi="Arial" w:cs="Arial"/>
        <w:b w:val="0"/>
        <w:sz w:val="20"/>
        <w:szCs w:val="2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 w15:restartNumberingAfterBreak="0">
    <w:nsid w:val="2E7878A8"/>
    <w:multiLevelType w:val="multilevel"/>
    <w:tmpl w:val="0A70C946"/>
    <w:lvl w:ilvl="0">
      <w:start w:val="1"/>
      <w:numFmt w:val="bullet"/>
      <w:lvlText w:val="●"/>
      <w:lvlJc w:val="left"/>
      <w:pPr>
        <w:ind w:left="720" w:hanging="360"/>
      </w:pPr>
      <w:rPr>
        <w:rFonts w:ascii="Noto Sans" w:eastAsia="Noto Sans" w:hAnsi="Noto Sans" w:cs="Noto San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w:eastAsia="Noto Sans" w:hAnsi="Noto Sans" w:cs="Noto Sans"/>
        <w:sz w:val="20"/>
        <w:szCs w:val="20"/>
        <w:vertAlign w:val="baseline"/>
      </w:rPr>
    </w:lvl>
    <w:lvl w:ilvl="3">
      <w:start w:val="1"/>
      <w:numFmt w:val="bullet"/>
      <w:lvlText w:val="▪"/>
      <w:lvlJc w:val="left"/>
      <w:pPr>
        <w:ind w:left="2880" w:hanging="360"/>
      </w:pPr>
      <w:rPr>
        <w:rFonts w:ascii="Noto Sans" w:eastAsia="Noto Sans" w:hAnsi="Noto Sans" w:cs="Noto Sans"/>
        <w:sz w:val="20"/>
        <w:szCs w:val="20"/>
        <w:vertAlign w:val="baseline"/>
      </w:rPr>
    </w:lvl>
    <w:lvl w:ilvl="4">
      <w:start w:val="1"/>
      <w:numFmt w:val="bullet"/>
      <w:lvlText w:val="▪"/>
      <w:lvlJc w:val="left"/>
      <w:pPr>
        <w:ind w:left="3600" w:hanging="360"/>
      </w:pPr>
      <w:rPr>
        <w:rFonts w:ascii="Noto Sans" w:eastAsia="Noto Sans" w:hAnsi="Noto Sans" w:cs="Noto Sans"/>
        <w:sz w:val="20"/>
        <w:szCs w:val="20"/>
        <w:vertAlign w:val="baseline"/>
      </w:rPr>
    </w:lvl>
    <w:lvl w:ilvl="5">
      <w:start w:val="1"/>
      <w:numFmt w:val="bullet"/>
      <w:lvlText w:val="▪"/>
      <w:lvlJc w:val="left"/>
      <w:pPr>
        <w:ind w:left="4320" w:hanging="360"/>
      </w:pPr>
      <w:rPr>
        <w:rFonts w:ascii="Noto Sans" w:eastAsia="Noto Sans" w:hAnsi="Noto Sans" w:cs="Noto Sans"/>
        <w:sz w:val="20"/>
        <w:szCs w:val="20"/>
        <w:vertAlign w:val="baseline"/>
      </w:rPr>
    </w:lvl>
    <w:lvl w:ilvl="6">
      <w:start w:val="1"/>
      <w:numFmt w:val="bullet"/>
      <w:lvlText w:val="▪"/>
      <w:lvlJc w:val="left"/>
      <w:pPr>
        <w:ind w:left="5040" w:hanging="360"/>
      </w:pPr>
      <w:rPr>
        <w:rFonts w:ascii="Noto Sans" w:eastAsia="Noto Sans" w:hAnsi="Noto Sans" w:cs="Noto Sans"/>
        <w:sz w:val="20"/>
        <w:szCs w:val="20"/>
        <w:vertAlign w:val="baseline"/>
      </w:rPr>
    </w:lvl>
    <w:lvl w:ilvl="7">
      <w:start w:val="1"/>
      <w:numFmt w:val="bullet"/>
      <w:lvlText w:val="▪"/>
      <w:lvlJc w:val="left"/>
      <w:pPr>
        <w:ind w:left="5760" w:hanging="360"/>
      </w:pPr>
      <w:rPr>
        <w:rFonts w:ascii="Noto Sans" w:eastAsia="Noto Sans" w:hAnsi="Noto Sans" w:cs="Noto Sans"/>
        <w:sz w:val="20"/>
        <w:szCs w:val="20"/>
        <w:vertAlign w:val="baseline"/>
      </w:rPr>
    </w:lvl>
    <w:lvl w:ilvl="8">
      <w:start w:val="1"/>
      <w:numFmt w:val="bullet"/>
      <w:lvlText w:val="▪"/>
      <w:lvlJc w:val="left"/>
      <w:pPr>
        <w:ind w:left="6480" w:hanging="360"/>
      </w:pPr>
      <w:rPr>
        <w:rFonts w:ascii="Noto Sans" w:eastAsia="Noto Sans" w:hAnsi="Noto Sans" w:cs="Noto Sans"/>
        <w:sz w:val="20"/>
        <w:szCs w:val="20"/>
        <w:vertAlign w:val="baseline"/>
      </w:rPr>
    </w:lvl>
  </w:abstractNum>
  <w:abstractNum w:abstractNumId="6" w15:restartNumberingAfterBreak="0">
    <w:nsid w:val="33602E6F"/>
    <w:multiLevelType w:val="multilevel"/>
    <w:tmpl w:val="2E641E22"/>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3"/>
  </w:num>
  <w:num w:numId="2">
    <w:abstractNumId w:val="1"/>
  </w:num>
  <w:num w:numId="3">
    <w:abstractNumId w:val="2"/>
  </w:num>
  <w:num w:numId="4">
    <w:abstractNumId w:val="6"/>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202"/>
    <w:rsid w:val="001038F3"/>
    <w:rsid w:val="001A439C"/>
    <w:rsid w:val="001B2445"/>
    <w:rsid w:val="001F146D"/>
    <w:rsid w:val="00217035"/>
    <w:rsid w:val="00275807"/>
    <w:rsid w:val="00280F3E"/>
    <w:rsid w:val="002843D9"/>
    <w:rsid w:val="002C2CF4"/>
    <w:rsid w:val="00310077"/>
    <w:rsid w:val="0031153E"/>
    <w:rsid w:val="00351717"/>
    <w:rsid w:val="003F354B"/>
    <w:rsid w:val="005544DA"/>
    <w:rsid w:val="005A607F"/>
    <w:rsid w:val="005A7B8B"/>
    <w:rsid w:val="005D3FD9"/>
    <w:rsid w:val="00612D90"/>
    <w:rsid w:val="0068347E"/>
    <w:rsid w:val="00700546"/>
    <w:rsid w:val="00710D1F"/>
    <w:rsid w:val="00774202"/>
    <w:rsid w:val="007B5348"/>
    <w:rsid w:val="008409BA"/>
    <w:rsid w:val="00843744"/>
    <w:rsid w:val="0087186A"/>
    <w:rsid w:val="008A2475"/>
    <w:rsid w:val="00907637"/>
    <w:rsid w:val="009123D6"/>
    <w:rsid w:val="009C2A46"/>
    <w:rsid w:val="00A31791"/>
    <w:rsid w:val="00A835D6"/>
    <w:rsid w:val="00AD06C5"/>
    <w:rsid w:val="00AD6122"/>
    <w:rsid w:val="00B54A10"/>
    <w:rsid w:val="00BB771A"/>
    <w:rsid w:val="00BD7023"/>
    <w:rsid w:val="00CB1E2E"/>
    <w:rsid w:val="00D52073"/>
    <w:rsid w:val="00D67C7A"/>
    <w:rsid w:val="00E0151A"/>
    <w:rsid w:val="00E90A8C"/>
    <w:rsid w:val="00EB7A1D"/>
    <w:rsid w:val="00EC3556"/>
    <w:rsid w:val="00F31F73"/>
    <w:rsid w:val="00F86E1B"/>
    <w:rsid w:val="00F8778A"/>
    <w:rsid w:val="00F97E2F"/>
    <w:rsid w:val="00FA6DB6"/>
    <w:rsid w:val="00FE36E1"/>
    <w:rsid w:val="00FF30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ECEC70"/>
  <w15:docId w15:val="{36AA0210-E2EB-4BFE-814B-585C6F665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2">
    <w:name w:val="Table Normal12"/>
    <w:tblPr>
      <w:tblCellMar>
        <w:top w:w="0" w:type="dxa"/>
        <w:left w:w="0" w:type="dxa"/>
        <w:bottom w:w="0" w:type="dxa"/>
        <w:right w:w="0" w:type="dxa"/>
      </w:tblCellMar>
    </w:tblPr>
  </w:style>
  <w:style w:type="table" w:customStyle="1" w:styleId="TableNormal10">
    <w:name w:val="Table Normal10"/>
    <w:tblPr>
      <w:tblCellMar>
        <w:top w:w="0" w:type="dxa"/>
        <w:left w:w="0" w:type="dxa"/>
        <w:bottom w:w="0" w:type="dxa"/>
        <w:right w:w="0" w:type="dxa"/>
      </w:tblCellMar>
    </w:tblPr>
  </w:style>
  <w:style w:type="table" w:customStyle="1" w:styleId="TableNormal9">
    <w:name w:val="Table Normal9"/>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11">
    <w:name w:val="Table Normal11"/>
    <w:tblPr>
      <w:tblCellMar>
        <w:top w:w="0" w:type="dxa"/>
        <w:left w:w="0" w:type="dxa"/>
        <w:bottom w:w="0" w:type="dxa"/>
        <w:right w:w="0" w:type="dxa"/>
      </w:tblCellMar>
    </w:tblPr>
  </w:style>
  <w:style w:type="paragraph" w:styleId="Podnadpis">
    <w:name w:val="Subtitle"/>
    <w:basedOn w:val="Normln"/>
    <w:next w:val="Normln"/>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40">
    <w:name w:val="40"/>
    <w:basedOn w:val="TableNormal11"/>
    <w:tblPr>
      <w:tblStyleRowBandSize w:val="1"/>
      <w:tblStyleColBandSize w:val="1"/>
      <w:tblCellMar>
        <w:left w:w="108" w:type="dxa"/>
        <w:right w:w="108" w:type="dxa"/>
      </w:tblCellMar>
    </w:tblPr>
  </w:style>
  <w:style w:type="table" w:customStyle="1" w:styleId="39">
    <w:name w:val="39"/>
    <w:basedOn w:val="TableNormal11"/>
    <w:tblPr>
      <w:tblStyleRowBandSize w:val="1"/>
      <w:tblStyleColBandSize w:val="1"/>
      <w:tblCellMar>
        <w:left w:w="108" w:type="dxa"/>
        <w:right w:w="108" w:type="dxa"/>
      </w:tblCellMar>
    </w:tblPr>
  </w:style>
  <w:style w:type="table" w:customStyle="1" w:styleId="38">
    <w:name w:val="38"/>
    <w:basedOn w:val="TableNormal11"/>
    <w:tblPr>
      <w:tblStyleRowBandSize w:val="1"/>
      <w:tblStyleColBandSize w:val="1"/>
      <w:tblCellMar>
        <w:left w:w="108" w:type="dxa"/>
        <w:right w:w="108" w:type="dxa"/>
      </w:tblCellMar>
    </w:tblPr>
  </w:style>
  <w:style w:type="table" w:customStyle="1" w:styleId="37">
    <w:name w:val="37"/>
    <w:basedOn w:val="TableNormal11"/>
    <w:tblPr>
      <w:tblStyleRowBandSize w:val="1"/>
      <w:tblStyleColBandSize w:val="1"/>
      <w:tblCellMar>
        <w:left w:w="108" w:type="dxa"/>
        <w:right w:w="108" w:type="dxa"/>
      </w:tblCellMar>
    </w:tblPr>
  </w:style>
  <w:style w:type="paragraph" w:styleId="Textbubliny">
    <w:name w:val="Balloon Text"/>
    <w:basedOn w:val="Normln"/>
    <w:link w:val="TextbublinyChar"/>
    <w:uiPriority w:val="99"/>
    <w:semiHidden/>
    <w:unhideWhenUsed/>
    <w:rsid w:val="00EE77A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E77A2"/>
    <w:rPr>
      <w:rFonts w:ascii="Segoe UI" w:hAnsi="Segoe UI" w:cs="Segoe UI"/>
      <w:sz w:val="18"/>
      <w:szCs w:val="18"/>
    </w:rPr>
  </w:style>
  <w:style w:type="character" w:styleId="Odkaznakoment">
    <w:name w:val="annotation reference"/>
    <w:basedOn w:val="Standardnpsmoodstavce"/>
    <w:uiPriority w:val="99"/>
    <w:semiHidden/>
    <w:unhideWhenUsed/>
    <w:rsid w:val="000B62B9"/>
    <w:rPr>
      <w:sz w:val="16"/>
      <w:szCs w:val="16"/>
    </w:rPr>
  </w:style>
  <w:style w:type="paragraph" w:styleId="Textkomente">
    <w:name w:val="annotation text"/>
    <w:basedOn w:val="Normln"/>
    <w:link w:val="TextkomenteChar"/>
    <w:uiPriority w:val="99"/>
    <w:semiHidden/>
    <w:unhideWhenUsed/>
    <w:rsid w:val="000B62B9"/>
    <w:rPr>
      <w:sz w:val="20"/>
      <w:szCs w:val="20"/>
    </w:rPr>
  </w:style>
  <w:style w:type="character" w:customStyle="1" w:styleId="TextkomenteChar">
    <w:name w:val="Text komentáře Char"/>
    <w:basedOn w:val="Standardnpsmoodstavce"/>
    <w:link w:val="Textkomente"/>
    <w:uiPriority w:val="99"/>
    <w:semiHidden/>
    <w:rsid w:val="000B62B9"/>
    <w:rPr>
      <w:sz w:val="20"/>
      <w:szCs w:val="20"/>
    </w:rPr>
  </w:style>
  <w:style w:type="paragraph" w:styleId="Pedmtkomente">
    <w:name w:val="annotation subject"/>
    <w:basedOn w:val="Textkomente"/>
    <w:next w:val="Textkomente"/>
    <w:link w:val="PedmtkomenteChar"/>
    <w:uiPriority w:val="99"/>
    <w:semiHidden/>
    <w:unhideWhenUsed/>
    <w:rsid w:val="000B62B9"/>
    <w:rPr>
      <w:b/>
      <w:bCs/>
    </w:rPr>
  </w:style>
  <w:style w:type="character" w:customStyle="1" w:styleId="PedmtkomenteChar">
    <w:name w:val="Předmět komentáře Char"/>
    <w:basedOn w:val="TextkomenteChar"/>
    <w:link w:val="Pedmtkomente"/>
    <w:uiPriority w:val="99"/>
    <w:semiHidden/>
    <w:rsid w:val="000B62B9"/>
    <w:rPr>
      <w:b/>
      <w:bCs/>
      <w:sz w:val="20"/>
      <w:szCs w:val="20"/>
    </w:rPr>
  </w:style>
  <w:style w:type="paragraph" w:styleId="Zhlav">
    <w:name w:val="header"/>
    <w:basedOn w:val="Normln"/>
    <w:link w:val="ZhlavChar"/>
    <w:uiPriority w:val="99"/>
    <w:unhideWhenUsed/>
    <w:rsid w:val="005E61DF"/>
    <w:pPr>
      <w:tabs>
        <w:tab w:val="center" w:pos="4513"/>
        <w:tab w:val="right" w:pos="9026"/>
      </w:tabs>
    </w:pPr>
  </w:style>
  <w:style w:type="character" w:customStyle="1" w:styleId="ZhlavChar">
    <w:name w:val="Záhlaví Char"/>
    <w:basedOn w:val="Standardnpsmoodstavce"/>
    <w:link w:val="Zhlav"/>
    <w:uiPriority w:val="99"/>
    <w:rsid w:val="005E61DF"/>
  </w:style>
  <w:style w:type="character" w:styleId="Hypertextovodkaz">
    <w:name w:val="Hyperlink"/>
    <w:basedOn w:val="Standardnpsmoodstavce"/>
    <w:uiPriority w:val="99"/>
    <w:unhideWhenUsed/>
    <w:rsid w:val="0082034F"/>
    <w:rPr>
      <w:color w:val="0000FF" w:themeColor="hyperlink"/>
      <w:u w:val="single"/>
    </w:rPr>
  </w:style>
  <w:style w:type="character" w:styleId="Nevyeenzmnka">
    <w:name w:val="Unresolved Mention"/>
    <w:basedOn w:val="Standardnpsmoodstavce"/>
    <w:uiPriority w:val="99"/>
    <w:semiHidden/>
    <w:unhideWhenUsed/>
    <w:rsid w:val="0082034F"/>
    <w:rPr>
      <w:color w:val="605E5C"/>
      <w:shd w:val="clear" w:color="auto" w:fill="E1DFDD"/>
    </w:rPr>
  </w:style>
  <w:style w:type="table" w:customStyle="1" w:styleId="36">
    <w:name w:val="36"/>
    <w:basedOn w:val="TableNormal5"/>
    <w:tblPr>
      <w:tblStyleRowBandSize w:val="1"/>
      <w:tblStyleColBandSize w:val="1"/>
      <w:tblCellMar>
        <w:left w:w="108" w:type="dxa"/>
        <w:right w:w="108" w:type="dxa"/>
      </w:tblCellMar>
    </w:tblPr>
  </w:style>
  <w:style w:type="table" w:customStyle="1" w:styleId="35">
    <w:name w:val="35"/>
    <w:basedOn w:val="TableNormal5"/>
    <w:tblPr>
      <w:tblStyleRowBandSize w:val="1"/>
      <w:tblStyleColBandSize w:val="1"/>
      <w:tblCellMar>
        <w:left w:w="108" w:type="dxa"/>
        <w:right w:w="108" w:type="dxa"/>
      </w:tblCellMar>
    </w:tblPr>
  </w:style>
  <w:style w:type="table" w:customStyle="1" w:styleId="34">
    <w:name w:val="34"/>
    <w:basedOn w:val="TableNormal5"/>
    <w:tblPr>
      <w:tblStyleRowBandSize w:val="1"/>
      <w:tblStyleColBandSize w:val="1"/>
      <w:tblCellMar>
        <w:left w:w="108" w:type="dxa"/>
        <w:right w:w="108" w:type="dxa"/>
      </w:tblCellMar>
    </w:tblPr>
  </w:style>
  <w:style w:type="table" w:customStyle="1" w:styleId="33">
    <w:name w:val="33"/>
    <w:basedOn w:val="TableNormal5"/>
    <w:tblPr>
      <w:tblStyleRowBandSize w:val="1"/>
      <w:tblStyleColBandSize w:val="1"/>
      <w:tblCellMar>
        <w:left w:w="108" w:type="dxa"/>
        <w:right w:w="108" w:type="dxa"/>
      </w:tblCellMar>
    </w:tblPr>
  </w:style>
  <w:style w:type="table" w:customStyle="1" w:styleId="32">
    <w:name w:val="32"/>
    <w:basedOn w:val="TableNormal5"/>
    <w:tblPr>
      <w:tblStyleRowBandSize w:val="1"/>
      <w:tblStyleColBandSize w:val="1"/>
      <w:tblCellMar>
        <w:left w:w="108" w:type="dxa"/>
        <w:right w:w="108" w:type="dxa"/>
      </w:tblCellMar>
    </w:tblPr>
  </w:style>
  <w:style w:type="table" w:customStyle="1" w:styleId="31">
    <w:name w:val="31"/>
    <w:basedOn w:val="TableNormal5"/>
    <w:tblPr>
      <w:tblStyleRowBandSize w:val="1"/>
      <w:tblStyleColBandSize w:val="1"/>
      <w:tblCellMar>
        <w:left w:w="108" w:type="dxa"/>
        <w:right w:w="108" w:type="dxa"/>
      </w:tblCellMar>
    </w:tblPr>
  </w:style>
  <w:style w:type="table" w:customStyle="1" w:styleId="30">
    <w:name w:val="30"/>
    <w:basedOn w:val="TableNormal5"/>
    <w:tblPr>
      <w:tblStyleRowBandSize w:val="1"/>
      <w:tblStyleColBandSize w:val="1"/>
      <w:tblCellMar>
        <w:left w:w="108" w:type="dxa"/>
        <w:right w:w="108" w:type="dxa"/>
      </w:tblCellMar>
    </w:tblPr>
  </w:style>
  <w:style w:type="table" w:customStyle="1" w:styleId="29">
    <w:name w:val="29"/>
    <w:basedOn w:val="TableNormal5"/>
    <w:tblPr>
      <w:tblStyleRowBandSize w:val="1"/>
      <w:tblStyleColBandSize w:val="1"/>
      <w:tblCellMar>
        <w:left w:w="108" w:type="dxa"/>
        <w:right w:w="108" w:type="dxa"/>
      </w:tblCellMar>
    </w:tblPr>
  </w:style>
  <w:style w:type="table" w:customStyle="1" w:styleId="28">
    <w:name w:val="28"/>
    <w:basedOn w:val="TableNormal5"/>
    <w:tblPr>
      <w:tblStyleRowBandSize w:val="1"/>
      <w:tblStyleColBandSize w:val="1"/>
      <w:tblCellMar>
        <w:left w:w="108" w:type="dxa"/>
        <w:right w:w="108" w:type="dxa"/>
      </w:tblCellMar>
    </w:tblPr>
  </w:style>
  <w:style w:type="table" w:customStyle="1" w:styleId="27">
    <w:name w:val="27"/>
    <w:basedOn w:val="TableNormal5"/>
    <w:tblPr>
      <w:tblStyleRowBandSize w:val="1"/>
      <w:tblStyleColBandSize w:val="1"/>
      <w:tblCellMar>
        <w:left w:w="108" w:type="dxa"/>
        <w:right w:w="108" w:type="dxa"/>
      </w:tblCellMar>
    </w:tblPr>
  </w:style>
  <w:style w:type="table" w:customStyle="1" w:styleId="26">
    <w:name w:val="26"/>
    <w:basedOn w:val="TableNormal5"/>
    <w:tblPr>
      <w:tblStyleRowBandSize w:val="1"/>
      <w:tblStyleColBandSize w:val="1"/>
      <w:tblCellMar>
        <w:left w:w="108" w:type="dxa"/>
        <w:right w:w="108" w:type="dxa"/>
      </w:tblCellMar>
    </w:tblPr>
  </w:style>
  <w:style w:type="table" w:customStyle="1" w:styleId="25">
    <w:name w:val="25"/>
    <w:basedOn w:val="TableNormal5"/>
    <w:tblPr>
      <w:tblStyleRowBandSize w:val="1"/>
      <w:tblStyleColBandSize w:val="1"/>
      <w:tblCellMar>
        <w:left w:w="108" w:type="dxa"/>
        <w:right w:w="108" w:type="dxa"/>
      </w:tblCellMar>
    </w:tblPr>
  </w:style>
  <w:style w:type="table" w:customStyle="1" w:styleId="24">
    <w:name w:val="24"/>
    <w:basedOn w:val="TableNormal5"/>
    <w:tblPr>
      <w:tblStyleRowBandSize w:val="1"/>
      <w:tblStyleColBandSize w:val="1"/>
      <w:tblCellMar>
        <w:left w:w="108" w:type="dxa"/>
        <w:right w:w="108" w:type="dxa"/>
      </w:tblCellMar>
    </w:tblPr>
  </w:style>
  <w:style w:type="table" w:customStyle="1" w:styleId="23">
    <w:name w:val="23"/>
    <w:basedOn w:val="TableNormal5"/>
    <w:tblPr>
      <w:tblStyleRowBandSize w:val="1"/>
      <w:tblStyleColBandSize w:val="1"/>
      <w:tblCellMar>
        <w:left w:w="108" w:type="dxa"/>
        <w:right w:w="108" w:type="dxa"/>
      </w:tblCellMar>
    </w:tblPr>
  </w:style>
  <w:style w:type="table" w:customStyle="1" w:styleId="22">
    <w:name w:val="22"/>
    <w:basedOn w:val="TableNormal5"/>
    <w:tblPr>
      <w:tblStyleRowBandSize w:val="1"/>
      <w:tblStyleColBandSize w:val="1"/>
      <w:tblCellMar>
        <w:left w:w="108" w:type="dxa"/>
        <w:right w:w="108" w:type="dxa"/>
      </w:tblCellMar>
    </w:tblPr>
  </w:style>
  <w:style w:type="table" w:customStyle="1" w:styleId="21">
    <w:name w:val="21"/>
    <w:basedOn w:val="Normlntabulka"/>
    <w:tblPr>
      <w:tblStyleRowBandSize w:val="1"/>
      <w:tblStyleColBandSize w:val="1"/>
    </w:tblPr>
  </w:style>
  <w:style w:type="table" w:customStyle="1" w:styleId="20">
    <w:name w:val="20"/>
    <w:basedOn w:val="Normlntabulka"/>
    <w:tblPr>
      <w:tblStyleRowBandSize w:val="1"/>
      <w:tblStyleColBandSize w:val="1"/>
    </w:tblPr>
  </w:style>
  <w:style w:type="table" w:customStyle="1" w:styleId="19">
    <w:name w:val="19"/>
    <w:basedOn w:val="Normlntabulka"/>
    <w:tblPr>
      <w:tblStyleRowBandSize w:val="1"/>
      <w:tblStyleColBandSize w:val="1"/>
    </w:tblPr>
  </w:style>
  <w:style w:type="table" w:customStyle="1" w:styleId="18">
    <w:name w:val="18"/>
    <w:basedOn w:val="Normlntabulka"/>
    <w:tblPr>
      <w:tblStyleRowBandSize w:val="1"/>
      <w:tblStyleColBandSize w:val="1"/>
    </w:tblPr>
  </w:style>
  <w:style w:type="table" w:customStyle="1" w:styleId="17">
    <w:name w:val="17"/>
    <w:basedOn w:val="Normlntabulka"/>
    <w:tblPr>
      <w:tblStyleRowBandSize w:val="1"/>
      <w:tblStyleColBandSize w:val="1"/>
    </w:tblPr>
  </w:style>
  <w:style w:type="table" w:customStyle="1" w:styleId="16">
    <w:name w:val="16"/>
    <w:basedOn w:val="Normlntabulka"/>
    <w:tblPr>
      <w:tblStyleRowBandSize w:val="1"/>
      <w:tblStyleColBandSize w:val="1"/>
    </w:tblPr>
  </w:style>
  <w:style w:type="table" w:customStyle="1" w:styleId="15">
    <w:name w:val="15"/>
    <w:basedOn w:val="Normlntabulka"/>
    <w:tblPr>
      <w:tblStyleRowBandSize w:val="1"/>
      <w:tblStyleColBandSize w:val="1"/>
    </w:tblPr>
  </w:style>
  <w:style w:type="table" w:customStyle="1" w:styleId="14">
    <w:name w:val="14"/>
    <w:basedOn w:val="Normlntabulka"/>
    <w:tblPr>
      <w:tblStyleRowBandSize w:val="1"/>
      <w:tblStyleColBandSize w:val="1"/>
    </w:tblPr>
  </w:style>
  <w:style w:type="table" w:customStyle="1" w:styleId="13">
    <w:name w:val="13"/>
    <w:basedOn w:val="Normlntabulka"/>
    <w:tblPr>
      <w:tblStyleRowBandSize w:val="1"/>
      <w:tblStyleColBandSize w:val="1"/>
    </w:tblPr>
  </w:style>
  <w:style w:type="table" w:customStyle="1" w:styleId="12">
    <w:name w:val="12"/>
    <w:basedOn w:val="Normlntabulka"/>
    <w:tblPr>
      <w:tblStyleRowBandSize w:val="1"/>
      <w:tblStyleColBandSize w:val="1"/>
    </w:tblPr>
  </w:style>
  <w:style w:type="table" w:customStyle="1" w:styleId="11">
    <w:name w:val="11"/>
    <w:basedOn w:val="Normlntabulka"/>
    <w:tblPr>
      <w:tblStyleRowBandSize w:val="1"/>
      <w:tblStyleColBandSize w:val="1"/>
    </w:tblPr>
  </w:style>
  <w:style w:type="table" w:customStyle="1" w:styleId="10">
    <w:name w:val="10"/>
    <w:basedOn w:val="Normlntabulka"/>
    <w:tblPr>
      <w:tblStyleRowBandSize w:val="1"/>
      <w:tblStyleColBandSize w:val="1"/>
    </w:tblPr>
  </w:style>
  <w:style w:type="table" w:customStyle="1" w:styleId="9">
    <w:name w:val="9"/>
    <w:basedOn w:val="Normlntabulka"/>
    <w:tblPr>
      <w:tblStyleRowBandSize w:val="1"/>
      <w:tblStyleColBandSize w:val="1"/>
    </w:tblPr>
  </w:style>
  <w:style w:type="table" w:customStyle="1" w:styleId="8">
    <w:name w:val="8"/>
    <w:basedOn w:val="Normlntabulka"/>
    <w:tblPr>
      <w:tblStyleRowBandSize w:val="1"/>
      <w:tblStyleColBandSize w:val="1"/>
    </w:tblPr>
  </w:style>
  <w:style w:type="table" w:customStyle="1" w:styleId="7">
    <w:name w:val="7"/>
    <w:basedOn w:val="Normlntabulka"/>
    <w:tblPr>
      <w:tblStyleRowBandSize w:val="1"/>
      <w:tblStyleColBandSize w:val="1"/>
    </w:tblPr>
  </w:style>
  <w:style w:type="table" w:customStyle="1" w:styleId="6">
    <w:name w:val="6"/>
    <w:basedOn w:val="Normlntabulka"/>
    <w:tblPr>
      <w:tblStyleRowBandSize w:val="1"/>
      <w:tblStyleColBandSize w:val="1"/>
    </w:tblPr>
  </w:style>
  <w:style w:type="table" w:customStyle="1" w:styleId="5">
    <w:name w:val="5"/>
    <w:basedOn w:val="Normlntabulka"/>
    <w:tblPr>
      <w:tblStyleRowBandSize w:val="1"/>
      <w:tblStyleColBandSize w:val="1"/>
    </w:tblPr>
  </w:style>
  <w:style w:type="table" w:customStyle="1" w:styleId="4">
    <w:name w:val="4"/>
    <w:basedOn w:val="Normlntabulka"/>
    <w:tblPr>
      <w:tblStyleRowBandSize w:val="1"/>
      <w:tblStyleColBandSize w:val="1"/>
    </w:tblPr>
  </w:style>
  <w:style w:type="table" w:customStyle="1" w:styleId="3">
    <w:name w:val="3"/>
    <w:basedOn w:val="Normlntabulka"/>
    <w:tblPr>
      <w:tblStyleRowBandSize w:val="1"/>
      <w:tblStyleColBandSize w:val="1"/>
    </w:tblPr>
  </w:style>
  <w:style w:type="table" w:customStyle="1" w:styleId="2">
    <w:name w:val="2"/>
    <w:basedOn w:val="Normlntabulka"/>
    <w:tblPr>
      <w:tblStyleRowBandSize w:val="1"/>
      <w:tblStyleColBandSize w:val="1"/>
    </w:tblPr>
  </w:style>
  <w:style w:type="table" w:customStyle="1" w:styleId="1">
    <w:name w:val="1"/>
    <w:basedOn w:val="Normlntabulka"/>
    <w:tblPr>
      <w:tblStyleRowBandSize w:val="1"/>
      <w:tblStyleColBandSize w:val="1"/>
    </w:tbl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paragraph" w:styleId="Revize">
    <w:name w:val="Revision"/>
    <w:hidden/>
    <w:uiPriority w:val="99"/>
    <w:semiHidden/>
    <w:rsid w:val="007005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info@abakus.cz" TargetMode="External"/><Relationship Id="rId4" Type="http://schemas.openxmlformats.org/officeDocument/2006/relationships/styles" Target="styles.xml"/><Relationship Id="rId9" Type="http://schemas.openxmlformats.org/officeDocument/2006/relationships/hyperlink" Target="https://www.abakus.cz/ke-stazeni/"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DXhjvkp1U+DgtXJKyzhl4/Eo3w==">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6C130E5-1240-45A7-8C6C-533F8694F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1780</Words>
  <Characters>10507</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Tomolová Libuše</dc:creator>
  <cp:lastModifiedBy>Vinklerová Gabriela</cp:lastModifiedBy>
  <cp:revision>2</cp:revision>
  <cp:lastPrinted>2024-08-14T06:02:00Z</cp:lastPrinted>
  <dcterms:created xsi:type="dcterms:W3CDTF">2024-10-31T13:05:00Z</dcterms:created>
  <dcterms:modified xsi:type="dcterms:W3CDTF">2024-10-31T13:05:00Z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Variable">
    <vt:lpwstr>Prague 2169256.2</vt:lpwstr>
  </property>
  <property fmtid="{D5CDD505-2E9C-101B-9397-08002B2CF9AE}" pid="3" name="ContentTypeId">
    <vt:lpwstr>0x0101009F736B4675EEC344B61253627766E4A5</vt:lpwstr>
  </property>
  <property fmtid="{D5CDD505-2E9C-101B-9397-08002B2CF9AE}" pid="4" name="GrammarlyDocumentId">
    <vt:lpwstr>aaf9a73d243503f5a00d44b35795102bef8632fa57e63f49e59b5f4c000ee71f</vt:lpwstr>
  </property>
  <property fmtid="{D5CDD505-2E9C-101B-9397-08002B2CF9AE}" pid="5" name="_dlc_DocIdItemGuid">
    <vt:lpwstr>3c68cf03-6d5c-4e2f-a2b0-1095984090c5</vt:lpwstr>
  </property>
</Properties>
</file>