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9B10F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SMLOUVA </w:t>
      </w:r>
    </w:p>
    <w:p w14:paraId="5C2A4B04" w14:textId="77777777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5D8CB349" w14:textId="77777777" w:rsidR="00A554A3" w:rsidRPr="00DC542A" w:rsidRDefault="00A554A3"/>
    <w:p w14:paraId="79C6CF2F" w14:textId="77777777" w:rsidR="00FB5329" w:rsidRPr="00DC542A" w:rsidRDefault="00FB5329">
      <w:r w:rsidRPr="00DC542A">
        <w:t>Smluvní strany:</w:t>
      </w:r>
    </w:p>
    <w:p w14:paraId="5B072BD8" w14:textId="77777777" w:rsidR="00FB5329" w:rsidRPr="00DC542A" w:rsidRDefault="00FB5329"/>
    <w:p w14:paraId="3D29DB5B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146A1318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FC64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4300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6A44C74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4D1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6A16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46657FFF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B1BB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54E31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3E50D1F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3D7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EFCC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27E1F782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37F3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4F61" w14:textId="77777777" w:rsidR="00FB5329" w:rsidRPr="00DC542A" w:rsidRDefault="0042423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42F3227A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03B4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E330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 xml:space="preserve">, ředitelem Ústavu pro </w:t>
            </w:r>
            <w:proofErr w:type="spellStart"/>
            <w:r>
              <w:rPr>
                <w:color w:val="000000" w:themeColor="text1"/>
              </w:rPr>
              <w:t>nanomateriály</w:t>
            </w:r>
            <w:proofErr w:type="spellEnd"/>
            <w:r>
              <w:rPr>
                <w:color w:val="000000" w:themeColor="text1"/>
              </w:rPr>
              <w:t>, pokročilé technologie a inovace</w:t>
            </w:r>
          </w:p>
          <w:p w14:paraId="1FB37744" w14:textId="77777777" w:rsidR="006B7781" w:rsidRPr="00C522D4" w:rsidRDefault="00C522D4" w:rsidP="006B7781">
            <w:pPr>
              <w:pStyle w:val="Zkladntex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  <w:r w:rsidRPr="00C522D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  <w:t>Doc. Ing. Josefem Černohorským, Ph.D. – Děkanem FM</w:t>
            </w:r>
          </w:p>
        </w:tc>
      </w:tr>
      <w:tr w:rsidR="00FB5329" w:rsidRPr="00DC542A" w14:paraId="0150906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E73B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312F" w14:textId="77777777" w:rsidR="00FB5329" w:rsidRPr="00DC542A" w:rsidRDefault="0042423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10FEE17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497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342D317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4CFB95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2E79" w14:textId="77777777" w:rsidR="00FB5329" w:rsidRDefault="0042423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  <w:p w14:paraId="3831B911" w14:textId="77777777" w:rsidR="00C522D4" w:rsidRPr="00C522D4" w:rsidRDefault="00C522D4" w:rsidP="00C522D4">
            <w:pPr>
              <w:pStyle w:val="Zkladntext"/>
              <w:rPr>
                <w:highlight w:val="green"/>
                <w:lang w:val="cs-CZ" w:eastAsia="cs-CZ"/>
              </w:rPr>
            </w:pPr>
          </w:p>
          <w:p w14:paraId="6695843C" w14:textId="77777777" w:rsidR="00FB5329" w:rsidRPr="00DC542A" w:rsidRDefault="00EA5108" w:rsidP="00EA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S/CXI/8410/2024/237"/>
                  </w:textInput>
                </w:ffData>
              </w:fldChar>
            </w:r>
            <w:bookmarkStart w:id="0" w:name="Text6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S/CXI/8410/2024/237</w:t>
            </w:r>
            <w:r>
              <w:rPr>
                <w:color w:val="000000" w:themeColor="text1"/>
              </w:rPr>
              <w:fldChar w:fldCharType="end"/>
            </w:r>
            <w:bookmarkEnd w:id="0"/>
          </w:p>
        </w:tc>
      </w:tr>
      <w:tr w:rsidR="00FB5329" w:rsidRPr="00DC542A" w14:paraId="7556B8C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784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250A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AFBF427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D23CD5" w14:textId="77777777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727487D9" w14:textId="77777777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58CF884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C932E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3595" w14:textId="77777777" w:rsidR="008136D3" w:rsidRPr="008136D3" w:rsidRDefault="00C522D4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SV Liberec, s.r.o.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MSV Liberec, s.r.o.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12160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860E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94A2" w14:textId="77777777" w:rsidR="008136D3" w:rsidRPr="008136D3" w:rsidRDefault="00C522D4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ralická 79/11, Liberec, 46007, Česká republika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Kralická 79/11, Liberec, 46007, Česká republika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0708E69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0A09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DE6B7" w14:textId="77777777" w:rsidR="008136D3" w:rsidRPr="008136D3" w:rsidRDefault="00C522D4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1328952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61328952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5B8BE2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37FE7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EB893" w14:textId="77777777" w:rsidR="008136D3" w:rsidRPr="008136D3" w:rsidRDefault="00C522D4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61328952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CZ61328952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70264408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C9A0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CBD9" w14:textId="77777777" w:rsidR="008136D3" w:rsidRPr="008136D3" w:rsidRDefault="0042423E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8136D3" w:rsidRPr="00DC542A" w14:paraId="59C7E18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DF0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7CE4" w14:textId="77777777" w:rsidR="008136D3" w:rsidRPr="008136D3" w:rsidRDefault="003A4298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B7E42">
              <w:rPr>
                <w:color w:val="000000" w:themeColor="text1"/>
              </w:rPr>
              <w:instrText xml:space="preserve"> FORMTEXT </w:instrText>
            </w:r>
            <w:r w:rsidRPr="00BB7E42">
              <w:rPr>
                <w:color w:val="000000" w:themeColor="text1"/>
              </w:rPr>
            </w:r>
            <w:r w:rsidRPr="00BB7E42">
              <w:rPr>
                <w:color w:val="000000" w:themeColor="text1"/>
              </w:rPr>
              <w:fldChar w:fldCharType="separate"/>
            </w:r>
            <w:r w:rsidRPr="00BB7E42">
              <w:rPr>
                <w:noProof/>
                <w:color w:val="000000" w:themeColor="text1"/>
              </w:rPr>
              <w:t> </w:t>
            </w:r>
            <w:r w:rsidR="0050274A">
              <w:rPr>
                <w:noProof/>
                <w:color w:val="000000" w:themeColor="text1"/>
              </w:rPr>
              <w:t>Jiřím Krausem, jednatelem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0A8B1767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3323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B4E8" w14:textId="77777777" w:rsidR="008136D3" w:rsidRPr="008136D3" w:rsidRDefault="0042423E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8136D3" w:rsidRPr="00DC542A" w14:paraId="571FE922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8C3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43C89329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0C277CC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6FCD" w14:textId="77777777" w:rsidR="008136D3" w:rsidRPr="008136D3" w:rsidRDefault="0042423E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8136D3" w:rsidRPr="00DC542A" w14:paraId="462C79D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FA499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8D52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485E01D3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6B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75A4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5978CF32" w14:textId="7777777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0AB19F50" w14:textId="77777777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5B3973FD" w14:textId="77777777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46238607" w14:textId="77777777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5BD9A191" w14:textId="77777777" w:rsidR="00E4402B" w:rsidRDefault="00E4402B"/>
    <w:p w14:paraId="47182E83" w14:textId="77777777" w:rsidR="00E4402B" w:rsidRPr="00E37BC4" w:rsidRDefault="001E64C8" w:rsidP="00C52B0C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k IIoT a pokročilé sensorice  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 xml:space="preserve">Poradenství k IIoT a pokročilé sensorice  </w:t>
      </w:r>
      <w:r>
        <w:rPr>
          <w:color w:val="000000" w:themeColor="text1"/>
        </w:rPr>
        <w:fldChar w:fldCharType="end"/>
      </w:r>
    </w:p>
    <w:p w14:paraId="05BD3494" w14:textId="77777777" w:rsidR="003C5B14" w:rsidRPr="00D3358C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42423E">
        <w:rPr>
          <w:color w:val="000000" w:themeColor="text1"/>
        </w:rPr>
        <w:t>xxx</w:t>
      </w:r>
      <w:proofErr w:type="spellEnd"/>
      <w:r w:rsidR="00A24567" w:rsidRPr="00D3358C">
        <w:t>.</w:t>
      </w:r>
    </w:p>
    <w:p w14:paraId="4696D533" w14:textId="77777777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D80700" w:rsidRPr="00D3358C">
        <w:tab/>
      </w:r>
      <w:r w:rsidR="00EB1419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Dílčí úprava na základě provedené analýzy"/>
            </w:textInput>
          </w:ffData>
        </w:fldChar>
      </w:r>
      <w:r w:rsidR="00EB1419">
        <w:rPr>
          <w:color w:val="000000" w:themeColor="text1"/>
        </w:rPr>
        <w:instrText xml:space="preserve"> FORMTEXT </w:instrText>
      </w:r>
      <w:r w:rsidR="00EB1419">
        <w:rPr>
          <w:color w:val="000000" w:themeColor="text1"/>
        </w:rPr>
      </w:r>
      <w:r w:rsidR="00EB1419">
        <w:rPr>
          <w:color w:val="000000" w:themeColor="text1"/>
        </w:rPr>
        <w:fldChar w:fldCharType="separate"/>
      </w:r>
      <w:r w:rsidR="00EB1419">
        <w:rPr>
          <w:noProof/>
          <w:color w:val="000000" w:themeColor="text1"/>
        </w:rPr>
        <w:t>Dílčí úprava na základě provedené analýzy</w:t>
      </w:r>
      <w:r w:rsidR="00EB1419">
        <w:rPr>
          <w:color w:val="000000" w:themeColor="text1"/>
        </w:rPr>
        <w:fldChar w:fldCharType="end"/>
      </w:r>
      <w:r w:rsidR="00AF7C87" w:rsidRPr="00D3358C">
        <w:t>.</w:t>
      </w:r>
      <w:r w:rsidR="00520125" w:rsidRPr="00D3358C">
        <w:t xml:space="preserve"> </w:t>
      </w:r>
      <w:r w:rsidRPr="00D3358C">
        <w:t xml:space="preserve">  </w:t>
      </w:r>
    </w:p>
    <w:p w14:paraId="237DF1A7" w14:textId="77777777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C522D4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160"/>
            </w:textInput>
          </w:ffData>
        </w:fldChar>
      </w:r>
      <w:r w:rsidR="00C522D4">
        <w:rPr>
          <w:color w:val="000000" w:themeColor="text1"/>
        </w:rPr>
        <w:instrText xml:space="preserve"> FORMTEXT </w:instrText>
      </w:r>
      <w:r w:rsidR="00C522D4">
        <w:rPr>
          <w:color w:val="000000" w:themeColor="text1"/>
        </w:rPr>
      </w:r>
      <w:r w:rsidR="00C522D4">
        <w:rPr>
          <w:color w:val="000000" w:themeColor="text1"/>
        </w:rPr>
        <w:fldChar w:fldCharType="separate"/>
      </w:r>
      <w:r w:rsidR="00C522D4">
        <w:rPr>
          <w:noProof/>
          <w:color w:val="000000" w:themeColor="text1"/>
        </w:rPr>
        <w:t>160</w:t>
      </w:r>
      <w:r w:rsidR="00C522D4">
        <w:rPr>
          <w:color w:val="000000" w:themeColor="text1"/>
        </w:rPr>
        <w:fldChar w:fldCharType="end"/>
      </w:r>
      <w:r w:rsidRPr="00E37BC4">
        <w:t xml:space="preserve"> hod</w:t>
      </w:r>
      <w:r w:rsidR="00E17EEC" w:rsidRPr="00E37BC4">
        <w:t>.</w:t>
      </w:r>
    </w:p>
    <w:p w14:paraId="31AC4B44" w14:textId="77777777" w:rsidR="00AE4F93" w:rsidRDefault="00AE4F93" w:rsidP="004D2392">
      <w:pPr>
        <w:pStyle w:val="Zkladntext"/>
      </w:pPr>
    </w:p>
    <w:p w14:paraId="39D04100" w14:textId="77777777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55A79EA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7B03C279" w14:textId="77777777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5A488C33" w14:textId="77777777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2C375E44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63281318" w14:textId="77777777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137168FF" w14:textId="77777777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0D45F562" w14:textId="77777777" w:rsidTr="00DD3B49">
        <w:tc>
          <w:tcPr>
            <w:tcW w:w="2188" w:type="dxa"/>
            <w:vAlign w:val="center"/>
          </w:tcPr>
          <w:p w14:paraId="00D5B9FC" w14:textId="7777777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224CA6A1" w14:textId="7777777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71A13D29" w14:textId="77777777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51B44EF5" w14:textId="77777777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18E7FED3" w14:textId="77777777" w:rsidTr="00DD3B49">
        <w:tc>
          <w:tcPr>
            <w:tcW w:w="2188" w:type="dxa"/>
          </w:tcPr>
          <w:p w14:paraId="4FE3650D" w14:textId="77777777" w:rsidR="00552B28" w:rsidRPr="00E37BC4" w:rsidRDefault="00EC4A6A" w:rsidP="00C522D4">
            <w:r w:rsidRPr="00E37BC4">
              <w:t xml:space="preserve">Ad. 2.1. </w:t>
            </w:r>
            <w:r w:rsidR="00C522D4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IIoT a pokročilé sensorice  "/>
                  </w:textInput>
                </w:ffData>
              </w:fldChar>
            </w:r>
            <w:r w:rsidR="00C522D4">
              <w:rPr>
                <w:color w:val="000000" w:themeColor="text1"/>
              </w:rPr>
              <w:instrText xml:space="preserve"> FORMTEXT </w:instrText>
            </w:r>
            <w:r w:rsidR="00C522D4">
              <w:rPr>
                <w:color w:val="000000" w:themeColor="text1"/>
              </w:rPr>
            </w:r>
            <w:r w:rsidR="00C522D4">
              <w:rPr>
                <w:color w:val="000000" w:themeColor="text1"/>
              </w:rPr>
              <w:fldChar w:fldCharType="separate"/>
            </w:r>
            <w:r w:rsidR="00C522D4">
              <w:rPr>
                <w:noProof/>
                <w:color w:val="000000" w:themeColor="text1"/>
              </w:rPr>
              <w:t xml:space="preserve">Poradenství k IIoT a pokročilé sensorice  </w:t>
            </w:r>
            <w:r w:rsidR="00C522D4"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61A88341" w14:textId="77777777" w:rsidR="00552B28" w:rsidRPr="003017D0" w:rsidRDefault="00C522D4" w:rsidP="00EC4A6A">
            <w:pPr>
              <w:jc w:val="center"/>
            </w:pPr>
            <w:r>
              <w:rPr>
                <w:color w:val="000000" w:themeColor="text1"/>
              </w:rPr>
              <w:t>160</w:t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2173" w:type="dxa"/>
          </w:tcPr>
          <w:p w14:paraId="18C04529" w14:textId="77777777" w:rsidR="00552B28" w:rsidRPr="00E37BC4" w:rsidRDefault="00C522D4" w:rsidP="00EC4A6A">
            <w:pPr>
              <w:jc w:val="center"/>
            </w:pPr>
            <w:r>
              <w:rPr>
                <w:color w:val="000000" w:themeColor="text1"/>
              </w:rPr>
              <w:t>63,24</w:t>
            </w:r>
          </w:p>
        </w:tc>
        <w:tc>
          <w:tcPr>
            <w:tcW w:w="2167" w:type="dxa"/>
          </w:tcPr>
          <w:p w14:paraId="2329E2A1" w14:textId="77777777" w:rsidR="00552B28" w:rsidRPr="00E37BC4" w:rsidRDefault="00845094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 118,4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10 118,40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3358C" w:rsidRPr="00E37BC4" w14:paraId="5597749F" w14:textId="77777777" w:rsidTr="00DD3B49">
        <w:tc>
          <w:tcPr>
            <w:tcW w:w="2188" w:type="dxa"/>
          </w:tcPr>
          <w:p w14:paraId="1727B14F" w14:textId="77777777" w:rsidR="00552B28" w:rsidRPr="00BB7E42" w:rsidRDefault="00552B28" w:rsidP="00552B28"/>
        </w:tc>
        <w:tc>
          <w:tcPr>
            <w:tcW w:w="2172" w:type="dxa"/>
          </w:tcPr>
          <w:p w14:paraId="68C9D034" w14:textId="77777777" w:rsidR="00552B28" w:rsidRPr="00BB7E42" w:rsidRDefault="00552B28" w:rsidP="00EC4A6A">
            <w:pPr>
              <w:jc w:val="center"/>
            </w:pPr>
          </w:p>
        </w:tc>
        <w:tc>
          <w:tcPr>
            <w:tcW w:w="2173" w:type="dxa"/>
          </w:tcPr>
          <w:p w14:paraId="2145570D" w14:textId="77777777" w:rsidR="00552B28" w:rsidRPr="00BB7E42" w:rsidRDefault="00552B28" w:rsidP="00EC4A6A">
            <w:pPr>
              <w:jc w:val="center"/>
            </w:pPr>
          </w:p>
        </w:tc>
        <w:tc>
          <w:tcPr>
            <w:tcW w:w="2167" w:type="dxa"/>
          </w:tcPr>
          <w:p w14:paraId="7C29405F" w14:textId="77777777" w:rsidR="00552B28" w:rsidRPr="00BB7E42" w:rsidRDefault="00552B28" w:rsidP="00EC4A6A">
            <w:pPr>
              <w:jc w:val="center"/>
            </w:pPr>
          </w:p>
        </w:tc>
      </w:tr>
      <w:tr w:rsidR="00D3358C" w:rsidRPr="00E37BC4" w14:paraId="447B372B" w14:textId="77777777" w:rsidTr="00DD3B49">
        <w:tc>
          <w:tcPr>
            <w:tcW w:w="6533" w:type="dxa"/>
            <w:gridSpan w:val="3"/>
          </w:tcPr>
          <w:p w14:paraId="2E61D832" w14:textId="7777777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67" w:type="dxa"/>
          </w:tcPr>
          <w:p w14:paraId="7AAFC73C" w14:textId="77777777" w:rsidR="00EC4A6A" w:rsidRPr="00BB7E42" w:rsidRDefault="00845094" w:rsidP="00954FE0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 118,4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10 118,40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46003587" w14:textId="77777777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lastRenderedPageBreak/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1124BC5" w14:textId="77777777" w:rsidR="007D3772" w:rsidRPr="007D3772" w:rsidRDefault="007D3772" w:rsidP="007D3772"/>
    <w:p w14:paraId="05F1823C" w14:textId="77777777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1D1DFE15" w14:textId="77777777" w:rsidR="007D3772" w:rsidRDefault="007D3772" w:rsidP="007D3772">
      <w:pPr>
        <w:pStyle w:val="Odstavecseseznamem"/>
        <w:ind w:left="709"/>
      </w:pPr>
    </w:p>
    <w:p w14:paraId="22A92DA5" w14:textId="77777777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4F48C764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72"/>
        <w:gridCol w:w="2173"/>
        <w:gridCol w:w="2168"/>
      </w:tblGrid>
      <w:tr w:rsidR="00D6648E" w:rsidRPr="00E37BC4" w14:paraId="6A5D9FD8" w14:textId="77777777" w:rsidTr="00DD3B49">
        <w:tc>
          <w:tcPr>
            <w:tcW w:w="2187" w:type="dxa"/>
            <w:vAlign w:val="center"/>
          </w:tcPr>
          <w:p w14:paraId="361626DD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0ADDB678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76ADC653" w14:textId="77777777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039E48DB" w14:textId="77777777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3FF7C2CE" w14:textId="77777777" w:rsidTr="00DD3B49">
        <w:tc>
          <w:tcPr>
            <w:tcW w:w="2187" w:type="dxa"/>
          </w:tcPr>
          <w:p w14:paraId="24CA1AB4" w14:textId="77777777" w:rsidR="00D6648E" w:rsidRPr="00E37BC4" w:rsidRDefault="00D6648E" w:rsidP="00845094">
            <w:r w:rsidRPr="00E37BC4">
              <w:t xml:space="preserve">Ad. 2.1. </w:t>
            </w:r>
            <w:r w:rsidR="00845094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IIoT a pokročilé sensorice "/>
                  </w:textInput>
                </w:ffData>
              </w:fldChar>
            </w:r>
            <w:r w:rsidR="00845094">
              <w:rPr>
                <w:color w:val="000000" w:themeColor="text1"/>
              </w:rPr>
              <w:instrText xml:space="preserve"> FORMTEXT </w:instrText>
            </w:r>
            <w:r w:rsidR="00845094">
              <w:rPr>
                <w:color w:val="000000" w:themeColor="text1"/>
              </w:rPr>
            </w:r>
            <w:r w:rsidR="00845094">
              <w:rPr>
                <w:color w:val="000000" w:themeColor="text1"/>
              </w:rPr>
              <w:fldChar w:fldCharType="separate"/>
            </w:r>
            <w:r w:rsidR="00845094">
              <w:rPr>
                <w:noProof/>
                <w:color w:val="000000" w:themeColor="text1"/>
              </w:rPr>
              <w:t xml:space="preserve">Poradenství k IIoT a pokročilé sensorice </w:t>
            </w:r>
            <w:r w:rsidR="00845094"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786F412E" w14:textId="77777777" w:rsidR="00D6648E" w:rsidRPr="003017D0" w:rsidRDefault="00845094" w:rsidP="00B50C17">
            <w:pPr>
              <w:jc w:val="center"/>
            </w:pPr>
            <w:r>
              <w:rPr>
                <w:color w:val="000000" w:themeColor="text1"/>
              </w:rPr>
              <w:t>160</w:t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2173" w:type="dxa"/>
          </w:tcPr>
          <w:p w14:paraId="5F248116" w14:textId="77777777" w:rsidR="00D6648E" w:rsidRPr="00E37BC4" w:rsidRDefault="00845094" w:rsidP="00B50C17">
            <w:pPr>
              <w:jc w:val="center"/>
            </w:pPr>
            <w:r>
              <w:rPr>
                <w:color w:val="000000" w:themeColor="text1"/>
              </w:rPr>
              <w:t>18,-</w:t>
            </w:r>
          </w:p>
        </w:tc>
        <w:tc>
          <w:tcPr>
            <w:tcW w:w="2168" w:type="dxa"/>
          </w:tcPr>
          <w:p w14:paraId="1679211B" w14:textId="77777777" w:rsidR="00D6648E" w:rsidRPr="00E37BC4" w:rsidRDefault="00845094" w:rsidP="00B50C17">
            <w:pPr>
              <w:jc w:val="center"/>
            </w:pPr>
            <w:r>
              <w:rPr>
                <w:color w:val="000000" w:themeColor="text1"/>
              </w:rPr>
              <w:t>2 880,-</w:t>
            </w:r>
          </w:p>
        </w:tc>
      </w:tr>
      <w:tr w:rsidR="00D6648E" w:rsidRPr="00E37BC4" w14:paraId="21599D73" w14:textId="77777777" w:rsidTr="00DD3B49">
        <w:tc>
          <w:tcPr>
            <w:tcW w:w="2187" w:type="dxa"/>
          </w:tcPr>
          <w:p w14:paraId="1EF922F1" w14:textId="77777777" w:rsidR="00D6648E" w:rsidRPr="00BB7E42" w:rsidRDefault="00D6648E" w:rsidP="00B50C17"/>
        </w:tc>
        <w:tc>
          <w:tcPr>
            <w:tcW w:w="2172" w:type="dxa"/>
          </w:tcPr>
          <w:p w14:paraId="56BE43AD" w14:textId="77777777" w:rsidR="00D6648E" w:rsidRPr="00BB7E42" w:rsidRDefault="00D6648E" w:rsidP="00B50C17">
            <w:pPr>
              <w:jc w:val="center"/>
            </w:pPr>
          </w:p>
        </w:tc>
        <w:tc>
          <w:tcPr>
            <w:tcW w:w="2173" w:type="dxa"/>
          </w:tcPr>
          <w:p w14:paraId="5C3732AA" w14:textId="77777777" w:rsidR="00D6648E" w:rsidRPr="00E37BC4" w:rsidRDefault="00D6648E" w:rsidP="00B50C17">
            <w:pPr>
              <w:jc w:val="center"/>
            </w:pPr>
          </w:p>
        </w:tc>
        <w:tc>
          <w:tcPr>
            <w:tcW w:w="2168" w:type="dxa"/>
          </w:tcPr>
          <w:p w14:paraId="4C9F9666" w14:textId="77777777" w:rsidR="00D6648E" w:rsidRPr="00E37BC4" w:rsidRDefault="00D6648E" w:rsidP="00B50C17">
            <w:pPr>
              <w:jc w:val="center"/>
            </w:pPr>
          </w:p>
        </w:tc>
      </w:tr>
      <w:tr w:rsidR="00D6648E" w:rsidRPr="00E37BC4" w14:paraId="43A8DEBF" w14:textId="77777777" w:rsidTr="00DD3B49">
        <w:tc>
          <w:tcPr>
            <w:tcW w:w="6532" w:type="dxa"/>
            <w:gridSpan w:val="3"/>
          </w:tcPr>
          <w:p w14:paraId="05FA08D1" w14:textId="77777777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2168" w:type="dxa"/>
          </w:tcPr>
          <w:p w14:paraId="6430EAB4" w14:textId="77777777" w:rsidR="00D6648E" w:rsidRPr="00BB7E42" w:rsidRDefault="00845094" w:rsidP="00762511">
            <w:pPr>
              <w:jc w:val="center"/>
            </w:pPr>
            <w:r>
              <w:rPr>
                <w:color w:val="000000" w:themeColor="text1"/>
              </w:rPr>
              <w:t>2 880,-</w:t>
            </w:r>
          </w:p>
        </w:tc>
      </w:tr>
    </w:tbl>
    <w:p w14:paraId="407619AE" w14:textId="77777777" w:rsidR="001B1E6B" w:rsidRPr="001B1E6B" w:rsidRDefault="001B1E6B" w:rsidP="001B1E6B"/>
    <w:p w14:paraId="0DC40F51" w14:textId="77777777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845094" w:rsidRPr="00845094">
        <w:rPr>
          <w:b/>
          <w:color w:val="000000" w:themeColor="text1"/>
        </w:rPr>
        <w:t>2 800,-</w:t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 xml:space="preserve">.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358C4781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619FF8BA" w14:textId="77777777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5115E1BE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4F821E9F" w14:textId="77777777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4DDDA97B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BBA6DB" w14:textId="77777777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78FCEADC" w14:textId="77777777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19CAE8D2" w14:textId="77777777" w:rsidR="007D3772" w:rsidRPr="007D3772" w:rsidRDefault="007D3772" w:rsidP="007D3772"/>
    <w:p w14:paraId="18526D2D" w14:textId="77777777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2D33034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910BF64" w14:textId="77777777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lastRenderedPageBreak/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328B0C96" w14:textId="77777777" w:rsidR="00421F05" w:rsidRPr="00421F05" w:rsidRDefault="00421F05" w:rsidP="00421F05">
      <w:pPr>
        <w:pStyle w:val="Odstavecseseznamem"/>
        <w:rPr>
          <w:color w:val="000000"/>
        </w:rPr>
      </w:pPr>
    </w:p>
    <w:p w14:paraId="1B6EA53F" w14:textId="77777777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</w:t>
      </w:r>
      <w:proofErr w:type="spellStart"/>
      <w:r w:rsidR="009F41C6">
        <w:rPr>
          <w:color w:val="000000"/>
        </w:rPr>
        <w:t>minimis</w:t>
      </w:r>
      <w:proofErr w:type="spellEnd"/>
      <w:r w:rsidR="009F41C6">
        <w:rPr>
          <w:color w:val="000000"/>
        </w:rPr>
        <w:t xml:space="preserve"> v souladu s Nařízením Komise </w:t>
      </w:r>
      <w:r w:rsidR="00372746">
        <w:rPr>
          <w:color w:val="000000"/>
        </w:rPr>
        <w:t xml:space="preserve">(EU) č. </w:t>
      </w:r>
      <w:r w:rsidR="0029244E">
        <w:rPr>
          <w:color w:val="000000"/>
        </w:rPr>
        <w:t>2023/2831</w:t>
      </w:r>
      <w:r w:rsidR="00372746">
        <w:rPr>
          <w:color w:val="000000"/>
        </w:rPr>
        <w:t xml:space="preserve"> ze dne </w:t>
      </w:r>
      <w:r w:rsidR="0029244E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29244E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</w:t>
      </w:r>
      <w:proofErr w:type="spellStart"/>
      <w:r w:rsidR="00CE70D2">
        <w:rPr>
          <w:color w:val="000000"/>
        </w:rPr>
        <w:t>minimis</w:t>
      </w:r>
      <w:proofErr w:type="spellEnd"/>
      <w:r w:rsidR="00CE70D2">
        <w:rPr>
          <w:color w:val="000000"/>
        </w:rPr>
        <w:t xml:space="preserve">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EC611B0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0FA188CC" w14:textId="77777777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B7FBE21" w14:textId="77777777" w:rsidTr="00EB6CA2">
        <w:tc>
          <w:tcPr>
            <w:tcW w:w="2185" w:type="dxa"/>
            <w:vAlign w:val="center"/>
          </w:tcPr>
          <w:p w14:paraId="4309B753" w14:textId="77777777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66CAD45A" w14:textId="77777777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0E415B70" w14:textId="77777777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7C5D89E3" w14:textId="77777777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7119D416" w14:textId="77777777" w:rsidTr="00EB6CA2">
        <w:tc>
          <w:tcPr>
            <w:tcW w:w="2185" w:type="dxa"/>
            <w:vAlign w:val="center"/>
          </w:tcPr>
          <w:p w14:paraId="5EADCAC8" w14:textId="77777777" w:rsidR="00EC7437" w:rsidRPr="00E96F7D" w:rsidRDefault="00212BC9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10 118,40</w:t>
            </w:r>
          </w:p>
        </w:tc>
        <w:tc>
          <w:tcPr>
            <w:tcW w:w="2172" w:type="dxa"/>
          </w:tcPr>
          <w:p w14:paraId="4C494FD8" w14:textId="77777777" w:rsidR="00EC7437" w:rsidRPr="00E96F7D" w:rsidRDefault="00212BC9" w:rsidP="001B7E49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2 880,-</w:t>
            </w:r>
          </w:p>
        </w:tc>
        <w:tc>
          <w:tcPr>
            <w:tcW w:w="2173" w:type="dxa"/>
          </w:tcPr>
          <w:p w14:paraId="3388EE9B" w14:textId="77777777" w:rsidR="00EC7437" w:rsidRPr="00E96F7D" w:rsidRDefault="00212BC9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7 238,40</w:t>
            </w:r>
          </w:p>
        </w:tc>
        <w:tc>
          <w:tcPr>
            <w:tcW w:w="2172" w:type="dxa"/>
          </w:tcPr>
          <w:p w14:paraId="273681AF" w14:textId="77777777" w:rsidR="00EC7437" w:rsidRPr="00E96F7D" w:rsidRDefault="00212BC9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3 619,20</w:t>
            </w:r>
          </w:p>
        </w:tc>
      </w:tr>
    </w:tbl>
    <w:p w14:paraId="06EA5512" w14:textId="77777777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6CE376D" w14:textId="77777777" w:rsidR="00A720B7" w:rsidRDefault="00A720B7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>
        <w:rPr>
          <w:color w:val="000000" w:themeColor="text1"/>
        </w:rPr>
        <w:t xml:space="preserve">Zápis do </w:t>
      </w:r>
      <w:proofErr w:type="spellStart"/>
      <w:r>
        <w:rPr>
          <w:color w:val="000000" w:themeColor="text1"/>
        </w:rPr>
        <w:t>RdM</w:t>
      </w:r>
      <w:proofErr w:type="spellEnd"/>
      <w:r w:rsidR="004F2428">
        <w:rPr>
          <w:color w:val="000000" w:themeColor="text1"/>
        </w:rPr>
        <w:t xml:space="preserve"> zajistí</w:t>
      </w:r>
      <w:r>
        <w:rPr>
          <w:color w:val="000000" w:themeColor="text1"/>
        </w:rPr>
        <w:t xml:space="preserve"> Poskytovatel.</w:t>
      </w:r>
    </w:p>
    <w:p w14:paraId="10315107" w14:textId="77777777" w:rsidR="007D3772" w:rsidRPr="00A720B7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EFE39C2" w14:textId="77777777" w:rsidR="0000567B" w:rsidRPr="00E37BC4" w:rsidRDefault="007D33C3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E37BC4">
        <w:rPr>
          <w:color w:val="000000" w:themeColor="text1"/>
        </w:rPr>
        <w:t xml:space="preserve">Příjemce služby </w:t>
      </w:r>
      <w:r w:rsidR="0000567B" w:rsidRPr="00E37BC4">
        <w:rPr>
          <w:color w:val="000000" w:themeColor="text1"/>
        </w:rPr>
        <w:t xml:space="preserve">svým podpisem této smlouvy </w:t>
      </w:r>
      <w:r w:rsidRPr="00E37BC4">
        <w:rPr>
          <w:color w:val="000000" w:themeColor="text1"/>
        </w:rPr>
        <w:t xml:space="preserve">prohlašuje, že splňuje definici malého a středního podniku, resp. </w:t>
      </w:r>
      <w:proofErr w:type="spellStart"/>
      <w:r w:rsidRPr="00E37BC4">
        <w:rPr>
          <w:color w:val="000000" w:themeColor="text1"/>
        </w:rPr>
        <w:t>small</w:t>
      </w:r>
      <w:proofErr w:type="spellEnd"/>
      <w:r w:rsidRPr="00E37BC4">
        <w:rPr>
          <w:color w:val="000000" w:themeColor="text1"/>
        </w:rPr>
        <w:t xml:space="preserve"> </w:t>
      </w:r>
      <w:proofErr w:type="spellStart"/>
      <w:r w:rsidRPr="00E37BC4">
        <w:rPr>
          <w:color w:val="000000" w:themeColor="text1"/>
        </w:rPr>
        <w:t>mid-caps</w:t>
      </w:r>
      <w:proofErr w:type="spellEnd"/>
      <w:r w:rsidRPr="00E37BC4">
        <w:rPr>
          <w:color w:val="000000" w:themeColor="text1"/>
        </w:rPr>
        <w:t xml:space="preserve"> dle odst. </w:t>
      </w:r>
      <w:r w:rsidR="0000567B" w:rsidRPr="00E37BC4">
        <w:rPr>
          <w:color w:val="000000" w:themeColor="text1"/>
        </w:rPr>
        <w:t>5</w:t>
      </w:r>
      <w:r w:rsidRPr="00E37BC4">
        <w:rPr>
          <w:color w:val="000000" w:themeColor="text1"/>
        </w:rPr>
        <w:t xml:space="preserve">.2. tohoto článku smlouvy. </w:t>
      </w:r>
    </w:p>
    <w:p w14:paraId="09FA9482" w14:textId="77777777" w:rsidR="00BD6877" w:rsidRDefault="00BD6877" w:rsidP="00F7159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 w:hanging="1"/>
      </w:pPr>
    </w:p>
    <w:p w14:paraId="6D1FE836" w14:textId="77777777" w:rsidR="009A3891" w:rsidRPr="00B473D4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dodatek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 xml:space="preserve">v registru de </w:t>
      </w:r>
      <w:proofErr w:type="spellStart"/>
      <w:r w:rsidR="00D2045F">
        <w:rPr>
          <w:color w:val="000000" w:themeColor="text1"/>
        </w:rPr>
        <w:t>minimis</w:t>
      </w:r>
      <w:proofErr w:type="spellEnd"/>
      <w:r w:rsidR="00D2045F">
        <w:rPr>
          <w:color w:val="000000" w:themeColor="text1"/>
        </w:rPr>
        <w:t>.</w:t>
      </w:r>
      <w:r w:rsidR="000F0165">
        <w:rPr>
          <w:color w:val="000000" w:themeColor="text1"/>
        </w:rPr>
        <w:t xml:space="preserve"> </w:t>
      </w:r>
      <w:r w:rsidR="000F0165">
        <w:rPr>
          <w:color w:val="000000" w:themeColor="text1"/>
        </w:rPr>
        <w:lastRenderedPageBreak/>
        <w:t xml:space="preserve">Odlišný postup úpravy pro navýšení a snížení rozsahu poskytnutých služeb je dán z důvodu odlišných postupů pro změnu evidence poskytnuté veřejné podpory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 v registru, kdy v případě poskytnutí služeb ve vyšším rozsahu než je předpokládaná časová kapacita sjednaná v čl. 2 této smlouvy, dojde současně k navýšení poskytnuté veřejné podpory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, kterou je následně nutné evidovat v registru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</w:t>
      </w:r>
      <w:proofErr w:type="spellStart"/>
      <w:r w:rsidR="00900D68">
        <w:rPr>
          <w:color w:val="000000" w:themeColor="text1"/>
        </w:rPr>
        <w:t>minimis</w:t>
      </w:r>
      <w:proofErr w:type="spellEnd"/>
      <w:r w:rsidR="00900D68">
        <w:rPr>
          <w:color w:val="000000" w:themeColor="text1"/>
        </w:rPr>
        <w:t xml:space="preserve"> lze provést na základě předávacího protokolu. </w:t>
      </w:r>
    </w:p>
    <w:p w14:paraId="7C1C472A" w14:textId="77777777" w:rsidR="009A3891" w:rsidRPr="00B473D4" w:rsidRDefault="009A3891" w:rsidP="00B473D4">
      <w:pPr>
        <w:pStyle w:val="Odstavecseseznamem"/>
        <w:rPr>
          <w:color w:val="000000" w:themeColor="text1"/>
        </w:rPr>
      </w:pPr>
    </w:p>
    <w:p w14:paraId="63E317A8" w14:textId="77777777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1A0F7C8C" w14:textId="77777777" w:rsidR="007D3772" w:rsidRPr="007D3772" w:rsidRDefault="007D3772" w:rsidP="007D3772"/>
    <w:p w14:paraId="5F29CBA4" w14:textId="77777777" w:rsidR="00401139" w:rsidRPr="007B73F1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0D0562">
        <w:rPr>
          <w:color w:val="000000" w:themeColor="text1"/>
        </w:rPr>
        <w:t>1</w:t>
      </w:r>
      <w:r w:rsidR="002447AF">
        <w:rPr>
          <w:color w:val="000000" w:themeColor="text1"/>
        </w:rPr>
        <w:t>.</w:t>
      </w:r>
      <w:r w:rsidR="000D0562">
        <w:rPr>
          <w:color w:val="000000" w:themeColor="text1"/>
        </w:rPr>
        <w:t>1</w:t>
      </w:r>
      <w:r w:rsidR="00560DDE">
        <w:rPr>
          <w:color w:val="000000" w:themeColor="text1"/>
        </w:rPr>
        <w:t>1</w:t>
      </w:r>
      <w:r w:rsidR="002447AF">
        <w:rPr>
          <w:color w:val="000000" w:themeColor="text1"/>
        </w:rPr>
        <w:t>.2024</w:t>
      </w:r>
      <w:r w:rsidRPr="00401139">
        <w:rPr>
          <w:color w:val="000000" w:themeColor="text1"/>
        </w:rPr>
        <w:t xml:space="preserve"> do </w:t>
      </w:r>
      <w:r w:rsidR="000D0562">
        <w:rPr>
          <w:color w:val="000000" w:themeColor="text1"/>
        </w:rPr>
        <w:t>31.3</w:t>
      </w:r>
      <w:r w:rsidR="002447AF">
        <w:rPr>
          <w:color w:val="000000" w:themeColor="text1"/>
        </w:rPr>
        <w:t>.2025</w:t>
      </w:r>
      <w:r w:rsidRPr="00401139">
        <w:rPr>
          <w:color w:val="000000" w:themeColor="text1"/>
        </w:rPr>
        <w:t xml:space="preserve">   </w:t>
      </w:r>
      <w:r w:rsidR="007D3772">
        <w:rPr>
          <w:color w:val="000000" w:themeColor="text1"/>
        </w:rPr>
        <w:t>.</w:t>
      </w:r>
    </w:p>
    <w:p w14:paraId="6176490A" w14:textId="77777777" w:rsidR="007B73F1" w:rsidRPr="007D3772" w:rsidRDefault="007B73F1" w:rsidP="007A16E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11DCE525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24F6E1E" w14:textId="77777777" w:rsidR="008914A8" w:rsidRPr="0077740C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>Místem plnění je/jsou:</w:t>
      </w:r>
      <w:r w:rsidR="00B473D4">
        <w:rPr>
          <w:color w:val="000000" w:themeColor="text1"/>
          <w:lang w:val="pl-PL"/>
        </w:rPr>
        <w:t xml:space="preserve"> </w:t>
      </w:r>
      <w:r w:rsidR="00212BC9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Kralická 79/11, Liberec, 46007, Česká republika "/>
            </w:textInput>
          </w:ffData>
        </w:fldChar>
      </w:r>
      <w:r w:rsidR="00212BC9">
        <w:rPr>
          <w:color w:val="000000" w:themeColor="text1"/>
        </w:rPr>
        <w:instrText xml:space="preserve"> FORMTEXT </w:instrText>
      </w:r>
      <w:r w:rsidR="00212BC9">
        <w:rPr>
          <w:color w:val="000000" w:themeColor="text1"/>
        </w:rPr>
      </w:r>
      <w:r w:rsidR="00212BC9">
        <w:rPr>
          <w:color w:val="000000" w:themeColor="text1"/>
        </w:rPr>
        <w:fldChar w:fldCharType="separate"/>
      </w:r>
      <w:r w:rsidR="00212BC9">
        <w:rPr>
          <w:noProof/>
          <w:color w:val="000000" w:themeColor="text1"/>
        </w:rPr>
        <w:t xml:space="preserve">Kralická 79/11, Liberec, 46007, Česká republika </w:t>
      </w:r>
      <w:r w:rsidR="00212BC9">
        <w:rPr>
          <w:color w:val="000000" w:themeColor="text1"/>
        </w:rPr>
        <w:fldChar w:fldCharType="end"/>
      </w:r>
      <w:r w:rsidRPr="007D3772">
        <w:rPr>
          <w:color w:val="000000" w:themeColor="text1"/>
        </w:rPr>
        <w:t xml:space="preserve">    </w:t>
      </w:r>
    </w:p>
    <w:p w14:paraId="1C405F26" w14:textId="77777777" w:rsidR="0077740C" w:rsidRPr="00DC542A" w:rsidRDefault="0077740C" w:rsidP="0077740C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</w:p>
    <w:p w14:paraId="6C8EFE02" w14:textId="77777777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44B37E53" w14:textId="77777777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</w:t>
      </w:r>
      <w:r w:rsidR="00EA5108">
        <w:t> </w:t>
      </w:r>
      <w:r w:rsidR="00080006" w:rsidRPr="008B5C4F">
        <w:t>te</w:t>
      </w:r>
      <w:r w:rsidR="00080006">
        <w:t>r</w:t>
      </w:r>
      <w:r w:rsidR="00080006" w:rsidRPr="008B5C4F">
        <w:t>mínu</w:t>
      </w:r>
      <w:r w:rsidRPr="008B5C4F">
        <w:t xml:space="preserve"> a místě plnění dle čl</w:t>
      </w:r>
      <w:r>
        <w:t>. 6 této</w:t>
      </w:r>
      <w:r w:rsidRPr="008B5C4F">
        <w:t xml:space="preserve"> smlouvy.</w:t>
      </w:r>
    </w:p>
    <w:p w14:paraId="350209B3" w14:textId="77777777" w:rsidR="008B5C4F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2A3ADFCF" w14:textId="77777777" w:rsidR="0077740C" w:rsidRPr="007F7362" w:rsidRDefault="0077740C" w:rsidP="0077740C">
      <w:pPr>
        <w:pStyle w:val="Bezmezer"/>
        <w:spacing w:after="240"/>
        <w:ind w:left="709"/>
        <w:rPr>
          <w:color w:val="000000" w:themeColor="text1"/>
        </w:rPr>
      </w:pPr>
    </w:p>
    <w:p w14:paraId="2FA8E27D" w14:textId="7777777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7D05AA86" w14:textId="777777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5D6BE411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0F195717" w14:textId="77777777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5A2ECAF2" w14:textId="77777777" w:rsidR="002855D9" w:rsidRDefault="002855D9" w:rsidP="002855D9">
      <w:pPr>
        <w:spacing w:line="240" w:lineRule="auto"/>
      </w:pPr>
    </w:p>
    <w:p w14:paraId="502C8B97" w14:textId="77777777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57F40C5A" w14:textId="77777777" w:rsidR="00C84C17" w:rsidRDefault="00C84C17" w:rsidP="00C84C17">
      <w:pPr>
        <w:pStyle w:val="Odstavecseseznamem"/>
      </w:pPr>
    </w:p>
    <w:p w14:paraId="488AB322" w14:textId="77777777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212BC9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datové vstupy"/>
            </w:textInput>
          </w:ffData>
        </w:fldChar>
      </w:r>
      <w:r w:rsidR="00212BC9">
        <w:rPr>
          <w:color w:val="000000" w:themeColor="text1"/>
        </w:rPr>
        <w:instrText xml:space="preserve"> FORMTEXT </w:instrText>
      </w:r>
      <w:r w:rsidR="00212BC9">
        <w:rPr>
          <w:color w:val="000000" w:themeColor="text1"/>
        </w:rPr>
      </w:r>
      <w:r w:rsidR="00212BC9">
        <w:rPr>
          <w:color w:val="000000" w:themeColor="text1"/>
        </w:rPr>
        <w:fldChar w:fldCharType="separate"/>
      </w:r>
      <w:r w:rsidR="00212BC9">
        <w:rPr>
          <w:noProof/>
          <w:color w:val="000000" w:themeColor="text1"/>
        </w:rPr>
        <w:t>datové vstupy</w:t>
      </w:r>
      <w:r w:rsidR="00212BC9">
        <w:rPr>
          <w:color w:val="000000" w:themeColor="text1"/>
        </w:rPr>
        <w:fldChar w:fldCharType="end"/>
      </w:r>
      <w:r w:rsidRPr="00D605BF">
        <w:rPr>
          <w:bCs/>
          <w:color w:val="000000"/>
        </w:rPr>
        <w:t>.</w:t>
      </w:r>
    </w:p>
    <w:p w14:paraId="0C070269" w14:textId="77777777" w:rsidR="00C84C17" w:rsidRDefault="00C84C17" w:rsidP="00C84C17">
      <w:pPr>
        <w:pStyle w:val="Odstavecseseznamem"/>
      </w:pPr>
    </w:p>
    <w:p w14:paraId="03F42E92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49AB41E6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4A0BEA7F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462FF11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3840C8DC" w14:textId="77777777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lastRenderedPageBreak/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28668108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7F70D2F7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265A3D60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6EF15839" w14:textId="77777777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3BD2866E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67C1064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308D8B6B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412A5F76" w14:textId="77777777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119D18AC" w14:textId="77777777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52C83A0D" w14:textId="77777777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6667EE12" w14:textId="77777777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3C251137" w14:textId="77777777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75123B4D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5779EE62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7BBB17B7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5389B9D2" w14:textId="77777777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65AA8E52" w14:textId="77777777" w:rsidR="00646F0E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5B22C23E" w14:textId="77777777" w:rsidR="008B5C4F" w:rsidRPr="00646F0E" w:rsidRDefault="00646F0E" w:rsidP="00646F0E">
      <w:pPr>
        <w:tabs>
          <w:tab w:val="left" w:pos="1500"/>
        </w:tabs>
      </w:pPr>
      <w:r>
        <w:lastRenderedPageBreak/>
        <w:tab/>
      </w:r>
    </w:p>
    <w:p w14:paraId="5F82B849" w14:textId="77777777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34E4BAB6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45DBAB10" w14:textId="77777777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173E6194" w14:textId="77777777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4F32194C" w14:textId="77777777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50014ABB" w14:textId="77777777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C9CC4C5" w14:textId="77777777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(5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535956F" w14:textId="77777777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73B26AF5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1EBE3C95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0326D21C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03573592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43AEDAC3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260B489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19EBB626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02B7909F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r w:rsidR="00080006" w:rsidRPr="00483580">
        <w:t xml:space="preserve">obdrží </w:t>
      </w:r>
      <w:r w:rsidR="00080006">
        <w:t>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5733DBCF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B8468F1" w14:textId="77777777" w:rsidR="00212BC9" w:rsidRDefault="008B5C4F" w:rsidP="00212BC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21BAE71B" w14:textId="77777777" w:rsidR="00212BC9" w:rsidRDefault="00212BC9" w:rsidP="00212BC9">
      <w:pPr>
        <w:pStyle w:val="Odstavecseseznamem"/>
      </w:pPr>
    </w:p>
    <w:p w14:paraId="1A40AC89" w14:textId="77777777" w:rsidR="006B7781" w:rsidRDefault="006B7781" w:rsidP="00212BC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lastRenderedPageBreak/>
        <w:t xml:space="preserve"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</w:t>
      </w:r>
      <w:proofErr w:type="spellStart"/>
      <w:r w:rsidRPr="006B7781">
        <w:t>anonymizace</w:t>
      </w:r>
      <w:proofErr w:type="spellEnd"/>
      <w:r w:rsidRPr="006B7781">
        <w:t xml:space="preserve"> a nebudou ve smyslu zákona o registru smluv zveřejněny. Poskytovatel nenese žádnou odpovědnost za zveřejnění takto neoznačených údajů.</w:t>
      </w:r>
    </w:p>
    <w:p w14:paraId="3E27C050" w14:textId="77777777" w:rsidR="00106876" w:rsidRDefault="00106876" w:rsidP="00106876">
      <w:pPr>
        <w:pStyle w:val="Odstavecseseznamem"/>
      </w:pPr>
    </w:p>
    <w:p w14:paraId="16098DEA" w14:textId="77777777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0795FD1D" w14:textId="77777777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>89a</w:t>
      </w:r>
      <w:proofErr w:type="gramEnd"/>
      <w:r w:rsidRPr="00B142D5">
        <w:rPr>
          <w:rFonts w:ascii="Arial" w:hAnsi="Arial" w:cs="Arial"/>
          <w:sz w:val="22"/>
          <w:szCs w:val="22"/>
          <w:lang w:val="cs-CZ"/>
        </w:rPr>
        <w:t xml:space="preserve"> zákona č. 99/1963 Sb., občanský soudní řád, ve znění pozdějších předpisů, se za místně příslušný soud k projednávání sporů z této smlouvy prohlašuje obecný </w:t>
      </w:r>
      <w:r w:rsidR="00080006"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080006">
        <w:rPr>
          <w:rFonts w:ascii="Arial" w:hAnsi="Arial" w:cs="Arial"/>
          <w:sz w:val="22"/>
          <w:szCs w:val="22"/>
          <w:lang w:val="cs-CZ"/>
        </w:rPr>
        <w:t>Poskytovatele</w:t>
      </w:r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201BF05E" w14:textId="77777777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 xml:space="preserve">estné prohlášení žadatele o podporu v režimu de </w:t>
      </w:r>
      <w:proofErr w:type="spellStart"/>
      <w:r w:rsidRPr="00606A65">
        <w:rPr>
          <w:rFonts w:ascii="Arial" w:hAnsi="Arial" w:cs="Arial"/>
          <w:sz w:val="22"/>
          <w:szCs w:val="22"/>
          <w:lang w:val="cs-CZ"/>
        </w:rPr>
        <w:t>minimis</w:t>
      </w:r>
      <w:proofErr w:type="spellEnd"/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6AE10DC7" w14:textId="77777777" w:rsidR="00B142D5" w:rsidRPr="00CC21FF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05FC2003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6DA7E02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1720F02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65AA422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FB83279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68752C2A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722C29C9" w14:textId="77777777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234BFEC1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578F9F8" w14:textId="77777777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7D1A8059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CBACDB0" w14:textId="77777777" w:rsidR="008B5C4F" w:rsidRPr="00503DFE" w:rsidRDefault="008B5C4F" w:rsidP="0042423E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42423E">
              <w:rPr>
                <w:sz w:val="24"/>
                <w:szCs w:val="24"/>
              </w:rPr>
              <w:t>16.10.2024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71E6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lastRenderedPageBreak/>
              <w:t>Podpis Příjemce</w:t>
            </w:r>
          </w:p>
          <w:p w14:paraId="1DAF344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6575C61C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723E0818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50C97E73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</w:t>
            </w:r>
            <w:r w:rsidR="00971B9E">
              <w:rPr>
                <w:sz w:val="24"/>
                <w:szCs w:val="24"/>
              </w:rPr>
              <w:t xml:space="preserve"> Jiří Kraus</w:t>
            </w:r>
            <w:r>
              <w:rPr>
                <w:sz w:val="24"/>
                <w:szCs w:val="24"/>
              </w:rPr>
              <w:t xml:space="preserve"> </w:t>
            </w:r>
          </w:p>
          <w:p w14:paraId="5D04D3D3" w14:textId="77777777" w:rsidR="008B5C4F" w:rsidRPr="00503DFE" w:rsidRDefault="008B5C4F" w:rsidP="00971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="00971B9E">
              <w:rPr>
                <w:noProof/>
                <w:sz w:val="24"/>
                <w:szCs w:val="24"/>
              </w:rPr>
              <w:t>jednatel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1"/>
          </w:p>
          <w:p w14:paraId="1D3F1B86" w14:textId="77777777" w:rsidR="00971B9E" w:rsidRDefault="00971B9E" w:rsidP="00B50C17">
            <w:pPr>
              <w:jc w:val="center"/>
              <w:rPr>
                <w:sz w:val="24"/>
                <w:szCs w:val="24"/>
              </w:rPr>
            </w:pPr>
          </w:p>
          <w:p w14:paraId="190F9D4D" w14:textId="77777777" w:rsidR="00971B9E" w:rsidRDefault="00971B9E" w:rsidP="00B50C17">
            <w:pPr>
              <w:jc w:val="center"/>
              <w:rPr>
                <w:sz w:val="24"/>
                <w:szCs w:val="24"/>
              </w:rPr>
            </w:pPr>
          </w:p>
          <w:p w14:paraId="0712609A" w14:textId="77777777" w:rsidR="00971B9E" w:rsidRDefault="00971B9E" w:rsidP="00B50C17">
            <w:pPr>
              <w:jc w:val="center"/>
              <w:rPr>
                <w:sz w:val="24"/>
                <w:szCs w:val="24"/>
              </w:rPr>
            </w:pPr>
          </w:p>
          <w:p w14:paraId="6710AE50" w14:textId="77777777" w:rsidR="008B5C4F" w:rsidRPr="00503DFE" w:rsidRDefault="008B5C4F" w:rsidP="0042423E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971B9E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42423E">
              <w:rPr>
                <w:sz w:val="24"/>
                <w:szCs w:val="24"/>
              </w:rPr>
              <w:t>25.10.2024</w:t>
            </w:r>
          </w:p>
        </w:tc>
      </w:tr>
      <w:tr w:rsidR="006B7781" w:rsidRPr="00030A6D" w14:paraId="57AD75D8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464CA9D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lastRenderedPageBreak/>
              <w:t>Podpis Poskytovatele</w:t>
            </w:r>
          </w:p>
          <w:p w14:paraId="19BDB35E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1D96D7D2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EE24F62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B0C3002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6D9A6230" w14:textId="77777777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="00212BC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c. Ing. Josefem Černohorský, Ph.D. "/>
                  </w:textInput>
                </w:ffData>
              </w:fldChar>
            </w:r>
            <w:r w:rsidR="00212BC9">
              <w:rPr>
                <w:sz w:val="24"/>
                <w:szCs w:val="24"/>
              </w:rPr>
              <w:instrText xml:space="preserve"> FORMTEXT </w:instrText>
            </w:r>
            <w:r w:rsidR="00212BC9">
              <w:rPr>
                <w:sz w:val="24"/>
                <w:szCs w:val="24"/>
              </w:rPr>
            </w:r>
            <w:r w:rsidR="00212BC9">
              <w:rPr>
                <w:sz w:val="24"/>
                <w:szCs w:val="24"/>
              </w:rPr>
              <w:fldChar w:fldCharType="separate"/>
            </w:r>
            <w:r w:rsidR="00212BC9">
              <w:rPr>
                <w:noProof/>
                <w:sz w:val="24"/>
                <w:szCs w:val="24"/>
              </w:rPr>
              <w:t xml:space="preserve">Doc. Ing. Josefem Černohorský, Ph.D. </w:t>
            </w:r>
            <w:r w:rsidR="00212BC9">
              <w:rPr>
                <w:sz w:val="24"/>
                <w:szCs w:val="24"/>
              </w:rPr>
              <w:fldChar w:fldCharType="end"/>
            </w:r>
          </w:p>
          <w:p w14:paraId="56B5C4BF" w14:textId="77777777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bookmarkStart w:id="2" w:name="_GoBack"/>
            <w:bookmarkEnd w:id="2"/>
            <w:r w:rsidR="00080006">
              <w:rPr>
                <w:sz w:val="24"/>
                <w:szCs w:val="24"/>
              </w:rPr>
              <w:t>Funkce děkan</w:t>
            </w:r>
            <w:r w:rsidR="00212BC9">
              <w:rPr>
                <w:sz w:val="24"/>
                <w:szCs w:val="24"/>
              </w:rPr>
              <w:t xml:space="preserve"> FM</w:t>
            </w:r>
          </w:p>
          <w:p w14:paraId="1649B03A" w14:textId="77777777" w:rsidR="006B7781" w:rsidRPr="00503DFE" w:rsidRDefault="006B7781" w:rsidP="006B7781">
            <w:pPr>
              <w:jc w:val="center"/>
              <w:rPr>
                <w:sz w:val="24"/>
                <w:szCs w:val="24"/>
              </w:rPr>
            </w:pPr>
          </w:p>
          <w:p w14:paraId="23FA5692" w14:textId="77777777" w:rsidR="006B7781" w:rsidRPr="00351C60" w:rsidRDefault="006B7781" w:rsidP="0042423E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42423E">
              <w:rPr>
                <w:sz w:val="24"/>
                <w:szCs w:val="24"/>
              </w:rPr>
              <w:t>16.10.2024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D7ED0A" w14:textId="77777777" w:rsidR="006B7781" w:rsidRPr="00351C60" w:rsidRDefault="006B7781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348EB7CF" w14:textId="77777777" w:rsidR="008914A8" w:rsidRPr="00DC542A" w:rsidRDefault="008914A8" w:rsidP="00CC21FF"/>
    <w:sectPr w:rsidR="008914A8" w:rsidRPr="00DC542A" w:rsidSect="00646F0E">
      <w:headerReference w:type="default" r:id="rId11"/>
      <w:footerReference w:type="default" r:id="rId12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D0326" w14:textId="77777777" w:rsidR="00565EC9" w:rsidRDefault="00565EC9" w:rsidP="00DC542A">
      <w:pPr>
        <w:spacing w:line="240" w:lineRule="auto"/>
      </w:pPr>
      <w:r>
        <w:separator/>
      </w:r>
    </w:p>
  </w:endnote>
  <w:endnote w:type="continuationSeparator" w:id="0">
    <w:p w14:paraId="54F85544" w14:textId="77777777" w:rsidR="00565EC9" w:rsidRDefault="00565EC9" w:rsidP="00DC542A">
      <w:pPr>
        <w:spacing w:line="240" w:lineRule="auto"/>
      </w:pPr>
      <w:r>
        <w:continuationSeparator/>
      </w:r>
    </w:p>
  </w:endnote>
  <w:endnote w:type="continuationNotice" w:id="1">
    <w:p w14:paraId="571CA0A4" w14:textId="77777777" w:rsidR="00565EC9" w:rsidRDefault="00565E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44CCC" w14:textId="77777777" w:rsidR="00646F0E" w:rsidRDefault="00646F0E" w:rsidP="00646F0E">
    <w:pPr>
      <w:pStyle w:val="paragraph"/>
      <w:ind w:left="-1418"/>
      <w:jc w:val="right"/>
      <w:textAlignment w:val="baseline"/>
      <w:rPr>
        <w:rFonts w:ascii="Segoe UI" w:hAnsi="Segoe UI" w:cs="Segoe UI"/>
        <w:color w:val="262626"/>
      </w:rPr>
    </w:pPr>
    <w:r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50125B08" wp14:editId="6B3B3119">
          <wp:extent cx="10467975" cy="114300"/>
          <wp:effectExtent l="0" t="0" r="9525" b="0"/>
          <wp:docPr id="5" name="Obrázek 5" descr="C:\Users\Marketa\AppData\Local\Microsoft\Windows\INetCache\Content.MSO\6A1AEF9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keta\AppData\Local\Microsoft\Windows\INetCache\Content.MSO\6A1AEF9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79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732565" w14:textId="77777777" w:rsidR="00646F0E" w:rsidRPr="00646F0E" w:rsidRDefault="00FB5D66" w:rsidP="00646F0E">
    <w:pPr>
      <w:pStyle w:val="Zpat"/>
    </w:pPr>
    <w:r w:rsidRPr="00FB5D66">
      <w:rPr>
        <w:noProof/>
      </w:rPr>
      <w:drawing>
        <wp:inline distT="0" distB="0" distL="0" distR="0" wp14:anchorId="58D77B33" wp14:editId="5D9E3BC0">
          <wp:extent cx="5759450" cy="525784"/>
          <wp:effectExtent l="0" t="0" r="0" b="0"/>
          <wp:docPr id="2" name="Obrázek 2" descr="C:\Users\Marketa\AppData\Local\Temp\loga společně Č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keta\AppData\Local\Temp\loga společně Čj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1917" w14:textId="77777777" w:rsidR="00565EC9" w:rsidRDefault="00565EC9" w:rsidP="00DC542A">
      <w:pPr>
        <w:spacing w:line="240" w:lineRule="auto"/>
      </w:pPr>
      <w:r>
        <w:separator/>
      </w:r>
    </w:p>
  </w:footnote>
  <w:footnote w:type="continuationSeparator" w:id="0">
    <w:p w14:paraId="2A378DD1" w14:textId="77777777" w:rsidR="00565EC9" w:rsidRDefault="00565EC9" w:rsidP="00DC542A">
      <w:pPr>
        <w:spacing w:line="240" w:lineRule="auto"/>
      </w:pPr>
      <w:r>
        <w:continuationSeparator/>
      </w:r>
    </w:p>
  </w:footnote>
  <w:footnote w:type="continuationNotice" w:id="1">
    <w:p w14:paraId="60BF4DDF" w14:textId="77777777" w:rsidR="00565EC9" w:rsidRDefault="00565EC9">
      <w:pPr>
        <w:spacing w:line="240" w:lineRule="auto"/>
      </w:pPr>
    </w:p>
  </w:footnote>
  <w:footnote w:id="2">
    <w:p w14:paraId="1A6727FE" w14:textId="77777777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0275FCB1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</w:t>
      </w:r>
      <w:r w:rsidRPr="00D87577">
        <w:rPr>
          <w:lang w:val="pl-PL"/>
        </w:rPr>
        <w:t xml:space="preserve">Definice </w:t>
      </w:r>
      <w:r w:rsidRPr="00D87577">
        <w:rPr>
          <w:lang w:val="pl-PL"/>
        </w:rPr>
        <w:t xml:space="preserve">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6ECD6469" w14:textId="77777777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D1DD2">
          <w:rPr>
            <w:noProof/>
          </w:rPr>
          <w:t>4</w:t>
        </w:r>
        <w:r>
          <w:fldChar w:fldCharType="end"/>
        </w:r>
        <w:r w:rsidR="00646F0E">
          <w:t xml:space="preserve"> z 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17ECA"/>
    <w:rsid w:val="0002142B"/>
    <w:rsid w:val="0002409C"/>
    <w:rsid w:val="000254B5"/>
    <w:rsid w:val="000268F7"/>
    <w:rsid w:val="000417AB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006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0562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C83"/>
    <w:rsid w:val="00120A95"/>
    <w:rsid w:val="00127145"/>
    <w:rsid w:val="00127940"/>
    <w:rsid w:val="00130221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64C8"/>
    <w:rsid w:val="001E7CE9"/>
    <w:rsid w:val="001F6A84"/>
    <w:rsid w:val="002002EE"/>
    <w:rsid w:val="0020499B"/>
    <w:rsid w:val="00204EAF"/>
    <w:rsid w:val="00212885"/>
    <w:rsid w:val="00212BC9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47AF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44E"/>
    <w:rsid w:val="00292A44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1D1B"/>
    <w:rsid w:val="003A3FDF"/>
    <w:rsid w:val="003A4298"/>
    <w:rsid w:val="003B3B04"/>
    <w:rsid w:val="003B63BA"/>
    <w:rsid w:val="003C1180"/>
    <w:rsid w:val="003C1832"/>
    <w:rsid w:val="003C5B14"/>
    <w:rsid w:val="003C7354"/>
    <w:rsid w:val="003D068F"/>
    <w:rsid w:val="003D66ED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2423E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328"/>
    <w:rsid w:val="004A7E23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274A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0DDE"/>
    <w:rsid w:val="00562AAC"/>
    <w:rsid w:val="00564B95"/>
    <w:rsid w:val="00565DA8"/>
    <w:rsid w:val="00565EC9"/>
    <w:rsid w:val="00571864"/>
    <w:rsid w:val="00573884"/>
    <w:rsid w:val="00586BA6"/>
    <w:rsid w:val="00593CA2"/>
    <w:rsid w:val="00594633"/>
    <w:rsid w:val="005955A6"/>
    <w:rsid w:val="00597515"/>
    <w:rsid w:val="005A58C7"/>
    <w:rsid w:val="005B1D4A"/>
    <w:rsid w:val="005C04BC"/>
    <w:rsid w:val="005C269B"/>
    <w:rsid w:val="005C74A0"/>
    <w:rsid w:val="005D0683"/>
    <w:rsid w:val="005D4ED1"/>
    <w:rsid w:val="005D4F0B"/>
    <w:rsid w:val="005F0214"/>
    <w:rsid w:val="005F1E12"/>
    <w:rsid w:val="00606A65"/>
    <w:rsid w:val="006124C3"/>
    <w:rsid w:val="00613787"/>
    <w:rsid w:val="0061863A"/>
    <w:rsid w:val="00620128"/>
    <w:rsid w:val="0062379F"/>
    <w:rsid w:val="00623F12"/>
    <w:rsid w:val="00627A56"/>
    <w:rsid w:val="006312B5"/>
    <w:rsid w:val="00646F0E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D68"/>
    <w:rsid w:val="0071003E"/>
    <w:rsid w:val="00714226"/>
    <w:rsid w:val="00715F37"/>
    <w:rsid w:val="00727A51"/>
    <w:rsid w:val="00740837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7740C"/>
    <w:rsid w:val="007810CC"/>
    <w:rsid w:val="00783049"/>
    <w:rsid w:val="00784B3F"/>
    <w:rsid w:val="00790BE4"/>
    <w:rsid w:val="00790E27"/>
    <w:rsid w:val="00791A24"/>
    <w:rsid w:val="00793CB8"/>
    <w:rsid w:val="00793E6D"/>
    <w:rsid w:val="007946F2"/>
    <w:rsid w:val="007A16E5"/>
    <w:rsid w:val="007A3A0C"/>
    <w:rsid w:val="007A40C9"/>
    <w:rsid w:val="007A444B"/>
    <w:rsid w:val="007A4F09"/>
    <w:rsid w:val="007A5011"/>
    <w:rsid w:val="007A58EF"/>
    <w:rsid w:val="007B03A3"/>
    <w:rsid w:val="007B1E3F"/>
    <w:rsid w:val="007B5230"/>
    <w:rsid w:val="007B73F1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033EC"/>
    <w:rsid w:val="00811262"/>
    <w:rsid w:val="008136D3"/>
    <w:rsid w:val="0081403A"/>
    <w:rsid w:val="00816062"/>
    <w:rsid w:val="00822104"/>
    <w:rsid w:val="008231EA"/>
    <w:rsid w:val="00824BC9"/>
    <w:rsid w:val="00840A62"/>
    <w:rsid w:val="00845094"/>
    <w:rsid w:val="00845C16"/>
    <w:rsid w:val="0084666B"/>
    <w:rsid w:val="0085292C"/>
    <w:rsid w:val="00853C2E"/>
    <w:rsid w:val="00856F54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1DD2"/>
    <w:rsid w:val="008D603A"/>
    <w:rsid w:val="008F317D"/>
    <w:rsid w:val="008F374B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B9E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D3CBE"/>
    <w:rsid w:val="009D6B17"/>
    <w:rsid w:val="009E121F"/>
    <w:rsid w:val="009E7587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7C87"/>
    <w:rsid w:val="00B02882"/>
    <w:rsid w:val="00B04D8C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473D4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97F3C"/>
    <w:rsid w:val="00BA463A"/>
    <w:rsid w:val="00BA698C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45570"/>
    <w:rsid w:val="00C50790"/>
    <w:rsid w:val="00C522D4"/>
    <w:rsid w:val="00C52B0C"/>
    <w:rsid w:val="00C531FF"/>
    <w:rsid w:val="00C549AE"/>
    <w:rsid w:val="00C549B8"/>
    <w:rsid w:val="00C549FA"/>
    <w:rsid w:val="00C60613"/>
    <w:rsid w:val="00C61108"/>
    <w:rsid w:val="00C62DB8"/>
    <w:rsid w:val="00C67CA7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B6CB1"/>
    <w:rsid w:val="00CC21FF"/>
    <w:rsid w:val="00CC4742"/>
    <w:rsid w:val="00CC77A4"/>
    <w:rsid w:val="00CC7E7A"/>
    <w:rsid w:val="00CD26C8"/>
    <w:rsid w:val="00CD6D3E"/>
    <w:rsid w:val="00CD7B51"/>
    <w:rsid w:val="00CE1935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340D6"/>
    <w:rsid w:val="00D40F4D"/>
    <w:rsid w:val="00D41BDB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26A8"/>
    <w:rsid w:val="00DB74D9"/>
    <w:rsid w:val="00DC2410"/>
    <w:rsid w:val="00DC3D91"/>
    <w:rsid w:val="00DC4148"/>
    <w:rsid w:val="00DC542A"/>
    <w:rsid w:val="00DC5A3B"/>
    <w:rsid w:val="00DC748F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3631A"/>
    <w:rsid w:val="00E37BC4"/>
    <w:rsid w:val="00E4398F"/>
    <w:rsid w:val="00E4402B"/>
    <w:rsid w:val="00E50355"/>
    <w:rsid w:val="00E53499"/>
    <w:rsid w:val="00E60439"/>
    <w:rsid w:val="00E6487E"/>
    <w:rsid w:val="00E72105"/>
    <w:rsid w:val="00E80015"/>
    <w:rsid w:val="00E8039F"/>
    <w:rsid w:val="00E811CC"/>
    <w:rsid w:val="00E877F7"/>
    <w:rsid w:val="00E94FAD"/>
    <w:rsid w:val="00E96F7D"/>
    <w:rsid w:val="00EA5108"/>
    <w:rsid w:val="00EA5A20"/>
    <w:rsid w:val="00EB1419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5D66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3420F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039F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646F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6e0fb9b0-b993-473a-b020-0e26f7bcde7a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1C86B5-FFF1-4168-8F83-FC9DD2715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4224D1-5F6A-4F35-8014-B10BCFFA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2441</Words>
  <Characters>14406</Characters>
  <Application>Microsoft Office Word</Application>
  <DocSecurity>4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2024-10-15T11:27:00Z</cp:lastPrinted>
  <dcterms:created xsi:type="dcterms:W3CDTF">2024-10-31T06:52:00Z</dcterms:created>
  <dcterms:modified xsi:type="dcterms:W3CDTF">2024-10-31T06:52:00Z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