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CBC4" w14:textId="77777777" w:rsidR="00E97C72" w:rsidRDefault="00DB3B3D">
      <w:pPr>
        <w:spacing w:before="240"/>
        <w:rPr>
          <w:rFonts w:ascii="Arial" w:hAnsi="Arial" w:cs="Arial"/>
          <w:b/>
          <w:spacing w:val="-4"/>
          <w:sz w:val="26"/>
        </w:rPr>
      </w:pPr>
      <w:r>
        <w:rPr>
          <w:rFonts w:ascii="Arial" w:hAnsi="Arial" w:cs="Arial"/>
          <w:b/>
          <w:spacing w:val="-4"/>
          <w:sz w:val="26"/>
        </w:rPr>
        <w:t>Smlouva o poskytování telekomunikačních služeb</w:t>
      </w:r>
    </w:p>
    <w:p w14:paraId="211E0994" w14:textId="64C88BF5" w:rsidR="00E97C72" w:rsidRDefault="00DB3B3D">
      <w:pPr>
        <w:pStyle w:val="Zkladntext"/>
        <w:tabs>
          <w:tab w:val="right" w:pos="540"/>
        </w:tabs>
        <w:jc w:val="right"/>
        <w:rPr>
          <w:b/>
          <w:bCs/>
          <w:sz w:val="18"/>
        </w:rPr>
      </w:pPr>
      <w:r>
        <w:rPr>
          <w:sz w:val="18"/>
        </w:rPr>
        <w:t>ev. č. Smlouvy:</w:t>
      </w:r>
      <w:r>
        <w:rPr>
          <w:b/>
          <w:bCs/>
          <w:sz w:val="18"/>
        </w:rPr>
        <w:t xml:space="preserve"> </w:t>
      </w:r>
      <w:r w:rsidR="00A24C8D">
        <w:rPr>
          <w:b/>
          <w:bCs/>
          <w:sz w:val="18"/>
        </w:rPr>
        <w:t>422</w:t>
      </w:r>
      <w:r>
        <w:rPr>
          <w:b/>
          <w:bCs/>
          <w:sz w:val="18"/>
        </w:rPr>
        <w:t>/2</w:t>
      </w:r>
      <w:r w:rsidR="00A24C8D">
        <w:rPr>
          <w:b/>
          <w:bCs/>
          <w:sz w:val="18"/>
        </w:rPr>
        <w:t>4</w:t>
      </w:r>
      <w:r>
        <w:rPr>
          <w:b/>
          <w:bCs/>
          <w:sz w:val="18"/>
        </w:rPr>
        <w:t>-202</w:t>
      </w:r>
      <w:r w:rsidR="00A24C8D">
        <w:rPr>
          <w:b/>
          <w:bCs/>
          <w:sz w:val="18"/>
        </w:rPr>
        <w:t>4</w:t>
      </w:r>
    </w:p>
    <w:p w14:paraId="3691AB19" w14:textId="54FC83FA" w:rsidR="00430B5F" w:rsidRPr="00430B5F" w:rsidRDefault="00430B5F">
      <w:pPr>
        <w:pStyle w:val="Zkladntext"/>
        <w:tabs>
          <w:tab w:val="right" w:pos="540"/>
        </w:tabs>
        <w:jc w:val="right"/>
        <w:rPr>
          <w:spacing w:val="0"/>
          <w:sz w:val="18"/>
        </w:rPr>
      </w:pPr>
      <w:r w:rsidRPr="00326A2C">
        <w:rPr>
          <w:sz w:val="18"/>
        </w:rPr>
        <w:t xml:space="preserve">ev. č. smlouvy SFŽP ČR: </w:t>
      </w:r>
      <w:r w:rsidR="00CC3BDB">
        <w:rPr>
          <w:sz w:val="18"/>
        </w:rPr>
        <w:t>126/2024</w:t>
      </w:r>
    </w:p>
    <w:p w14:paraId="1862317C" w14:textId="77777777" w:rsidR="00E97C72" w:rsidRDefault="00E97C72">
      <w:pPr>
        <w:pStyle w:val="Zkladntext"/>
        <w:tabs>
          <w:tab w:val="right" w:pos="9072"/>
        </w:tabs>
        <w:rPr>
          <w:spacing w:val="0"/>
          <w:sz w:val="18"/>
        </w:rPr>
      </w:pPr>
    </w:p>
    <w:p w14:paraId="0A1116CD" w14:textId="77777777" w:rsidR="00E97C72" w:rsidRDefault="00E97C72">
      <w:pPr>
        <w:pStyle w:val="Zkladntext"/>
        <w:tabs>
          <w:tab w:val="right" w:pos="9072"/>
        </w:tabs>
        <w:rPr>
          <w:spacing w:val="0"/>
          <w:sz w:val="18"/>
        </w:rPr>
      </w:pPr>
    </w:p>
    <w:p w14:paraId="4CA46527" w14:textId="77777777" w:rsidR="00E97C72" w:rsidRDefault="00DB3B3D">
      <w:pPr>
        <w:pStyle w:val="Zkladntext"/>
        <w:numPr>
          <w:ilvl w:val="0"/>
          <w:numId w:val="2"/>
        </w:numPr>
        <w:tabs>
          <w:tab w:val="right" w:pos="9072"/>
        </w:tabs>
        <w:rPr>
          <w:b/>
          <w:sz w:val="18"/>
        </w:rPr>
      </w:pPr>
      <w:r>
        <w:rPr>
          <w:b/>
          <w:sz w:val="18"/>
        </w:rPr>
        <w:t>Smluvní strany</w:t>
      </w:r>
    </w:p>
    <w:p w14:paraId="59C9693A" w14:textId="77777777" w:rsidR="00E97C72" w:rsidRDefault="00E97C72">
      <w:pPr>
        <w:pStyle w:val="Zkladntext"/>
        <w:tabs>
          <w:tab w:val="right" w:pos="9072"/>
        </w:tabs>
        <w:rPr>
          <w:b/>
          <w:spacing w:val="0"/>
          <w:sz w:val="18"/>
        </w:rPr>
      </w:pPr>
    </w:p>
    <w:tbl>
      <w:tblPr>
        <w:tblW w:w="1025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360"/>
        <w:gridCol w:w="1800"/>
        <w:gridCol w:w="4680"/>
      </w:tblGrid>
      <w:tr w:rsidR="00E97C72" w14:paraId="2BF9C4F5" w14:textId="77777777">
        <w:trPr>
          <w:trHeight w:val="104"/>
        </w:trPr>
        <w:tc>
          <w:tcPr>
            <w:tcW w:w="3412" w:type="dxa"/>
            <w:vMerge w:val="restart"/>
          </w:tcPr>
          <w:p w14:paraId="1ED6AAAB" w14:textId="77777777" w:rsidR="00E97C72" w:rsidRDefault="00DB3B3D">
            <w:pPr>
              <w:tabs>
                <w:tab w:val="right" w:pos="9072"/>
              </w:tabs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>Poskytovatel:</w:t>
            </w:r>
          </w:p>
        </w:tc>
        <w:tc>
          <w:tcPr>
            <w:tcW w:w="360" w:type="dxa"/>
            <w:vMerge w:val="restart"/>
          </w:tcPr>
          <w:p w14:paraId="2C5E185F" w14:textId="77777777" w:rsidR="00E97C72" w:rsidRDefault="00E97C72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18"/>
              </w:rPr>
            </w:pPr>
          </w:p>
        </w:tc>
        <w:tc>
          <w:tcPr>
            <w:tcW w:w="6480" w:type="dxa"/>
            <w:gridSpan w:val="2"/>
          </w:tcPr>
          <w:p w14:paraId="30D9BB78" w14:textId="77777777" w:rsidR="00E97C72" w:rsidRDefault="00DB3B3D">
            <w:pPr>
              <w:tabs>
                <w:tab w:val="right" w:pos="9072"/>
              </w:tabs>
              <w:jc w:val="both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</w:rPr>
              <w:t xml:space="preserve">Master </w:t>
            </w:r>
            <w:proofErr w:type="gramStart"/>
            <w:r>
              <w:rPr>
                <w:rFonts w:ascii="Arial" w:hAnsi="Arial" w:cs="Arial"/>
                <w:b/>
                <w:bCs/>
                <w:spacing w:val="-2"/>
                <w:sz w:val="18"/>
              </w:rPr>
              <w:t>Internet</w:t>
            </w:r>
            <w:proofErr w:type="gramEnd"/>
            <w:r>
              <w:rPr>
                <w:rFonts w:ascii="Arial" w:hAnsi="Arial" w:cs="Arial"/>
                <w:b/>
                <w:bCs/>
                <w:spacing w:val="-2"/>
                <w:sz w:val="18"/>
              </w:rPr>
              <w:t>, s.r.o.</w:t>
            </w:r>
          </w:p>
        </w:tc>
      </w:tr>
      <w:tr w:rsidR="00E97C72" w14:paraId="2D16339C" w14:textId="77777777">
        <w:trPr>
          <w:trHeight w:val="103"/>
        </w:trPr>
        <w:tc>
          <w:tcPr>
            <w:tcW w:w="3412" w:type="dxa"/>
            <w:vMerge/>
          </w:tcPr>
          <w:p w14:paraId="2805C718" w14:textId="77777777" w:rsidR="00E97C72" w:rsidRDefault="00E97C72">
            <w:pPr>
              <w:tabs>
                <w:tab w:val="right" w:pos="9072"/>
              </w:tabs>
              <w:snapToGrid w:val="0"/>
              <w:jc w:val="right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360" w:type="dxa"/>
            <w:vMerge/>
          </w:tcPr>
          <w:p w14:paraId="00B3A044" w14:textId="77777777" w:rsidR="00E97C72" w:rsidRDefault="00E97C72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1800" w:type="dxa"/>
          </w:tcPr>
          <w:p w14:paraId="0617FB31" w14:textId="77777777" w:rsidR="00E97C72" w:rsidRDefault="00DB3B3D">
            <w:pPr>
              <w:tabs>
                <w:tab w:val="right" w:pos="9072"/>
              </w:tabs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IČO: </w:t>
            </w:r>
            <w:r>
              <w:rPr>
                <w:rFonts w:ascii="Arial" w:hAnsi="Arial" w:cs="Arial"/>
                <w:sz w:val="18"/>
              </w:rPr>
              <w:t>26277557</w:t>
            </w:r>
          </w:p>
        </w:tc>
        <w:tc>
          <w:tcPr>
            <w:tcW w:w="4680" w:type="dxa"/>
          </w:tcPr>
          <w:p w14:paraId="610C39E7" w14:textId="77777777" w:rsidR="00E97C72" w:rsidRDefault="00DB3B3D">
            <w:pPr>
              <w:tabs>
                <w:tab w:val="right" w:pos="9072"/>
              </w:tabs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DIČ: CZ2</w:t>
            </w:r>
            <w:r>
              <w:rPr>
                <w:rFonts w:ascii="Arial" w:hAnsi="Arial" w:cs="Arial"/>
                <w:sz w:val="18"/>
              </w:rPr>
              <w:t>6277557</w:t>
            </w:r>
          </w:p>
        </w:tc>
      </w:tr>
      <w:tr w:rsidR="00E97C72" w14:paraId="3BCBACF2" w14:textId="77777777">
        <w:tc>
          <w:tcPr>
            <w:tcW w:w="3412" w:type="dxa"/>
          </w:tcPr>
          <w:p w14:paraId="47C6B659" w14:textId="77777777" w:rsidR="00E97C72" w:rsidRDefault="00DB3B3D">
            <w:pPr>
              <w:tabs>
                <w:tab w:val="right" w:pos="9072"/>
              </w:tabs>
              <w:jc w:val="right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se sídlem:</w:t>
            </w:r>
          </w:p>
        </w:tc>
        <w:tc>
          <w:tcPr>
            <w:tcW w:w="360" w:type="dxa"/>
            <w:vMerge/>
          </w:tcPr>
          <w:p w14:paraId="2D4E4388" w14:textId="77777777" w:rsidR="00E97C72" w:rsidRDefault="00E97C72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6480" w:type="dxa"/>
            <w:gridSpan w:val="2"/>
          </w:tcPr>
          <w:p w14:paraId="2E819206" w14:textId="77777777" w:rsidR="00E97C72" w:rsidRDefault="00DB3B3D">
            <w:pPr>
              <w:tabs>
                <w:tab w:val="right" w:pos="9072"/>
              </w:tabs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Jiráskova 21, 602 00 BRNO</w:t>
            </w:r>
          </w:p>
        </w:tc>
      </w:tr>
      <w:tr w:rsidR="00E97C72" w14:paraId="1F55D49D" w14:textId="77777777">
        <w:trPr>
          <w:trHeight w:val="106"/>
        </w:trPr>
        <w:tc>
          <w:tcPr>
            <w:tcW w:w="3412" w:type="dxa"/>
          </w:tcPr>
          <w:p w14:paraId="0FB6A5AC" w14:textId="77777777" w:rsidR="00E97C72" w:rsidRDefault="00DB3B3D">
            <w:pPr>
              <w:tabs>
                <w:tab w:val="right" w:pos="9072"/>
              </w:tabs>
              <w:jc w:val="right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bankovní spojení:</w:t>
            </w:r>
          </w:p>
        </w:tc>
        <w:tc>
          <w:tcPr>
            <w:tcW w:w="360" w:type="dxa"/>
            <w:vMerge/>
          </w:tcPr>
          <w:p w14:paraId="6CFE5E38" w14:textId="77777777" w:rsidR="00E97C72" w:rsidRDefault="00E97C72">
            <w:pPr>
              <w:tabs>
                <w:tab w:val="right" w:pos="9072"/>
              </w:tabs>
              <w:snapToGrid w:val="0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6480" w:type="dxa"/>
            <w:gridSpan w:val="2"/>
          </w:tcPr>
          <w:p w14:paraId="75718706" w14:textId="77777777" w:rsidR="00E97C72" w:rsidRDefault="00DB3B3D">
            <w:pPr>
              <w:tabs>
                <w:tab w:val="right" w:pos="9072"/>
              </w:tabs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Komerční banka, </w:t>
            </w:r>
            <w:proofErr w:type="spellStart"/>
            <w:r>
              <w:rPr>
                <w:rFonts w:ascii="Arial" w:hAnsi="Arial" w:cs="Arial"/>
                <w:spacing w:val="-2"/>
                <w:sz w:val="18"/>
              </w:rPr>
              <w:t>a.s.č</w:t>
            </w:r>
            <w:proofErr w:type="spellEnd"/>
            <w:r>
              <w:rPr>
                <w:rFonts w:ascii="Arial" w:hAnsi="Arial" w:cs="Arial"/>
                <w:spacing w:val="-2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</w:rPr>
              <w:t>ú.</w:t>
            </w:r>
            <w:proofErr w:type="spellEnd"/>
            <w:r>
              <w:rPr>
                <w:rFonts w:ascii="Arial" w:hAnsi="Arial" w:cs="Arial"/>
                <w:spacing w:val="-2"/>
                <w:sz w:val="18"/>
              </w:rPr>
              <w:t xml:space="preserve"> 713864001 / 0100</w:t>
            </w:r>
          </w:p>
        </w:tc>
      </w:tr>
      <w:tr w:rsidR="00E97C72" w14:paraId="68E61049" w14:textId="77777777">
        <w:trPr>
          <w:cantSplit/>
          <w:trHeight w:val="208"/>
        </w:trPr>
        <w:tc>
          <w:tcPr>
            <w:tcW w:w="3412" w:type="dxa"/>
            <w:vMerge w:val="restart"/>
          </w:tcPr>
          <w:p w14:paraId="3ACA4003" w14:textId="77777777" w:rsidR="00E97C72" w:rsidRDefault="00DB3B3D">
            <w:pPr>
              <w:tabs>
                <w:tab w:val="right" w:pos="9072"/>
              </w:tabs>
              <w:jc w:val="right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zastoupená:</w:t>
            </w:r>
          </w:p>
        </w:tc>
        <w:tc>
          <w:tcPr>
            <w:tcW w:w="360" w:type="dxa"/>
            <w:vMerge/>
          </w:tcPr>
          <w:p w14:paraId="7C0676AC" w14:textId="77777777" w:rsidR="00E97C72" w:rsidRDefault="00E97C72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6480" w:type="dxa"/>
            <w:gridSpan w:val="2"/>
          </w:tcPr>
          <w:p w14:paraId="1F039E8B" w14:textId="77777777" w:rsidR="00E97C72" w:rsidRDefault="00DB3B3D">
            <w:pPr>
              <w:tabs>
                <w:tab w:val="right" w:pos="9072"/>
              </w:tabs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Ing. Petrem </w:t>
            </w:r>
            <w:proofErr w:type="spellStart"/>
            <w:r>
              <w:rPr>
                <w:rFonts w:ascii="Arial" w:hAnsi="Arial" w:cs="Arial"/>
                <w:spacing w:val="-2"/>
                <w:sz w:val="18"/>
              </w:rPr>
              <w:t>Vošmerou</w:t>
            </w:r>
            <w:proofErr w:type="spellEnd"/>
            <w:r>
              <w:rPr>
                <w:rFonts w:ascii="Arial" w:hAnsi="Arial" w:cs="Arial"/>
                <w:spacing w:val="-2"/>
                <w:sz w:val="18"/>
              </w:rPr>
              <w:t>, jednatelem společnosti</w:t>
            </w:r>
          </w:p>
        </w:tc>
      </w:tr>
      <w:tr w:rsidR="00E97C72" w14:paraId="362C14FC" w14:textId="77777777" w:rsidTr="00BA3E39">
        <w:trPr>
          <w:cantSplit/>
          <w:trHeight w:val="60"/>
        </w:trPr>
        <w:tc>
          <w:tcPr>
            <w:tcW w:w="3412" w:type="dxa"/>
            <w:vMerge/>
          </w:tcPr>
          <w:p w14:paraId="5D0BBFE5" w14:textId="77777777" w:rsidR="00E97C72" w:rsidRDefault="00E97C72">
            <w:pPr>
              <w:tabs>
                <w:tab w:val="right" w:pos="9072"/>
              </w:tabs>
              <w:snapToGrid w:val="0"/>
              <w:jc w:val="right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360" w:type="dxa"/>
            <w:vMerge/>
          </w:tcPr>
          <w:p w14:paraId="26CDAC4E" w14:textId="77777777" w:rsidR="00E97C72" w:rsidRDefault="00E97C72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6480" w:type="dxa"/>
            <w:gridSpan w:val="2"/>
          </w:tcPr>
          <w:p w14:paraId="3B57E655" w14:textId="77777777" w:rsidR="00E97C72" w:rsidRDefault="00DB3B3D">
            <w:pPr>
              <w:tabs>
                <w:tab w:val="right" w:pos="9072"/>
              </w:tabs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zapsaná v obch. rejstříku u Krajského soudu v Brně, oddíl C, vložka č. 41160</w:t>
            </w:r>
          </w:p>
        </w:tc>
      </w:tr>
      <w:tr w:rsidR="00E97C72" w14:paraId="6033A593" w14:textId="77777777">
        <w:trPr>
          <w:cantSplit/>
        </w:trPr>
        <w:tc>
          <w:tcPr>
            <w:tcW w:w="3412" w:type="dxa"/>
          </w:tcPr>
          <w:p w14:paraId="542DD3AC" w14:textId="77777777" w:rsidR="00E97C72" w:rsidRDefault="00DB3B3D">
            <w:pPr>
              <w:tabs>
                <w:tab w:val="right" w:pos="9072"/>
              </w:tabs>
              <w:jc w:val="right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osoba oprávněná k podpisu této Smlouvy:</w:t>
            </w:r>
          </w:p>
        </w:tc>
        <w:tc>
          <w:tcPr>
            <w:tcW w:w="360" w:type="dxa"/>
            <w:vMerge/>
          </w:tcPr>
          <w:p w14:paraId="7D1E5C4D" w14:textId="77777777" w:rsidR="00E97C72" w:rsidRDefault="00E97C72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6480" w:type="dxa"/>
            <w:gridSpan w:val="2"/>
          </w:tcPr>
          <w:p w14:paraId="10C7E89E" w14:textId="0DC67F10" w:rsidR="00E97C72" w:rsidRDefault="00BA3E39">
            <w:pPr>
              <w:tabs>
                <w:tab w:val="right" w:pos="9072"/>
              </w:tabs>
              <w:jc w:val="both"/>
              <w:rPr>
                <w:rFonts w:ascii="Arial" w:hAnsi="Arial" w:cs="Arial"/>
                <w:spacing w:val="-2"/>
                <w:sz w:val="18"/>
              </w:rPr>
            </w:pPr>
            <w:proofErr w:type="spellStart"/>
            <w:r w:rsidRPr="00BA3E39">
              <w:rPr>
                <w:rFonts w:ascii="Arial" w:hAnsi="Arial" w:cs="Arial"/>
                <w:spacing w:val="-2"/>
                <w:sz w:val="18"/>
                <w:highlight w:val="yellow"/>
              </w:rPr>
              <w:t>xxx</w:t>
            </w:r>
            <w:proofErr w:type="spellEnd"/>
          </w:p>
        </w:tc>
      </w:tr>
    </w:tbl>
    <w:p w14:paraId="3863F0BD" w14:textId="77777777" w:rsidR="00E97C72" w:rsidRDefault="00E97C72">
      <w:pPr>
        <w:tabs>
          <w:tab w:val="left" w:pos="-720"/>
        </w:tabs>
        <w:rPr>
          <w:rFonts w:ascii="Arial" w:hAnsi="Arial" w:cs="Arial"/>
          <w:spacing w:val="-2"/>
          <w:sz w:val="18"/>
        </w:rPr>
      </w:pPr>
    </w:p>
    <w:p w14:paraId="6D17518F" w14:textId="77777777" w:rsidR="00E97C72" w:rsidRDefault="00E97C72">
      <w:pPr>
        <w:pStyle w:val="Zkladntext"/>
        <w:tabs>
          <w:tab w:val="right" w:pos="9072"/>
        </w:tabs>
        <w:rPr>
          <w:spacing w:val="0"/>
          <w:sz w:val="18"/>
        </w:rPr>
      </w:pPr>
    </w:p>
    <w:tbl>
      <w:tblPr>
        <w:tblW w:w="167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426"/>
        <w:gridCol w:w="6480"/>
        <w:gridCol w:w="6480"/>
      </w:tblGrid>
      <w:tr w:rsidR="00E97C72" w14:paraId="18986F2B" w14:textId="77777777" w:rsidTr="00326A2C">
        <w:trPr>
          <w:trHeight w:val="104"/>
        </w:trPr>
        <w:tc>
          <w:tcPr>
            <w:tcW w:w="3394" w:type="dxa"/>
          </w:tcPr>
          <w:p w14:paraId="32A0BF0E" w14:textId="77777777" w:rsidR="00E97C72" w:rsidRDefault="00DB3B3D">
            <w:pPr>
              <w:tabs>
                <w:tab w:val="right" w:pos="9072"/>
              </w:tabs>
              <w:jc w:val="right"/>
            </w:pPr>
            <w:r>
              <w:rPr>
                <w:rFonts w:ascii="Arial" w:hAnsi="Arial" w:cs="Arial"/>
                <w:b/>
                <w:spacing w:val="-2"/>
                <w:sz w:val="18"/>
              </w:rPr>
              <w:t>Uživatel:</w:t>
            </w:r>
          </w:p>
        </w:tc>
        <w:tc>
          <w:tcPr>
            <w:tcW w:w="426" w:type="dxa"/>
            <w:vMerge w:val="restart"/>
          </w:tcPr>
          <w:p w14:paraId="5BCE4956" w14:textId="77777777" w:rsidR="00E97C72" w:rsidRDefault="00E97C72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18"/>
              </w:rPr>
            </w:pPr>
          </w:p>
        </w:tc>
        <w:tc>
          <w:tcPr>
            <w:tcW w:w="6480" w:type="dxa"/>
          </w:tcPr>
          <w:p w14:paraId="4BACCA89" w14:textId="77777777" w:rsidR="00E97C72" w:rsidRDefault="00971741">
            <w:pPr>
              <w:tabs>
                <w:tab w:val="right" w:pos="9072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71741">
              <w:rPr>
                <w:rFonts w:ascii="Arial" w:hAnsi="Arial" w:cs="Arial"/>
                <w:b/>
                <w:spacing w:val="-2"/>
                <w:sz w:val="18"/>
                <w:szCs w:val="18"/>
              </w:rPr>
              <w:t>Státní fond životního prostředí České republiky</w:t>
            </w:r>
          </w:p>
          <w:p w14:paraId="13E04C80" w14:textId="3AF809B6" w:rsidR="006850BB" w:rsidRPr="00326A2C" w:rsidRDefault="006850BB" w:rsidP="00326A2C">
            <w:pPr>
              <w:tabs>
                <w:tab w:val="right" w:pos="9072"/>
              </w:tabs>
              <w:ind w:left="3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  <w:highlight w:val="yellow"/>
              </w:rPr>
            </w:pPr>
            <w:r w:rsidRPr="00326A2C">
              <w:rPr>
                <w:rFonts w:ascii="Arial" w:hAnsi="Arial" w:cs="Arial"/>
                <w:bCs/>
                <w:spacing w:val="-2"/>
                <w:sz w:val="18"/>
                <w:szCs w:val="18"/>
              </w:rPr>
              <w:t>zřízený zákonem č. 388/1991 Sb., o Státním fondu životního prostředí České republiky</w:t>
            </w:r>
          </w:p>
        </w:tc>
        <w:tc>
          <w:tcPr>
            <w:tcW w:w="6480" w:type="dxa"/>
          </w:tcPr>
          <w:p w14:paraId="1EE37F54" w14:textId="77777777" w:rsidR="00E97C72" w:rsidRDefault="00E97C72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18"/>
                <w:highlight w:val="yellow"/>
              </w:rPr>
            </w:pPr>
          </w:p>
        </w:tc>
      </w:tr>
      <w:tr w:rsidR="00E97C72" w14:paraId="58BFD850" w14:textId="77777777" w:rsidTr="00326A2C">
        <w:trPr>
          <w:trHeight w:val="107"/>
        </w:trPr>
        <w:tc>
          <w:tcPr>
            <w:tcW w:w="3394" w:type="dxa"/>
          </w:tcPr>
          <w:p w14:paraId="2AED7A32" w14:textId="20CB00F3" w:rsidR="00E97C72" w:rsidRDefault="00DB3B3D">
            <w:pPr>
              <w:tabs>
                <w:tab w:val="right" w:pos="9072"/>
              </w:tabs>
              <w:jc w:val="right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IČO:</w:t>
            </w:r>
          </w:p>
        </w:tc>
        <w:tc>
          <w:tcPr>
            <w:tcW w:w="426" w:type="dxa"/>
            <w:vMerge/>
          </w:tcPr>
          <w:p w14:paraId="7375A521" w14:textId="77777777" w:rsidR="00E97C72" w:rsidRDefault="00E97C72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6480" w:type="dxa"/>
          </w:tcPr>
          <w:p w14:paraId="034CE272" w14:textId="7BE10432" w:rsidR="00E97C72" w:rsidRPr="004052B0" w:rsidRDefault="00971741">
            <w:pPr>
              <w:tabs>
                <w:tab w:val="right" w:pos="9072"/>
              </w:tabs>
              <w:rPr>
                <w:rFonts w:ascii="Arial" w:hAnsi="Arial" w:cs="Arial"/>
                <w:spacing w:val="-2"/>
                <w:sz w:val="18"/>
                <w:highlight w:val="yellow"/>
              </w:rPr>
            </w:pPr>
            <w:r w:rsidRPr="00971741">
              <w:rPr>
                <w:rFonts w:ascii="Arial" w:hAnsi="Arial" w:cs="Arial"/>
                <w:spacing w:val="-2"/>
                <w:sz w:val="18"/>
              </w:rPr>
              <w:t>00020729</w:t>
            </w:r>
          </w:p>
        </w:tc>
        <w:tc>
          <w:tcPr>
            <w:tcW w:w="6480" w:type="dxa"/>
          </w:tcPr>
          <w:p w14:paraId="3797E1D7" w14:textId="77777777" w:rsidR="00E97C72" w:rsidRDefault="00E97C72">
            <w:pPr>
              <w:tabs>
                <w:tab w:val="right" w:pos="9072"/>
              </w:tabs>
              <w:snapToGrid w:val="0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</w:tr>
      <w:tr w:rsidR="00E97C72" w14:paraId="40E61055" w14:textId="77777777" w:rsidTr="00326A2C">
        <w:trPr>
          <w:trHeight w:val="104"/>
        </w:trPr>
        <w:tc>
          <w:tcPr>
            <w:tcW w:w="3394" w:type="dxa"/>
          </w:tcPr>
          <w:p w14:paraId="7630ED9C" w14:textId="1868E096" w:rsidR="00E97C72" w:rsidRDefault="00DB3B3D">
            <w:pPr>
              <w:tabs>
                <w:tab w:val="right" w:pos="9072"/>
              </w:tabs>
              <w:jc w:val="right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sídlo:</w:t>
            </w:r>
          </w:p>
        </w:tc>
        <w:tc>
          <w:tcPr>
            <w:tcW w:w="426" w:type="dxa"/>
            <w:vMerge/>
          </w:tcPr>
          <w:p w14:paraId="4E1873CE" w14:textId="77777777" w:rsidR="00E97C72" w:rsidRDefault="00E97C72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6480" w:type="dxa"/>
          </w:tcPr>
          <w:p w14:paraId="1B1F82AD" w14:textId="00E8F0E9" w:rsidR="00E97C72" w:rsidRPr="004052B0" w:rsidRDefault="00A75470">
            <w:pPr>
              <w:tabs>
                <w:tab w:val="right" w:pos="9072"/>
              </w:tabs>
              <w:jc w:val="both"/>
              <w:rPr>
                <w:rFonts w:ascii="Arial" w:hAnsi="Arial" w:cs="Arial"/>
                <w:spacing w:val="-2"/>
                <w:sz w:val="18"/>
                <w:highlight w:val="yellow"/>
              </w:rPr>
            </w:pPr>
            <w:r w:rsidRPr="00A75470">
              <w:rPr>
                <w:rFonts w:ascii="Arial" w:hAnsi="Arial" w:cs="Arial"/>
                <w:spacing w:val="-2"/>
                <w:sz w:val="18"/>
              </w:rPr>
              <w:t>Kaplanova 1931/1, Chodov, 14800 Praha 4</w:t>
            </w:r>
          </w:p>
        </w:tc>
        <w:tc>
          <w:tcPr>
            <w:tcW w:w="6480" w:type="dxa"/>
          </w:tcPr>
          <w:p w14:paraId="22E4DC59" w14:textId="77777777" w:rsidR="00E97C72" w:rsidRDefault="00E97C72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spacing w:val="-2"/>
                <w:sz w:val="18"/>
                <w:highlight w:val="yellow"/>
              </w:rPr>
            </w:pPr>
          </w:p>
        </w:tc>
      </w:tr>
      <w:tr w:rsidR="006850BB" w14:paraId="459B614D" w14:textId="77777777" w:rsidTr="00326A2C">
        <w:trPr>
          <w:trHeight w:val="104"/>
        </w:trPr>
        <w:tc>
          <w:tcPr>
            <w:tcW w:w="3394" w:type="dxa"/>
          </w:tcPr>
          <w:p w14:paraId="1B9114F1" w14:textId="726DF09C" w:rsidR="006850BB" w:rsidRDefault="006850BB" w:rsidP="00326A2C">
            <w:pPr>
              <w:ind w:left="1408" w:right="-144"/>
              <w:rPr>
                <w:rFonts w:ascii="Arial" w:hAnsi="Arial" w:cs="Arial"/>
                <w:spacing w:val="-2"/>
                <w:sz w:val="18"/>
              </w:rPr>
            </w:pPr>
            <w:r w:rsidRPr="006850BB">
              <w:rPr>
                <w:rFonts w:ascii="Arial" w:hAnsi="Arial" w:cs="Arial"/>
                <w:spacing w:val="-2"/>
                <w:sz w:val="18"/>
              </w:rPr>
              <w:t>kor</w:t>
            </w:r>
            <w:r>
              <w:rPr>
                <w:rFonts w:ascii="Arial" w:hAnsi="Arial" w:cs="Arial"/>
                <w:spacing w:val="-2"/>
                <w:sz w:val="18"/>
              </w:rPr>
              <w:t>espondenční adresa</w:t>
            </w:r>
            <w:r w:rsidR="00164C17">
              <w:rPr>
                <w:rFonts w:ascii="Arial" w:hAnsi="Arial" w:cs="Arial"/>
                <w:spacing w:val="-2"/>
                <w:sz w:val="18"/>
              </w:rPr>
              <w:t>:</w:t>
            </w:r>
          </w:p>
        </w:tc>
        <w:tc>
          <w:tcPr>
            <w:tcW w:w="426" w:type="dxa"/>
            <w:vMerge/>
          </w:tcPr>
          <w:p w14:paraId="27DD1DF2" w14:textId="77777777" w:rsidR="006850BB" w:rsidRDefault="006850BB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6480" w:type="dxa"/>
          </w:tcPr>
          <w:p w14:paraId="68D2A6D3" w14:textId="71B792E4" w:rsidR="006850BB" w:rsidRPr="00A75470" w:rsidRDefault="006850BB" w:rsidP="006850BB">
            <w:pPr>
              <w:tabs>
                <w:tab w:val="right" w:pos="9072"/>
              </w:tabs>
              <w:jc w:val="both"/>
              <w:rPr>
                <w:rFonts w:ascii="Arial" w:hAnsi="Arial" w:cs="Arial"/>
                <w:spacing w:val="-2"/>
                <w:sz w:val="18"/>
              </w:rPr>
            </w:pPr>
            <w:r w:rsidRPr="006850BB">
              <w:rPr>
                <w:rFonts w:ascii="Arial" w:hAnsi="Arial" w:cs="Arial"/>
                <w:spacing w:val="-2"/>
                <w:sz w:val="18"/>
              </w:rPr>
              <w:t>Olbrachtova 2006/9, 140 00 Praha 4 – Krč</w:t>
            </w:r>
            <w:r>
              <w:rPr>
                <w:rFonts w:ascii="Arial" w:hAnsi="Arial" w:cs="Arial"/>
                <w:spacing w:val="-2"/>
                <w:sz w:val="18"/>
              </w:rPr>
              <w:t>:</w:t>
            </w:r>
          </w:p>
        </w:tc>
        <w:tc>
          <w:tcPr>
            <w:tcW w:w="6480" w:type="dxa"/>
          </w:tcPr>
          <w:p w14:paraId="7456EBA7" w14:textId="77777777" w:rsidR="006850BB" w:rsidRDefault="006850BB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spacing w:val="-2"/>
                <w:sz w:val="18"/>
                <w:highlight w:val="yellow"/>
              </w:rPr>
            </w:pPr>
          </w:p>
        </w:tc>
      </w:tr>
      <w:tr w:rsidR="006850BB" w14:paraId="2A1E4A1F" w14:textId="77777777" w:rsidTr="00326A2C">
        <w:trPr>
          <w:trHeight w:val="104"/>
        </w:trPr>
        <w:tc>
          <w:tcPr>
            <w:tcW w:w="3394" w:type="dxa"/>
          </w:tcPr>
          <w:p w14:paraId="6214FFF4" w14:textId="58C416C8" w:rsidR="006850BB" w:rsidRPr="006850BB" w:rsidRDefault="00164C17" w:rsidP="006850BB">
            <w:pPr>
              <w:tabs>
                <w:tab w:val="right" w:pos="3405"/>
              </w:tabs>
              <w:jc w:val="right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zastoupený:</w:t>
            </w:r>
          </w:p>
        </w:tc>
        <w:tc>
          <w:tcPr>
            <w:tcW w:w="426" w:type="dxa"/>
            <w:vMerge/>
          </w:tcPr>
          <w:p w14:paraId="5AAC2648" w14:textId="77777777" w:rsidR="006850BB" w:rsidRDefault="006850BB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6480" w:type="dxa"/>
          </w:tcPr>
          <w:p w14:paraId="19456E8D" w14:textId="39879D9C" w:rsidR="006850BB" w:rsidRPr="006850BB" w:rsidRDefault="006850BB" w:rsidP="006850BB">
            <w:pPr>
              <w:tabs>
                <w:tab w:val="right" w:pos="9072"/>
              </w:tabs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Ing. Petr</w:t>
            </w:r>
            <w:r w:rsidR="00164C17">
              <w:rPr>
                <w:rFonts w:ascii="Arial" w:hAnsi="Arial" w:cs="Arial"/>
                <w:spacing w:val="-2"/>
                <w:sz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</w:rPr>
              <w:t xml:space="preserve"> Valdman</w:t>
            </w:r>
            <w:r w:rsidR="00164C17">
              <w:rPr>
                <w:rFonts w:ascii="Arial" w:hAnsi="Arial" w:cs="Arial"/>
                <w:spacing w:val="-2"/>
                <w:sz w:val="18"/>
              </w:rPr>
              <w:t>em, ředitelem SFŽP ČR</w:t>
            </w:r>
          </w:p>
        </w:tc>
        <w:tc>
          <w:tcPr>
            <w:tcW w:w="6480" w:type="dxa"/>
          </w:tcPr>
          <w:p w14:paraId="17AEDB43" w14:textId="77777777" w:rsidR="006850BB" w:rsidRDefault="006850BB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spacing w:val="-2"/>
                <w:sz w:val="18"/>
                <w:highlight w:val="yellow"/>
              </w:rPr>
            </w:pPr>
          </w:p>
        </w:tc>
      </w:tr>
      <w:tr w:rsidR="00E97C72" w14:paraId="046DF793" w14:textId="77777777" w:rsidTr="00326A2C">
        <w:trPr>
          <w:trHeight w:val="106"/>
        </w:trPr>
        <w:tc>
          <w:tcPr>
            <w:tcW w:w="3394" w:type="dxa"/>
          </w:tcPr>
          <w:p w14:paraId="550D6A17" w14:textId="63B248B7" w:rsidR="00E97C72" w:rsidRDefault="006850BB">
            <w:pPr>
              <w:tabs>
                <w:tab w:val="right" w:pos="9072"/>
              </w:tabs>
              <w:jc w:val="right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kontaktní e-mailová adresa</w:t>
            </w:r>
            <w:r w:rsidR="00DB3B3D">
              <w:rPr>
                <w:rFonts w:ascii="Arial" w:hAnsi="Arial" w:cs="Arial"/>
                <w:spacing w:val="-2"/>
                <w:sz w:val="18"/>
              </w:rPr>
              <w:t>:</w:t>
            </w:r>
          </w:p>
          <w:p w14:paraId="7EABCCB1" w14:textId="77777777" w:rsidR="00E97C72" w:rsidRDefault="00E97C72">
            <w:pPr>
              <w:tabs>
                <w:tab w:val="right" w:pos="9072"/>
              </w:tabs>
              <w:jc w:val="right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426" w:type="dxa"/>
            <w:vMerge/>
          </w:tcPr>
          <w:p w14:paraId="1FD8A86D" w14:textId="77777777" w:rsidR="00E97C72" w:rsidRDefault="00E97C72">
            <w:pPr>
              <w:tabs>
                <w:tab w:val="right" w:pos="9072"/>
              </w:tabs>
              <w:snapToGrid w:val="0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6480" w:type="dxa"/>
          </w:tcPr>
          <w:p w14:paraId="11E4CE44" w14:textId="011214C7" w:rsidR="00E97C72" w:rsidRPr="004052B0" w:rsidRDefault="00BA3E39">
            <w:pPr>
              <w:tabs>
                <w:tab w:val="right" w:pos="9072"/>
              </w:tabs>
              <w:jc w:val="both"/>
              <w:rPr>
                <w:rFonts w:ascii="Arial" w:hAnsi="Arial" w:cs="Arial"/>
                <w:spacing w:val="-2"/>
                <w:sz w:val="18"/>
                <w:highlight w:val="yellow"/>
              </w:rPr>
            </w:pPr>
            <w:proofErr w:type="spellStart"/>
            <w:r w:rsidRPr="00BA3E39">
              <w:rPr>
                <w:rFonts w:ascii="Arial" w:hAnsi="Arial" w:cs="Arial"/>
                <w:spacing w:val="-2"/>
                <w:sz w:val="18"/>
                <w:highlight w:val="yellow"/>
              </w:rPr>
              <w:t>xxx</w:t>
            </w:r>
            <w:proofErr w:type="spellEnd"/>
          </w:p>
        </w:tc>
        <w:tc>
          <w:tcPr>
            <w:tcW w:w="6480" w:type="dxa"/>
          </w:tcPr>
          <w:p w14:paraId="11C9C3EC" w14:textId="77777777" w:rsidR="00E97C72" w:rsidRDefault="00E97C72">
            <w:pPr>
              <w:tabs>
                <w:tab w:val="right" w:pos="9072"/>
              </w:tabs>
              <w:snapToGrid w:val="0"/>
              <w:jc w:val="both"/>
              <w:rPr>
                <w:rFonts w:ascii="Arial" w:hAnsi="Arial" w:cs="Arial"/>
                <w:spacing w:val="-2"/>
                <w:sz w:val="18"/>
                <w:highlight w:val="yellow"/>
              </w:rPr>
            </w:pPr>
          </w:p>
        </w:tc>
      </w:tr>
    </w:tbl>
    <w:p w14:paraId="09BF76C8" w14:textId="77777777" w:rsidR="00E97C72" w:rsidRDefault="00E97C72">
      <w:pPr>
        <w:pStyle w:val="Zkladntext2"/>
      </w:pPr>
    </w:p>
    <w:p w14:paraId="113C88DD" w14:textId="77777777" w:rsidR="00E97C72" w:rsidRDefault="00E97C72">
      <w:pPr>
        <w:pStyle w:val="Zkladntext2"/>
      </w:pPr>
    </w:p>
    <w:p w14:paraId="5A5B2E38" w14:textId="77777777" w:rsidR="00E97C72" w:rsidRDefault="00DB3B3D">
      <w:pPr>
        <w:pStyle w:val="Zkladntext2"/>
        <w:numPr>
          <w:ilvl w:val="0"/>
          <w:numId w:val="2"/>
        </w:numPr>
        <w:ind w:right="485"/>
        <w:jc w:val="both"/>
        <w:rPr>
          <w:b/>
        </w:rPr>
      </w:pPr>
      <w:r>
        <w:rPr>
          <w:b/>
        </w:rPr>
        <w:t>Předmět Smlouvy</w:t>
      </w:r>
    </w:p>
    <w:p w14:paraId="7709136D" w14:textId="18B0CB6F" w:rsidR="00E97C72" w:rsidRDefault="00DB3B3D">
      <w:pPr>
        <w:pStyle w:val="Zkladntext2"/>
        <w:numPr>
          <w:ilvl w:val="1"/>
          <w:numId w:val="2"/>
        </w:numPr>
        <w:tabs>
          <w:tab w:val="left" w:pos="900"/>
        </w:tabs>
        <w:ind w:left="900" w:right="485"/>
        <w:jc w:val="both"/>
      </w:pPr>
      <w:r>
        <w:t xml:space="preserve">Poskytovatel se touto Smlouvou zavazuje poskytovat Uživateli služby specifikované </w:t>
      </w:r>
      <w:r w:rsidR="00430B5F">
        <w:t>V Příloze č. 1 t</w:t>
      </w:r>
      <w:r>
        <w:t>éto Smlouv</w:t>
      </w:r>
      <w:r w:rsidR="004A55DD">
        <w:t>y</w:t>
      </w:r>
      <w:r>
        <w:t xml:space="preserve"> a za podmínek v n</w:t>
      </w:r>
      <w:r w:rsidR="004A55DD">
        <w:t>í</w:t>
      </w:r>
      <w:r>
        <w:t xml:space="preserve"> stanovených.</w:t>
      </w:r>
    </w:p>
    <w:p w14:paraId="323B2AD1" w14:textId="5E174A23" w:rsidR="00E97C72" w:rsidRDefault="00DB3B3D">
      <w:pPr>
        <w:pStyle w:val="Zkladntext2"/>
        <w:numPr>
          <w:ilvl w:val="1"/>
          <w:numId w:val="2"/>
        </w:numPr>
        <w:tabs>
          <w:tab w:val="left" w:pos="900"/>
        </w:tabs>
        <w:ind w:left="900" w:right="485"/>
        <w:jc w:val="both"/>
      </w:pPr>
      <w:r>
        <w:t xml:space="preserve">Uživatel se zavazuje za tyto služby platit ve prospěch </w:t>
      </w:r>
      <w:r w:rsidR="00430B5F">
        <w:t>P</w:t>
      </w:r>
      <w:r>
        <w:t>oskytovatele částky stanovené a odsouhlasené oběma smluvními stranami v</w:t>
      </w:r>
      <w:r w:rsidR="00430B5F">
        <w:t> Příloze č. 1</w:t>
      </w:r>
      <w:r>
        <w:t xml:space="preserve"> této Smlouv</w:t>
      </w:r>
      <w:r w:rsidR="00430B5F">
        <w:t>y</w:t>
      </w:r>
      <w:r>
        <w:t>.</w:t>
      </w:r>
    </w:p>
    <w:p w14:paraId="22E67542" w14:textId="77777777" w:rsidR="00E97C72" w:rsidRDefault="00E97C72">
      <w:pPr>
        <w:ind w:right="485"/>
        <w:jc w:val="both"/>
        <w:rPr>
          <w:rFonts w:ascii="Arial" w:hAnsi="Arial" w:cs="Arial"/>
          <w:sz w:val="18"/>
        </w:rPr>
      </w:pPr>
    </w:p>
    <w:p w14:paraId="7E2D3CF0" w14:textId="77777777" w:rsidR="00E97C72" w:rsidRDefault="00DB3B3D">
      <w:pPr>
        <w:pStyle w:val="Nadpis3"/>
        <w:numPr>
          <w:ilvl w:val="0"/>
          <w:numId w:val="2"/>
        </w:numPr>
        <w:ind w:right="485"/>
        <w:jc w:val="both"/>
        <w:rPr>
          <w:bCs/>
        </w:rPr>
      </w:pPr>
      <w:r>
        <w:rPr>
          <w:bCs/>
        </w:rPr>
        <w:t>Práva a povinnosti obou smluvních stran</w:t>
      </w:r>
    </w:p>
    <w:p w14:paraId="2887CCD5" w14:textId="473E8B74" w:rsidR="00E97C72" w:rsidRDefault="00DB3B3D">
      <w:pPr>
        <w:pStyle w:val="Zkladntext3"/>
        <w:numPr>
          <w:ilvl w:val="1"/>
          <w:numId w:val="2"/>
        </w:numPr>
        <w:ind w:right="485"/>
        <w:jc w:val="both"/>
      </w:pPr>
      <w:r>
        <w:t xml:space="preserve">Smluvní strany se zavazují, nestanoví-li tato Smlouva jinak, dodržovat všechna ustanovení Všeobecných podmínek pro poskytování telekomunikačních služeb (dále jen Všeobecné podmínky, zkratka "VP") a Specifikací služeb </w:t>
      </w:r>
      <w:r w:rsidR="00430B5F">
        <w:t>uvedených v Příloze č. 1</w:t>
      </w:r>
      <w:r>
        <w:t xml:space="preserve"> Smlouv</w:t>
      </w:r>
      <w:r w:rsidR="00430B5F">
        <w:t>y</w:t>
      </w:r>
      <w:r>
        <w:t>.</w:t>
      </w:r>
    </w:p>
    <w:p w14:paraId="7CC9D4C7" w14:textId="77777777" w:rsidR="00E97C72" w:rsidRDefault="00DB3B3D">
      <w:pPr>
        <w:pStyle w:val="Zkladntext3"/>
        <w:numPr>
          <w:ilvl w:val="1"/>
          <w:numId w:val="2"/>
        </w:numPr>
        <w:ind w:right="485"/>
        <w:jc w:val="both"/>
      </w:pPr>
      <w:r>
        <w:t>Po zprovoznění služby nebo služeb, které jsou předmětem této Smlouvy, vyzve Poskytovatel Uživatele k převzetí této služby či služeb a Uživatel se zavazuje poskytnout mu potřebnou součinnost s tím související.</w:t>
      </w:r>
    </w:p>
    <w:p w14:paraId="65F4C87B" w14:textId="77777777" w:rsidR="00E97C72" w:rsidRDefault="00DB3B3D">
      <w:pPr>
        <w:numPr>
          <w:ilvl w:val="1"/>
          <w:numId w:val="2"/>
        </w:numPr>
        <w:tabs>
          <w:tab w:val="clear" w:pos="708"/>
          <w:tab w:val="left" w:pos="-720"/>
        </w:tabs>
        <w:ind w:right="485" w:hanging="35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Obě smluvní strany jsou povinny aktivně a bez zbytečného prodlení informovat druhou stranu o vzniku skutečností, které by mohly ovlivnit platnost Smlouvy nebo jednotlivých jejích ustanovení nebo možnost, kvalitu a termíny plnění závazků vyplývajících ze Smlouvy. To se týká především, ale nikoli výlučně, těchto skutečností:</w:t>
      </w:r>
    </w:p>
    <w:p w14:paraId="7ABC0FFD" w14:textId="77777777" w:rsidR="00E97C72" w:rsidRDefault="00DB3B3D">
      <w:pPr>
        <w:numPr>
          <w:ilvl w:val="2"/>
          <w:numId w:val="2"/>
        </w:numPr>
        <w:tabs>
          <w:tab w:val="left" w:pos="-720"/>
          <w:tab w:val="left" w:pos="1260"/>
        </w:tabs>
        <w:ind w:left="1260"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jakákoliv změna, kvůli které je strana povinna žádat o změnu zápisu v obchodním rejstříku</w:t>
      </w:r>
    </w:p>
    <w:p w14:paraId="1BBE600A" w14:textId="77777777" w:rsidR="00E97C72" w:rsidRDefault="00DB3B3D">
      <w:pPr>
        <w:numPr>
          <w:ilvl w:val="2"/>
          <w:numId w:val="2"/>
        </w:numPr>
        <w:tabs>
          <w:tab w:val="left" w:pos="-720"/>
          <w:tab w:val="left" w:pos="1260"/>
        </w:tabs>
        <w:ind w:left="1260"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změna v osobách statutárních orgánů, pověřených zástupců a kontaktních osob</w:t>
      </w:r>
    </w:p>
    <w:p w14:paraId="71770E4F" w14:textId="77777777" w:rsidR="00E97C72" w:rsidRDefault="00DB3B3D">
      <w:pPr>
        <w:numPr>
          <w:ilvl w:val="2"/>
          <w:numId w:val="2"/>
        </w:numPr>
        <w:tabs>
          <w:tab w:val="left" w:pos="-720"/>
          <w:tab w:val="left" w:pos="1260"/>
        </w:tabs>
        <w:ind w:left="1260"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změna v platnosti oprávnění potřebných k plnění Smlouvy</w:t>
      </w:r>
    </w:p>
    <w:p w14:paraId="7F6CF31E" w14:textId="77777777" w:rsidR="00E97C72" w:rsidRDefault="00DB3B3D">
      <w:pPr>
        <w:numPr>
          <w:ilvl w:val="2"/>
          <w:numId w:val="2"/>
        </w:numPr>
        <w:tabs>
          <w:tab w:val="left" w:pos="-720"/>
          <w:tab w:val="left" w:pos="1260"/>
        </w:tabs>
        <w:ind w:left="1260"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zásadní snížení likvidity, technické nebo provozní způsobilosti strany</w:t>
      </w:r>
    </w:p>
    <w:p w14:paraId="11B7C102" w14:textId="77777777" w:rsidR="00E97C72" w:rsidRDefault="00DB3B3D">
      <w:pPr>
        <w:numPr>
          <w:ilvl w:val="2"/>
          <w:numId w:val="2"/>
        </w:numPr>
        <w:tabs>
          <w:tab w:val="left" w:pos="-720"/>
          <w:tab w:val="left" w:pos="1260"/>
        </w:tabs>
        <w:ind w:left="1260"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změny údajů uvedených ve Smlouvě</w:t>
      </w:r>
    </w:p>
    <w:p w14:paraId="1EAFDB3D" w14:textId="4578AEFE" w:rsidR="00364A71" w:rsidRDefault="00DB3B3D" w:rsidP="00364A71">
      <w:pPr>
        <w:pStyle w:val="Odstavecseseznamem"/>
        <w:numPr>
          <w:ilvl w:val="1"/>
          <w:numId w:val="2"/>
        </w:numPr>
        <w:tabs>
          <w:tab w:val="clear" w:pos="708"/>
          <w:tab w:val="left" w:pos="-720"/>
          <w:tab w:val="left" w:pos="1260"/>
        </w:tabs>
        <w:spacing w:after="0" w:line="240" w:lineRule="auto"/>
        <w:ind w:left="924" w:right="488" w:hanging="35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Sjednává se, že obsah této Smlouvy v platném znění je vázán vzájemnou ochranou obchodního tajemství. </w:t>
      </w:r>
    </w:p>
    <w:p w14:paraId="38BDEF69" w14:textId="3923F6A5" w:rsidR="00B349C6" w:rsidRPr="00B349C6" w:rsidRDefault="00B349C6" w:rsidP="00B349C6">
      <w:pPr>
        <w:pStyle w:val="Odstavecseseznamem"/>
        <w:numPr>
          <w:ilvl w:val="1"/>
          <w:numId w:val="2"/>
        </w:numPr>
        <w:tabs>
          <w:tab w:val="clear" w:pos="708"/>
          <w:tab w:val="left" w:pos="-720"/>
          <w:tab w:val="left" w:pos="1260"/>
        </w:tabs>
        <w:ind w:right="488"/>
        <w:jc w:val="both"/>
        <w:rPr>
          <w:rFonts w:ascii="Arial" w:hAnsi="Arial" w:cs="Arial"/>
          <w:sz w:val="18"/>
        </w:rPr>
      </w:pPr>
      <w:r w:rsidRPr="00B349C6">
        <w:rPr>
          <w:rFonts w:ascii="Arial" w:hAnsi="Arial" w:cs="Arial"/>
          <w:sz w:val="18"/>
        </w:rPr>
        <w:t xml:space="preserve">Zachováním mlčenlivosti a povinnostmi k ochraně </w:t>
      </w:r>
      <w:r>
        <w:rPr>
          <w:rFonts w:ascii="Arial" w:hAnsi="Arial" w:cs="Arial"/>
          <w:sz w:val="18"/>
        </w:rPr>
        <w:t>obchodního tajemství</w:t>
      </w:r>
      <w:r w:rsidRPr="00B349C6">
        <w:rPr>
          <w:rFonts w:ascii="Arial" w:hAnsi="Arial" w:cs="Arial"/>
          <w:sz w:val="18"/>
        </w:rPr>
        <w:t xml:space="preserve"> se pro účely této smlouvy rozumí zejména povinnost:</w:t>
      </w:r>
    </w:p>
    <w:p w14:paraId="51D0409D" w14:textId="79234D18" w:rsidR="00B349C6" w:rsidRDefault="00B349C6" w:rsidP="00B349C6">
      <w:pPr>
        <w:pStyle w:val="Odstavecseseznamem"/>
        <w:numPr>
          <w:ilvl w:val="2"/>
          <w:numId w:val="2"/>
        </w:numPr>
        <w:tabs>
          <w:tab w:val="left" w:pos="-720"/>
          <w:tab w:val="left" w:pos="1260"/>
        </w:tabs>
        <w:ind w:right="488"/>
        <w:jc w:val="both"/>
        <w:rPr>
          <w:rFonts w:ascii="Arial" w:hAnsi="Arial" w:cs="Arial"/>
          <w:sz w:val="18"/>
        </w:rPr>
      </w:pPr>
      <w:r w:rsidRPr="00B349C6">
        <w:rPr>
          <w:rFonts w:ascii="Arial" w:hAnsi="Arial" w:cs="Arial"/>
          <w:sz w:val="18"/>
        </w:rPr>
        <w:t>nakládat s</w:t>
      </w:r>
      <w:r>
        <w:rPr>
          <w:rFonts w:ascii="Arial" w:hAnsi="Arial" w:cs="Arial"/>
          <w:sz w:val="18"/>
        </w:rPr>
        <w:t> obchodním tajemstvím</w:t>
      </w:r>
      <w:r w:rsidRPr="00B349C6">
        <w:rPr>
          <w:rFonts w:ascii="Arial" w:hAnsi="Arial" w:cs="Arial"/>
          <w:sz w:val="18"/>
        </w:rPr>
        <w:t xml:space="preserve"> pouze za účelem, ke kterému byly poskytnuty;</w:t>
      </w:r>
    </w:p>
    <w:p w14:paraId="657450F6" w14:textId="77777777" w:rsidR="00B349C6" w:rsidRDefault="00B349C6" w:rsidP="00B349C6">
      <w:pPr>
        <w:pStyle w:val="Odstavecseseznamem"/>
        <w:numPr>
          <w:ilvl w:val="2"/>
          <w:numId w:val="2"/>
        </w:numPr>
        <w:tabs>
          <w:tab w:val="left" w:pos="-720"/>
          <w:tab w:val="left" w:pos="1260"/>
        </w:tabs>
        <w:ind w:right="488"/>
        <w:jc w:val="both"/>
        <w:rPr>
          <w:rFonts w:ascii="Arial" w:hAnsi="Arial" w:cs="Arial"/>
          <w:sz w:val="18"/>
        </w:rPr>
      </w:pPr>
      <w:r w:rsidRPr="00326A2C">
        <w:rPr>
          <w:rFonts w:ascii="Arial" w:hAnsi="Arial" w:cs="Arial"/>
          <w:sz w:val="18"/>
        </w:rPr>
        <w:t xml:space="preserve">chránit </w:t>
      </w:r>
      <w:r>
        <w:rPr>
          <w:rFonts w:ascii="Arial" w:hAnsi="Arial" w:cs="Arial"/>
          <w:sz w:val="18"/>
        </w:rPr>
        <w:t>obchodní tajemství</w:t>
      </w:r>
      <w:r w:rsidRPr="00326A2C">
        <w:rPr>
          <w:rFonts w:ascii="Arial" w:hAnsi="Arial" w:cs="Arial"/>
          <w:sz w:val="18"/>
        </w:rPr>
        <w:t xml:space="preserve"> proti jakémukoli přístupu ze strany třetích osob a přijmout k tomu příslušná opatření technické a organizační povahy a omezit přístup k nim pouze na osoby v zaměstnaneckém vztahu, které je nezbytně potřebují k výkonu svých pracovních úkolů v souladu s výše uvedeným účelem poskytnutí </w:t>
      </w:r>
      <w:r>
        <w:rPr>
          <w:rFonts w:ascii="Arial" w:hAnsi="Arial" w:cs="Arial"/>
          <w:sz w:val="18"/>
        </w:rPr>
        <w:t>obchodního tajemství</w:t>
      </w:r>
      <w:r w:rsidRPr="00326A2C">
        <w:rPr>
          <w:rFonts w:ascii="Arial" w:hAnsi="Arial" w:cs="Arial"/>
          <w:sz w:val="18"/>
        </w:rPr>
        <w:t xml:space="preserve"> a na osoby, které poskytují smluvním stranám služby poradenské, konzultační nebo obdobné povahy; </w:t>
      </w:r>
    </w:p>
    <w:p w14:paraId="1C643611" w14:textId="77777777" w:rsidR="00B349C6" w:rsidRDefault="00B349C6" w:rsidP="00B349C6">
      <w:pPr>
        <w:pStyle w:val="Odstavecseseznamem"/>
        <w:numPr>
          <w:ilvl w:val="2"/>
          <w:numId w:val="2"/>
        </w:numPr>
        <w:tabs>
          <w:tab w:val="left" w:pos="-720"/>
          <w:tab w:val="left" w:pos="1260"/>
        </w:tabs>
        <w:ind w:right="48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obchodní tajemství</w:t>
      </w:r>
      <w:r w:rsidRPr="00326A2C">
        <w:rPr>
          <w:rFonts w:ascii="Arial" w:hAnsi="Arial" w:cs="Arial"/>
          <w:sz w:val="18"/>
        </w:rPr>
        <w:t xml:space="preserve"> neposkytnout, nebo jinak nezpřístupnit žádné třetí osobě ani neumožnit jejich využití ke svému prospěchu;</w:t>
      </w:r>
    </w:p>
    <w:p w14:paraId="09F63176" w14:textId="77777777" w:rsidR="00B349C6" w:rsidRDefault="00B349C6" w:rsidP="00B349C6">
      <w:pPr>
        <w:pStyle w:val="Odstavecseseznamem"/>
        <w:numPr>
          <w:ilvl w:val="2"/>
          <w:numId w:val="2"/>
        </w:numPr>
        <w:tabs>
          <w:tab w:val="left" w:pos="-720"/>
          <w:tab w:val="left" w:pos="1260"/>
        </w:tabs>
        <w:ind w:right="488"/>
        <w:jc w:val="both"/>
        <w:rPr>
          <w:rFonts w:ascii="Arial" w:hAnsi="Arial" w:cs="Arial"/>
          <w:sz w:val="18"/>
        </w:rPr>
      </w:pPr>
      <w:r w:rsidRPr="00326A2C">
        <w:rPr>
          <w:rFonts w:ascii="Arial" w:hAnsi="Arial" w:cs="Arial"/>
          <w:sz w:val="18"/>
        </w:rPr>
        <w:t xml:space="preserve">vzájemně se informovat bez zbytečného odkladu o jakýchkoli skutečnostech, které by nasvědčovaly úniku </w:t>
      </w:r>
      <w:r>
        <w:rPr>
          <w:rFonts w:ascii="Arial" w:hAnsi="Arial" w:cs="Arial"/>
          <w:sz w:val="18"/>
        </w:rPr>
        <w:t>obchodního tajemství</w:t>
      </w:r>
      <w:r w:rsidRPr="00326A2C">
        <w:rPr>
          <w:rFonts w:ascii="Arial" w:hAnsi="Arial" w:cs="Arial"/>
          <w:sz w:val="18"/>
        </w:rPr>
        <w:t xml:space="preserve"> k třetí osobě nebo jinému porušení povinností k ochraně </w:t>
      </w:r>
      <w:r>
        <w:rPr>
          <w:rFonts w:ascii="Arial" w:hAnsi="Arial" w:cs="Arial"/>
          <w:sz w:val="18"/>
        </w:rPr>
        <w:t>obchodního tajemství</w:t>
      </w:r>
      <w:r w:rsidRPr="00326A2C">
        <w:rPr>
          <w:rFonts w:ascii="Arial" w:hAnsi="Arial" w:cs="Arial"/>
          <w:sz w:val="18"/>
        </w:rPr>
        <w:t xml:space="preserve"> stanovených v této </w:t>
      </w:r>
      <w:r>
        <w:rPr>
          <w:rFonts w:ascii="Arial" w:hAnsi="Arial" w:cs="Arial"/>
          <w:sz w:val="18"/>
        </w:rPr>
        <w:t>S</w:t>
      </w:r>
      <w:r w:rsidRPr="00326A2C">
        <w:rPr>
          <w:rFonts w:ascii="Arial" w:hAnsi="Arial" w:cs="Arial"/>
          <w:sz w:val="18"/>
        </w:rPr>
        <w:t xml:space="preserve">mlouvě, a okamžitě přijmout opatření k minimalizaci následků takového porušení této </w:t>
      </w:r>
      <w:r>
        <w:rPr>
          <w:rFonts w:ascii="Arial" w:hAnsi="Arial" w:cs="Arial"/>
          <w:sz w:val="18"/>
        </w:rPr>
        <w:t>S</w:t>
      </w:r>
      <w:r w:rsidRPr="00326A2C">
        <w:rPr>
          <w:rFonts w:ascii="Arial" w:hAnsi="Arial" w:cs="Arial"/>
          <w:sz w:val="18"/>
        </w:rPr>
        <w:t>mlouvy;</w:t>
      </w:r>
    </w:p>
    <w:p w14:paraId="53DA5FCA" w14:textId="0582966D" w:rsidR="00B349C6" w:rsidRPr="00326A2C" w:rsidRDefault="00B349C6" w:rsidP="00326A2C">
      <w:pPr>
        <w:pStyle w:val="Odstavecseseznamem"/>
        <w:numPr>
          <w:ilvl w:val="2"/>
          <w:numId w:val="2"/>
        </w:numPr>
        <w:tabs>
          <w:tab w:val="left" w:pos="-720"/>
          <w:tab w:val="left" w:pos="1260"/>
        </w:tabs>
        <w:ind w:right="488"/>
        <w:jc w:val="both"/>
        <w:rPr>
          <w:rFonts w:ascii="Arial" w:hAnsi="Arial" w:cs="Arial"/>
          <w:sz w:val="18"/>
        </w:rPr>
      </w:pPr>
      <w:r w:rsidRPr="00326A2C">
        <w:rPr>
          <w:rFonts w:ascii="Arial" w:hAnsi="Arial" w:cs="Arial"/>
          <w:sz w:val="18"/>
        </w:rPr>
        <w:t xml:space="preserve">nést veškeré náklady spojené s ochranou </w:t>
      </w:r>
      <w:r>
        <w:rPr>
          <w:rFonts w:ascii="Arial" w:hAnsi="Arial" w:cs="Arial"/>
          <w:sz w:val="18"/>
        </w:rPr>
        <w:t>obchodního tajemství</w:t>
      </w:r>
      <w:r w:rsidRPr="00326A2C">
        <w:rPr>
          <w:rFonts w:ascii="Arial" w:hAnsi="Arial" w:cs="Arial"/>
          <w:sz w:val="18"/>
        </w:rPr>
        <w:t xml:space="preserve"> podle této </w:t>
      </w:r>
      <w:r>
        <w:rPr>
          <w:rFonts w:ascii="Arial" w:hAnsi="Arial" w:cs="Arial"/>
          <w:sz w:val="18"/>
        </w:rPr>
        <w:t>S</w:t>
      </w:r>
      <w:r w:rsidRPr="00326A2C">
        <w:rPr>
          <w:rFonts w:ascii="Arial" w:hAnsi="Arial" w:cs="Arial"/>
          <w:sz w:val="18"/>
        </w:rPr>
        <w:t>mlouvy.</w:t>
      </w:r>
    </w:p>
    <w:p w14:paraId="4E761B3C" w14:textId="77777777" w:rsidR="00364A71" w:rsidRDefault="00364A71" w:rsidP="00364A71">
      <w:pPr>
        <w:pStyle w:val="Odstavecseseznamem"/>
        <w:numPr>
          <w:ilvl w:val="1"/>
          <w:numId w:val="2"/>
        </w:numPr>
        <w:tabs>
          <w:tab w:val="clear" w:pos="708"/>
          <w:tab w:val="left" w:pos="-720"/>
          <w:tab w:val="left" w:pos="1260"/>
        </w:tabs>
        <w:spacing w:after="0" w:line="240" w:lineRule="auto"/>
        <w:ind w:left="924" w:right="488" w:hanging="357"/>
        <w:jc w:val="both"/>
        <w:rPr>
          <w:rFonts w:ascii="Arial" w:hAnsi="Arial" w:cs="Arial"/>
          <w:sz w:val="18"/>
        </w:rPr>
      </w:pPr>
      <w:r w:rsidRPr="00326A2C">
        <w:rPr>
          <w:rFonts w:ascii="Arial" w:hAnsi="Arial" w:cs="Arial"/>
          <w:sz w:val="18"/>
        </w:rPr>
        <w:t xml:space="preserve">Smluvní strany jsou oprávněny </w:t>
      </w:r>
      <w:r>
        <w:rPr>
          <w:rFonts w:ascii="Arial" w:hAnsi="Arial" w:cs="Arial"/>
          <w:sz w:val="18"/>
        </w:rPr>
        <w:t>obchodní tajemství</w:t>
      </w:r>
      <w:r w:rsidRPr="00326A2C">
        <w:rPr>
          <w:rFonts w:ascii="Arial" w:hAnsi="Arial" w:cs="Arial"/>
          <w:sz w:val="18"/>
        </w:rPr>
        <w:t xml:space="preserve"> poskytnout nebo zpřístupnit třetí osobě pouze s předchozím písemným souhlasem druhé smluvní strany. Pokud bude takový souhlas udělen a nebude v něm stanoveno </w:t>
      </w:r>
      <w:r w:rsidRPr="00326A2C">
        <w:rPr>
          <w:rFonts w:ascii="Arial" w:hAnsi="Arial" w:cs="Arial"/>
          <w:sz w:val="18"/>
        </w:rPr>
        <w:lastRenderedPageBreak/>
        <w:t xml:space="preserve">jinak, jsou smluvní strany povinny písemně zavázat takovou třetí osobu povinností k ochraně </w:t>
      </w:r>
      <w:r>
        <w:rPr>
          <w:rFonts w:ascii="Arial" w:hAnsi="Arial" w:cs="Arial"/>
          <w:sz w:val="18"/>
        </w:rPr>
        <w:t>obchodního</w:t>
      </w:r>
      <w:r w:rsidRPr="00326A2C">
        <w:rPr>
          <w:rFonts w:ascii="Arial" w:hAnsi="Arial" w:cs="Arial"/>
          <w:sz w:val="18"/>
        </w:rPr>
        <w:t xml:space="preserve"> nejméně v rozsahu odpovídajícím této </w:t>
      </w:r>
      <w:r>
        <w:rPr>
          <w:rFonts w:ascii="Arial" w:hAnsi="Arial" w:cs="Arial"/>
          <w:sz w:val="18"/>
        </w:rPr>
        <w:t>S</w:t>
      </w:r>
      <w:r w:rsidRPr="00326A2C">
        <w:rPr>
          <w:rFonts w:ascii="Arial" w:hAnsi="Arial" w:cs="Arial"/>
          <w:sz w:val="18"/>
        </w:rPr>
        <w:t>mlouvě.</w:t>
      </w:r>
    </w:p>
    <w:p w14:paraId="590576C0" w14:textId="6ED13031" w:rsidR="00364A71" w:rsidRDefault="00364A71" w:rsidP="00364A71">
      <w:pPr>
        <w:pStyle w:val="Odstavecseseznamem"/>
        <w:numPr>
          <w:ilvl w:val="1"/>
          <w:numId w:val="2"/>
        </w:numPr>
        <w:tabs>
          <w:tab w:val="clear" w:pos="708"/>
          <w:tab w:val="left" w:pos="-720"/>
          <w:tab w:val="left" w:pos="1260"/>
        </w:tabs>
        <w:spacing w:after="0" w:line="240" w:lineRule="auto"/>
        <w:ind w:left="924" w:right="488" w:hanging="357"/>
        <w:jc w:val="both"/>
        <w:rPr>
          <w:rFonts w:ascii="Arial" w:hAnsi="Arial" w:cs="Arial"/>
          <w:sz w:val="18"/>
        </w:rPr>
      </w:pPr>
      <w:r w:rsidRPr="00326A2C">
        <w:rPr>
          <w:rFonts w:ascii="Arial" w:hAnsi="Arial" w:cs="Arial"/>
          <w:sz w:val="18"/>
        </w:rPr>
        <w:t xml:space="preserve">Za porušení povinnosti </w:t>
      </w:r>
      <w:r>
        <w:rPr>
          <w:rFonts w:ascii="Arial" w:hAnsi="Arial" w:cs="Arial"/>
          <w:sz w:val="18"/>
        </w:rPr>
        <w:t>ochrany obchodního tajemství</w:t>
      </w:r>
      <w:r w:rsidRPr="00326A2C">
        <w:rPr>
          <w:rFonts w:ascii="Arial" w:hAnsi="Arial" w:cs="Arial"/>
          <w:sz w:val="18"/>
        </w:rPr>
        <w:t xml:space="preserve"> se nepovažuje chování, které jinak naplňuje znaky porušení</w:t>
      </w:r>
      <w:r>
        <w:rPr>
          <w:rFonts w:ascii="Arial" w:hAnsi="Arial" w:cs="Arial"/>
          <w:sz w:val="18"/>
        </w:rPr>
        <w:t xml:space="preserve"> této</w:t>
      </w:r>
      <w:r w:rsidRPr="00326A2C">
        <w:rPr>
          <w:rFonts w:ascii="Arial" w:hAnsi="Arial" w:cs="Arial"/>
          <w:sz w:val="18"/>
        </w:rPr>
        <w:t xml:space="preserve"> povinnosti, avšak ke kterému jsou smluvní strany povinny na základě obecně závazného právního předpisu či rozhodnutí soudu či jiného státního orgánu; pokud je vůči uložení takové povinnosti přípustný opravný prostředek, jsou smluvní strany povinny tuto možnost využít. V případě, že se smluvní strana dozví o tom, že jí vznikla povinnost dle předchozí věty a v jakém rozsahu ve vztahu k</w:t>
      </w:r>
      <w:r>
        <w:rPr>
          <w:rFonts w:ascii="Arial" w:hAnsi="Arial" w:cs="Arial"/>
          <w:sz w:val="18"/>
        </w:rPr>
        <w:t> obchodnímu tajemství</w:t>
      </w:r>
      <w:r w:rsidRPr="00326A2C">
        <w:rPr>
          <w:rFonts w:ascii="Arial" w:hAnsi="Arial" w:cs="Arial"/>
          <w:sz w:val="18"/>
        </w:rPr>
        <w:t xml:space="preserve">, je povinna druhou smluvní stranu před zpřístupněním </w:t>
      </w:r>
      <w:r>
        <w:rPr>
          <w:rFonts w:ascii="Arial" w:hAnsi="Arial" w:cs="Arial"/>
          <w:sz w:val="18"/>
        </w:rPr>
        <w:t xml:space="preserve">obchodního tajemství </w:t>
      </w:r>
      <w:r w:rsidRPr="00326A2C">
        <w:rPr>
          <w:rFonts w:ascii="Arial" w:hAnsi="Arial" w:cs="Arial"/>
          <w:sz w:val="18"/>
        </w:rPr>
        <w:t xml:space="preserve">o tomto bezodkladně písemně informovat a umožnit jí, nestanoví-li právní předpisy jinak, přijmout opatření směřující k zániku či omezení rozsahu této povinnosti, a je současně povinna počínat si tak, aby takové zpřístupnění zasáhlo co nejmenší okruh </w:t>
      </w:r>
      <w:r>
        <w:rPr>
          <w:rFonts w:ascii="Arial" w:hAnsi="Arial" w:cs="Arial"/>
          <w:sz w:val="18"/>
        </w:rPr>
        <w:t>obchodního tajemství.</w:t>
      </w:r>
    </w:p>
    <w:p w14:paraId="3A6EC192" w14:textId="1A612219" w:rsidR="00364A71" w:rsidRDefault="00364A71" w:rsidP="00364A71">
      <w:pPr>
        <w:pStyle w:val="Odstavecseseznamem"/>
        <w:numPr>
          <w:ilvl w:val="1"/>
          <w:numId w:val="2"/>
        </w:numPr>
        <w:tabs>
          <w:tab w:val="clear" w:pos="708"/>
          <w:tab w:val="left" w:pos="-720"/>
          <w:tab w:val="left" w:pos="1260"/>
        </w:tabs>
        <w:spacing w:after="0" w:line="240" w:lineRule="auto"/>
        <w:ind w:left="924" w:right="488" w:hanging="357"/>
        <w:jc w:val="both"/>
        <w:rPr>
          <w:rFonts w:ascii="Arial" w:hAnsi="Arial" w:cs="Arial"/>
          <w:sz w:val="18"/>
        </w:rPr>
      </w:pPr>
      <w:r w:rsidRPr="00364A71">
        <w:rPr>
          <w:rFonts w:ascii="Arial" w:hAnsi="Arial" w:cs="Arial"/>
          <w:sz w:val="18"/>
        </w:rPr>
        <w:t xml:space="preserve">Kterákoliv ze smluvních stran může kdykoli, a to i bez uvedení důvodu, požadovat po druhé smluvní straně likvidaci všech zpřístupněných </w:t>
      </w:r>
      <w:r>
        <w:rPr>
          <w:rFonts w:ascii="Arial" w:hAnsi="Arial" w:cs="Arial"/>
          <w:sz w:val="18"/>
        </w:rPr>
        <w:t>obchodních tajemství</w:t>
      </w:r>
      <w:r w:rsidRPr="00364A71">
        <w:rPr>
          <w:rFonts w:ascii="Arial" w:hAnsi="Arial" w:cs="Arial"/>
          <w:sz w:val="18"/>
        </w:rPr>
        <w:t xml:space="preserve"> z nosičů těchto informací, a to buď fyzickým zničením těchto nosičů, nebo nevratným vymazáním z jejich paměti, jsou-li uchovávány v elektronické podobě, a to s účinností ode dne doručení písemného oznámení o tomto jednání druhé smluvní straně. O provedení likvidace </w:t>
      </w:r>
      <w:r>
        <w:rPr>
          <w:rFonts w:ascii="Arial" w:hAnsi="Arial" w:cs="Arial"/>
          <w:sz w:val="18"/>
        </w:rPr>
        <w:t>obchodního tajemství</w:t>
      </w:r>
      <w:r w:rsidRPr="00364A71">
        <w:rPr>
          <w:rFonts w:ascii="Arial" w:hAnsi="Arial" w:cs="Arial"/>
          <w:sz w:val="18"/>
        </w:rPr>
        <w:t xml:space="preserve"> podle předchozí věty je druhá smluvní strana povinná vystavit potvrzení podepsané osobou oprávněnou za ní jednat</w:t>
      </w:r>
      <w:r>
        <w:rPr>
          <w:rFonts w:ascii="Arial" w:hAnsi="Arial" w:cs="Arial"/>
          <w:sz w:val="18"/>
        </w:rPr>
        <w:t>.</w:t>
      </w:r>
    </w:p>
    <w:p w14:paraId="0D4F22DE" w14:textId="75F9DFDC" w:rsidR="00364A71" w:rsidRDefault="00364A71" w:rsidP="00364A71">
      <w:pPr>
        <w:pStyle w:val="Odstavecseseznamem"/>
        <w:numPr>
          <w:ilvl w:val="1"/>
          <w:numId w:val="2"/>
        </w:numPr>
        <w:tabs>
          <w:tab w:val="clear" w:pos="708"/>
          <w:tab w:val="left" w:pos="-720"/>
          <w:tab w:val="left" w:pos="1260"/>
        </w:tabs>
        <w:spacing w:after="0" w:line="240" w:lineRule="auto"/>
        <w:ind w:left="924" w:right="488" w:hanging="357"/>
        <w:jc w:val="both"/>
        <w:rPr>
          <w:rFonts w:ascii="Arial" w:hAnsi="Arial" w:cs="Arial"/>
          <w:sz w:val="18"/>
        </w:rPr>
      </w:pPr>
      <w:r w:rsidRPr="00364A71">
        <w:rPr>
          <w:rFonts w:ascii="Arial" w:hAnsi="Arial" w:cs="Arial"/>
          <w:sz w:val="18"/>
        </w:rPr>
        <w:t xml:space="preserve">Pokud kterákoliv smluvní strana svým jednáním poruší povinnosti </w:t>
      </w:r>
      <w:r>
        <w:rPr>
          <w:rFonts w:ascii="Arial" w:hAnsi="Arial" w:cs="Arial"/>
          <w:sz w:val="18"/>
        </w:rPr>
        <w:t xml:space="preserve">ohledně ochrany obchodního tajemství </w:t>
      </w:r>
      <w:r w:rsidRPr="00364A71">
        <w:rPr>
          <w:rFonts w:ascii="Arial" w:hAnsi="Arial" w:cs="Arial"/>
          <w:sz w:val="18"/>
        </w:rPr>
        <w:t xml:space="preserve">stanovené mu touto </w:t>
      </w:r>
      <w:r>
        <w:rPr>
          <w:rFonts w:ascii="Arial" w:hAnsi="Arial" w:cs="Arial"/>
          <w:sz w:val="18"/>
        </w:rPr>
        <w:t>S</w:t>
      </w:r>
      <w:r w:rsidRPr="00364A71">
        <w:rPr>
          <w:rFonts w:ascii="Arial" w:hAnsi="Arial" w:cs="Arial"/>
          <w:sz w:val="18"/>
        </w:rPr>
        <w:t>mlouvou, a v důsledku toho vznikne druhé smluvní straně nebo libovolné třetí osobě jakákoli újma, je tato povinna tuto újmu v plném rozsahu nahradit, a to v penězích, nedohodnou-li se smluvní strany v souladu s touto smlouvou jinak</w:t>
      </w:r>
      <w:r>
        <w:rPr>
          <w:rFonts w:ascii="Arial" w:hAnsi="Arial" w:cs="Arial"/>
          <w:sz w:val="18"/>
        </w:rPr>
        <w:t xml:space="preserve">. </w:t>
      </w:r>
    </w:p>
    <w:p w14:paraId="3BAF3CF4" w14:textId="2F77960F" w:rsidR="00364A71" w:rsidRPr="00326A2C" w:rsidRDefault="00364A71" w:rsidP="00326A2C">
      <w:pPr>
        <w:pStyle w:val="Odstavecseseznamem"/>
        <w:numPr>
          <w:ilvl w:val="1"/>
          <w:numId w:val="2"/>
        </w:numPr>
        <w:tabs>
          <w:tab w:val="clear" w:pos="708"/>
          <w:tab w:val="left" w:pos="-720"/>
          <w:tab w:val="left" w:pos="1260"/>
        </w:tabs>
        <w:spacing w:after="0" w:line="240" w:lineRule="auto"/>
        <w:ind w:left="924" w:right="488" w:hanging="357"/>
        <w:jc w:val="both"/>
        <w:rPr>
          <w:rFonts w:ascii="Arial" w:hAnsi="Arial" w:cs="Arial"/>
          <w:sz w:val="18"/>
        </w:rPr>
      </w:pPr>
      <w:r w:rsidRPr="00364A71">
        <w:rPr>
          <w:rFonts w:ascii="Arial" w:hAnsi="Arial" w:cs="Arial"/>
          <w:sz w:val="18"/>
        </w:rPr>
        <w:t xml:space="preserve">Dále je smluvní strana v případě porušení některé ze svých povinností </w:t>
      </w:r>
      <w:r>
        <w:rPr>
          <w:rFonts w:ascii="Arial" w:hAnsi="Arial" w:cs="Arial"/>
          <w:sz w:val="18"/>
        </w:rPr>
        <w:t xml:space="preserve">ohledně ochrany obchodního tajemství </w:t>
      </w:r>
      <w:r w:rsidRPr="00364A71">
        <w:rPr>
          <w:rFonts w:ascii="Arial" w:hAnsi="Arial" w:cs="Arial"/>
          <w:sz w:val="18"/>
        </w:rPr>
        <w:t xml:space="preserve">vyplývajících z této </w:t>
      </w:r>
      <w:r>
        <w:rPr>
          <w:rFonts w:ascii="Arial" w:hAnsi="Arial" w:cs="Arial"/>
          <w:sz w:val="18"/>
        </w:rPr>
        <w:t>S</w:t>
      </w:r>
      <w:r w:rsidRPr="00364A71">
        <w:rPr>
          <w:rFonts w:ascii="Arial" w:hAnsi="Arial" w:cs="Arial"/>
          <w:sz w:val="18"/>
        </w:rPr>
        <w:t>mlouvy povinná zaplatit druhé smluvní straně smluvní pokutu, a to ve výši 100 000 Kč za každé dílčí nesplnění povinnosti. Tím není dotčeno právo na náhradu škody</w:t>
      </w:r>
      <w:r>
        <w:rPr>
          <w:rFonts w:ascii="Arial" w:hAnsi="Arial" w:cs="Arial"/>
          <w:sz w:val="18"/>
        </w:rPr>
        <w:t>.</w:t>
      </w:r>
    </w:p>
    <w:p w14:paraId="71150897" w14:textId="77777777" w:rsidR="00E97C72" w:rsidRDefault="00E97C72">
      <w:pPr>
        <w:tabs>
          <w:tab w:val="left" w:pos="-720"/>
        </w:tabs>
        <w:ind w:right="485"/>
        <w:jc w:val="both"/>
        <w:rPr>
          <w:rFonts w:ascii="Arial" w:hAnsi="Arial" w:cs="Arial"/>
          <w:sz w:val="18"/>
        </w:rPr>
      </w:pPr>
    </w:p>
    <w:p w14:paraId="4EF78636" w14:textId="77777777" w:rsidR="00E97C72" w:rsidRDefault="00E97C72">
      <w:pPr>
        <w:tabs>
          <w:tab w:val="left" w:pos="-720"/>
        </w:tabs>
        <w:ind w:left="113" w:right="485"/>
        <w:jc w:val="both"/>
        <w:rPr>
          <w:rFonts w:ascii="Arial" w:hAnsi="Arial" w:cs="Arial"/>
          <w:sz w:val="18"/>
        </w:rPr>
      </w:pPr>
    </w:p>
    <w:p w14:paraId="08E49B1D" w14:textId="77777777" w:rsidR="00E97C72" w:rsidRDefault="00DB3B3D">
      <w:pPr>
        <w:numPr>
          <w:ilvl w:val="0"/>
          <w:numId w:val="2"/>
        </w:numPr>
        <w:ind w:right="485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Platební podmínky</w:t>
      </w:r>
    </w:p>
    <w:p w14:paraId="451F64AD" w14:textId="70DA9A07" w:rsidR="00E97C72" w:rsidRDefault="00DB3B3D">
      <w:pPr>
        <w:numPr>
          <w:ilvl w:val="1"/>
          <w:numId w:val="2"/>
        </w:numPr>
        <w:ind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Úhrada za poskytnuté služby bude prováděna </w:t>
      </w:r>
      <w:r w:rsidRPr="005029BF">
        <w:rPr>
          <w:rFonts w:ascii="Arial" w:hAnsi="Arial" w:cs="Arial"/>
          <w:sz w:val="18"/>
        </w:rPr>
        <w:t>měsíčně</w:t>
      </w:r>
      <w:r>
        <w:rPr>
          <w:rFonts w:ascii="Arial" w:hAnsi="Arial" w:cs="Arial"/>
          <w:sz w:val="18"/>
        </w:rPr>
        <w:t xml:space="preserve"> na základě faktury zaslané </w:t>
      </w:r>
      <w:r w:rsidR="00430B5F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 xml:space="preserve">oskytovatelem. Uživatel se zavazuje zaplatit sjednanou cenu na účet </w:t>
      </w:r>
      <w:r w:rsidR="004A55DD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>oskytovatele uvedený v záhlaví této Smlouvy. Jako variabilní symbol bude uvedeno číslo faktury. Doba splatnosti je 14 dnů.</w:t>
      </w:r>
    </w:p>
    <w:p w14:paraId="60662314" w14:textId="10362C4C" w:rsidR="00E97C72" w:rsidRDefault="00DB3B3D">
      <w:pPr>
        <w:numPr>
          <w:ilvl w:val="1"/>
          <w:numId w:val="2"/>
        </w:numPr>
        <w:ind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Pro případ prodlení Uživatele s úhradou částky vyúčtované mu za poskytnuté služby dle této Smlouvy se sjednává smluvní pokuta ve výši </w:t>
      </w:r>
      <w:proofErr w:type="gramStart"/>
      <w:r>
        <w:rPr>
          <w:rFonts w:ascii="Arial" w:hAnsi="Arial" w:cs="Arial"/>
          <w:sz w:val="18"/>
        </w:rPr>
        <w:t>0,05%</w:t>
      </w:r>
      <w:proofErr w:type="gramEnd"/>
      <w:r>
        <w:rPr>
          <w:rFonts w:ascii="Arial" w:hAnsi="Arial" w:cs="Arial"/>
          <w:sz w:val="18"/>
        </w:rPr>
        <w:t xml:space="preserve"> denně z dlužné částky za každý den prodlení. Právo </w:t>
      </w:r>
      <w:r w:rsidR="00430B5F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 xml:space="preserve">oskytovatele jako věřitele na úroky z prodlení stanovené dle ustanovení § 1970 občanského zákoníku zůstává nedotčeno. </w:t>
      </w:r>
    </w:p>
    <w:p w14:paraId="495C9520" w14:textId="1C8D7A57" w:rsidR="00E97C72" w:rsidRDefault="00DB3B3D" w:rsidP="004A55DD">
      <w:pPr>
        <w:numPr>
          <w:ilvl w:val="1"/>
          <w:numId w:val="2"/>
        </w:numPr>
        <w:tabs>
          <w:tab w:val="clear" w:pos="708"/>
          <w:tab w:val="num" w:pos="567"/>
        </w:tabs>
        <w:ind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Pokud bude Uživatel v prodlení se zaplacením vyúčtované ceny za poskytnuté služby, je </w:t>
      </w:r>
      <w:r w:rsidR="00430B5F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>oskytovatel za podmínek stanovených ve VP oprávněn přenos dat přerušit a znovu jej zahájit po zaplacení dlužné částky.</w:t>
      </w:r>
    </w:p>
    <w:p w14:paraId="7FD1C4D0" w14:textId="77777777" w:rsidR="00E97C72" w:rsidRDefault="00DB3B3D">
      <w:pPr>
        <w:numPr>
          <w:ilvl w:val="1"/>
          <w:numId w:val="2"/>
        </w:numPr>
        <w:ind w:right="4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případě, že Uživatel bude mít vůči Poskytovateli splatný dluh, má Poskytovatel právo uplatnit zadržovací právo ve smyslu § 1395 </w:t>
      </w:r>
      <w:proofErr w:type="spellStart"/>
      <w:r>
        <w:rPr>
          <w:rFonts w:ascii="Arial" w:hAnsi="Arial" w:cs="Arial"/>
          <w:sz w:val="18"/>
          <w:szCs w:val="18"/>
        </w:rPr>
        <w:t>an</w:t>
      </w:r>
      <w:proofErr w:type="spellEnd"/>
      <w:r>
        <w:rPr>
          <w:rFonts w:ascii="Arial" w:hAnsi="Arial" w:cs="Arial"/>
          <w:sz w:val="18"/>
          <w:szCs w:val="18"/>
        </w:rPr>
        <w:t>. zák. č. 89/2012 Sb., občanský zákoník, ve znění pozdějších předpisů, k Serverům, jež má Uživatel uloženy v prostorách Poskytovatele. Poskytovatel je v takovém případě povinen vyrozumět písemně Uživatele o zadržení a jeho důvodu. Poskytovatel má vůči Uživateli právo na náhradu nutných nákladů vynaložených při výkonu zadržovacího práva. Účastníci této smlouvy se dohodli na tom, že Poskytovatel může zadržený Server zpeněžit a uspokojit se z výtěžku. Před zpeněžením Serveru se Poskytovatel zavazuje skartovat veškerá data uložená na Serveru. O výtěžku z prodeje Serveru je Poskytovatel povinen písemně vyrozumět Uživatele, zejména je mu povinen sdělit, o jakou částku se tak dluh zmenšil, případně je povinen Uživateli vyplatit rozdíl mezi splatným dluhem a výtěžkem z prodeje.</w:t>
      </w:r>
    </w:p>
    <w:p w14:paraId="2D7857C0" w14:textId="77777777" w:rsidR="00E97C72" w:rsidRDefault="00E97C72">
      <w:pPr>
        <w:ind w:left="227" w:right="485"/>
        <w:jc w:val="both"/>
        <w:rPr>
          <w:rFonts w:ascii="Arial" w:hAnsi="Arial" w:cs="Arial"/>
          <w:sz w:val="18"/>
          <w:szCs w:val="18"/>
        </w:rPr>
      </w:pPr>
    </w:p>
    <w:p w14:paraId="7CCB21B6" w14:textId="77777777" w:rsidR="00E97C72" w:rsidRDefault="00E97C72">
      <w:pPr>
        <w:ind w:left="227" w:right="485"/>
        <w:jc w:val="both"/>
        <w:rPr>
          <w:rFonts w:ascii="Arial" w:hAnsi="Arial" w:cs="Arial"/>
          <w:sz w:val="18"/>
        </w:rPr>
      </w:pPr>
    </w:p>
    <w:p w14:paraId="17D92F77" w14:textId="77777777" w:rsidR="00E97C72" w:rsidRDefault="00DB3B3D">
      <w:pPr>
        <w:numPr>
          <w:ilvl w:val="0"/>
          <w:numId w:val="2"/>
        </w:numPr>
        <w:ind w:right="485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Sankční ustanovení</w:t>
      </w:r>
    </w:p>
    <w:p w14:paraId="01FEB4E3" w14:textId="77777777" w:rsidR="00E97C72" w:rsidRDefault="00DB3B3D">
      <w:pPr>
        <w:numPr>
          <w:ilvl w:val="1"/>
          <w:numId w:val="2"/>
        </w:numPr>
        <w:tabs>
          <w:tab w:val="clear" w:pos="708"/>
          <w:tab w:val="left" w:pos="-720"/>
        </w:tabs>
        <w:ind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Pokud Poskytovatel prokazatelně poruší svou povinnost dle této Smlouvy, je Uživatel oprávněn uplatnit smluvní pokutu ve výši 5% celkové měsíční ceny.  Poskytovatel je povinen smluvní pokutu uhradit nejpozději do 20 dnů od doručení písemné výzvy.</w:t>
      </w:r>
    </w:p>
    <w:p w14:paraId="236E14F9" w14:textId="24AE72BE" w:rsidR="00E97C72" w:rsidRDefault="00DB3B3D">
      <w:pPr>
        <w:numPr>
          <w:ilvl w:val="1"/>
          <w:numId w:val="2"/>
        </w:numPr>
        <w:tabs>
          <w:tab w:val="clear" w:pos="708"/>
          <w:tab w:val="left" w:pos="-720"/>
        </w:tabs>
        <w:ind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Pokud </w:t>
      </w:r>
      <w:r w:rsidR="00430B5F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>oskytovatel nebude moci zajistit sjednané služby, a to prokazatelně z důvodů poruchy na své straně, sníží se celková cena poměrně, dle celkové hodinové délky výpadku. Výpadek služeb se počítá od okamžiku, kdy jej Uživatel prokazatelně nahlásil poskytovateli.</w:t>
      </w:r>
    </w:p>
    <w:p w14:paraId="51276A40" w14:textId="77777777" w:rsidR="00E97C72" w:rsidRDefault="00DB3B3D">
      <w:pPr>
        <w:numPr>
          <w:ilvl w:val="1"/>
          <w:numId w:val="2"/>
        </w:numPr>
        <w:tabs>
          <w:tab w:val="clear" w:pos="708"/>
          <w:tab w:val="left" w:pos="-720"/>
        </w:tabs>
        <w:ind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Výše uvedené ustanovení tohoto bodu neplatí v těchto případech:</w:t>
      </w:r>
    </w:p>
    <w:p w14:paraId="70240944" w14:textId="12324E10" w:rsidR="00E97C72" w:rsidRDefault="00DB3B3D">
      <w:pPr>
        <w:numPr>
          <w:ilvl w:val="2"/>
          <w:numId w:val="2"/>
        </w:numPr>
        <w:tabs>
          <w:tab w:val="left" w:pos="-720"/>
        </w:tabs>
        <w:ind w:left="1260"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vznikla-li porucha za okolností vylučujících odpovědnost </w:t>
      </w:r>
      <w:r w:rsidR="00545078">
        <w:rPr>
          <w:rFonts w:ascii="Arial" w:hAnsi="Arial" w:cs="Arial"/>
          <w:sz w:val="18"/>
        </w:rPr>
        <w:t>Po</w:t>
      </w:r>
      <w:r>
        <w:rPr>
          <w:rFonts w:ascii="Arial" w:hAnsi="Arial" w:cs="Arial"/>
          <w:sz w:val="18"/>
        </w:rPr>
        <w:t>skytovatele</w:t>
      </w:r>
    </w:p>
    <w:p w14:paraId="318464C0" w14:textId="5EBE34AA" w:rsidR="00E97C72" w:rsidRDefault="00DB3B3D">
      <w:pPr>
        <w:numPr>
          <w:ilvl w:val="2"/>
          <w:numId w:val="2"/>
        </w:numPr>
        <w:tabs>
          <w:tab w:val="left" w:pos="-720"/>
        </w:tabs>
        <w:ind w:left="1260"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došlo-li k přerušení provozu na základě předchozí domluvy mezi </w:t>
      </w:r>
      <w:r w:rsidR="00545078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>oskytovatelem a Uživatelem (např. z důvodu upgrade či úpravy systému poskytovatele)</w:t>
      </w:r>
    </w:p>
    <w:p w14:paraId="330E97AA" w14:textId="799B8694" w:rsidR="00DD1362" w:rsidRDefault="00DD1362" w:rsidP="004A55DD">
      <w:pPr>
        <w:numPr>
          <w:ilvl w:val="1"/>
          <w:numId w:val="2"/>
        </w:numPr>
        <w:tabs>
          <w:tab w:val="left" w:pos="-720"/>
        </w:tabs>
        <w:ind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Sankční ujednání způsobené nedostupností poskytovaných služeb Poskytovatelem jsou blíže upraveny v Příloze č. 1 této Smlouvy.</w:t>
      </w:r>
    </w:p>
    <w:p w14:paraId="3F19D4B8" w14:textId="77777777" w:rsidR="00E97C72" w:rsidRDefault="00E97C72">
      <w:pPr>
        <w:pStyle w:val="Nadpis4"/>
        <w:ind w:right="485"/>
        <w:jc w:val="both"/>
        <w:rPr>
          <w:sz w:val="18"/>
        </w:rPr>
      </w:pPr>
    </w:p>
    <w:p w14:paraId="5D026ECF" w14:textId="77777777" w:rsidR="00E97C72" w:rsidRDefault="00E97C72">
      <w:pPr>
        <w:ind w:right="485"/>
        <w:jc w:val="both"/>
        <w:rPr>
          <w:sz w:val="18"/>
        </w:rPr>
      </w:pPr>
    </w:p>
    <w:p w14:paraId="4161DE7B" w14:textId="77777777" w:rsidR="00E97C72" w:rsidRDefault="00E97C72">
      <w:pPr>
        <w:pStyle w:val="Nadpis4"/>
        <w:ind w:right="485"/>
        <w:jc w:val="both"/>
        <w:rPr>
          <w:sz w:val="18"/>
        </w:rPr>
      </w:pPr>
    </w:p>
    <w:p w14:paraId="62A0E202" w14:textId="77777777" w:rsidR="00E97C72" w:rsidRDefault="00DB3B3D">
      <w:pPr>
        <w:pStyle w:val="Nadpis4"/>
        <w:numPr>
          <w:ilvl w:val="0"/>
          <w:numId w:val="2"/>
        </w:numPr>
        <w:ind w:right="485"/>
        <w:jc w:val="both"/>
        <w:rPr>
          <w:sz w:val="18"/>
        </w:rPr>
      </w:pPr>
      <w:r>
        <w:rPr>
          <w:sz w:val="18"/>
        </w:rPr>
        <w:t>Další ujednání</w:t>
      </w:r>
    </w:p>
    <w:p w14:paraId="510B51F3" w14:textId="77777777" w:rsidR="00E97C72" w:rsidRDefault="00DB3B3D">
      <w:pPr>
        <w:numPr>
          <w:ilvl w:val="1"/>
          <w:numId w:val="2"/>
        </w:numPr>
        <w:tabs>
          <w:tab w:val="clear" w:pos="708"/>
          <w:tab w:val="left" w:pos="-720"/>
        </w:tabs>
        <w:ind w:right="485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Smluvní strany prohlašují, že předmět závazku je v této Smlouvě ve znění jejích příloh vymezen dostatečným způsobem.</w:t>
      </w:r>
    </w:p>
    <w:p w14:paraId="3754425B" w14:textId="5F0D0BD0" w:rsidR="00E97C72" w:rsidRDefault="00DB3B3D">
      <w:pPr>
        <w:pStyle w:val="Zkladntext"/>
        <w:numPr>
          <w:ilvl w:val="1"/>
          <w:numId w:val="2"/>
        </w:numPr>
        <w:ind w:right="485"/>
        <w:rPr>
          <w:sz w:val="18"/>
        </w:rPr>
      </w:pPr>
      <w:r>
        <w:rPr>
          <w:sz w:val="18"/>
        </w:rPr>
        <w:t>Smluvní strany se dohodly, že poskytnutá služba je určena pro Uživatele a jeho případné zákazníky.</w:t>
      </w:r>
    </w:p>
    <w:p w14:paraId="4D011B9F" w14:textId="77777777" w:rsidR="00895ADE" w:rsidRPr="00164C17" w:rsidRDefault="00895ADE" w:rsidP="00326A2C">
      <w:pPr>
        <w:pStyle w:val="Zkladntext"/>
        <w:numPr>
          <w:ilvl w:val="1"/>
          <w:numId w:val="2"/>
        </w:numPr>
        <w:ind w:right="485"/>
        <w:rPr>
          <w:sz w:val="18"/>
        </w:rPr>
      </w:pPr>
    </w:p>
    <w:p w14:paraId="3682757A" w14:textId="77777777" w:rsidR="00E97C72" w:rsidRDefault="00DB3B3D" w:rsidP="00326A2C">
      <w:pPr>
        <w:numPr>
          <w:ilvl w:val="1"/>
          <w:numId w:val="2"/>
        </w:numPr>
        <w:tabs>
          <w:tab w:val="clear" w:pos="708"/>
          <w:tab w:val="num" w:pos="567"/>
        </w:tabs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 xml:space="preserve">VP Poskytovatele mají povahu jiných obchodních podmínek podle § 1751 občanského zákoníku. Uživatel tímto potvrzuje, že se s obsahem VP seznámil před podpisem této Smlouvy, a že s jejich zněním souhlasí. </w:t>
      </w:r>
    </w:p>
    <w:p w14:paraId="45E189AF" w14:textId="5CA0916F" w:rsidR="00E97C72" w:rsidRDefault="00DB3B3D">
      <w:pPr>
        <w:pStyle w:val="Zkladntext"/>
        <w:numPr>
          <w:ilvl w:val="1"/>
          <w:numId w:val="2"/>
        </w:numPr>
        <w:ind w:right="485"/>
        <w:rPr>
          <w:sz w:val="18"/>
        </w:rPr>
      </w:pPr>
      <w:r>
        <w:rPr>
          <w:sz w:val="18"/>
        </w:rPr>
        <w:lastRenderedPageBreak/>
        <w:t>Odchylná ujednání v této Smlouvě</w:t>
      </w:r>
      <w:r w:rsidR="004A55DD">
        <w:rPr>
          <w:sz w:val="18"/>
        </w:rPr>
        <w:t xml:space="preserve"> (vč. příloh)</w:t>
      </w:r>
      <w:r>
        <w:rPr>
          <w:sz w:val="18"/>
        </w:rPr>
        <w:t xml:space="preserve"> mají přednost před zněním VP. Uživatel souhlasí s tím, že poskytovatel je oprávněn kdykoli v průběhu této Smlouvy změnit své VP a ceny. Oznámení o změně VP nebo cen musí poskytovatel Uživateli oznámit alespoň 30 dní před dnem účinnosti změny. Nesouhlasí-li Uživatel s novými VP nebo cenami, je oprávněn tuto Smlouvu vypovědět do 7 dnů od okamžiku oznámení citovaných změn Uživateli. Smlouva v takovém případě zaniká dnem pozbytí platnosti VP nebo cen, jejichž znění Uživatel odsouhlasil. V případě, že Uživatel nedoručí poskytovateli do 7 dnů od oznámení změny VP nebo cen své rozhodnutí ukončit tuto Smlouvu, považuje se toto za souhlas Uživatele s novými VP nebo cenami a tato Smlouva zůstává v platnosti.</w:t>
      </w:r>
    </w:p>
    <w:p w14:paraId="786BD989" w14:textId="77777777" w:rsidR="00E97C72" w:rsidRDefault="00DB3B3D" w:rsidP="004A55DD">
      <w:pPr>
        <w:pStyle w:val="Zkladntext"/>
        <w:numPr>
          <w:ilvl w:val="1"/>
          <w:numId w:val="2"/>
        </w:numPr>
        <w:tabs>
          <w:tab w:val="clear" w:pos="708"/>
          <w:tab w:val="num" w:pos="567"/>
        </w:tabs>
        <w:ind w:right="485"/>
        <w:rPr>
          <w:sz w:val="18"/>
          <w:szCs w:val="18"/>
        </w:rPr>
      </w:pPr>
      <w:r>
        <w:rPr>
          <w:sz w:val="18"/>
          <w:szCs w:val="18"/>
        </w:rPr>
        <w:t>Smluvní strany se dohodly na tom, že písemnosti touto smlouvou předpokládané budou druhé straně zasílány buď elektronicky, nebo poštou na adresu uvedenou v záhlaví této smlouvy. Nebude-li na této adrese zásilka úspěšně doručena či převzata, nebude-li tato zásilka vyzvednuta a držitel poštovní licence doporučenou zásilku vrátí zpět, za úspěšné doručení se všemi právními následky bude považován pátý den od prokazatelného odeslání zásilky druhou stranou.</w:t>
      </w:r>
    </w:p>
    <w:p w14:paraId="5C854A3D" w14:textId="3307D53A" w:rsidR="00E97C72" w:rsidRDefault="00DB3B3D">
      <w:pPr>
        <w:numPr>
          <w:ilvl w:val="1"/>
          <w:numId w:val="2"/>
        </w:numPr>
        <w:tabs>
          <w:tab w:val="clear" w:pos="708"/>
          <w:tab w:val="left" w:pos="-720"/>
        </w:tabs>
        <w:ind w:right="48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Uživatel se zavazuje dodržovat Provozní řád příslušného datacentra zveřejněný na internetových stránkách </w:t>
      </w:r>
      <w:r w:rsidR="00545078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>oskytovatele. Uživatel podpisem této smlouvy potvrzuje, že je mu obsah Provozního řádu znám.</w:t>
      </w:r>
    </w:p>
    <w:p w14:paraId="2640F40C" w14:textId="77777777" w:rsidR="00B25298" w:rsidRDefault="00B25298" w:rsidP="00B25298">
      <w:pPr>
        <w:pStyle w:val="Zkladntext"/>
        <w:numPr>
          <w:ilvl w:val="1"/>
          <w:numId w:val="2"/>
        </w:numPr>
        <w:ind w:right="485"/>
        <w:rPr>
          <w:sz w:val="18"/>
          <w:szCs w:val="18"/>
        </w:rPr>
      </w:pPr>
      <w:r>
        <w:rPr>
          <w:sz w:val="18"/>
          <w:szCs w:val="18"/>
        </w:rPr>
        <w:t>Poskytovatel</w:t>
      </w:r>
      <w:r w:rsidRPr="00B25298">
        <w:rPr>
          <w:sz w:val="18"/>
          <w:szCs w:val="18"/>
        </w:rPr>
        <w:t xml:space="preserve"> bere na vědomí, že </w:t>
      </w:r>
      <w:r>
        <w:rPr>
          <w:sz w:val="18"/>
          <w:szCs w:val="18"/>
        </w:rPr>
        <w:t>Uživatel</w:t>
      </w:r>
      <w:r w:rsidRPr="00B25298">
        <w:rPr>
          <w:sz w:val="18"/>
          <w:szCs w:val="18"/>
        </w:rPr>
        <w:t xml:space="preserve"> je povinným subjektem dle zákona č. 106/1999 Sb., o</w:t>
      </w:r>
      <w:r>
        <w:rPr>
          <w:sz w:val="18"/>
          <w:szCs w:val="18"/>
        </w:rPr>
        <w:t xml:space="preserve"> </w:t>
      </w:r>
      <w:r w:rsidRPr="00B25298">
        <w:rPr>
          <w:sz w:val="18"/>
          <w:szCs w:val="18"/>
        </w:rPr>
        <w:t>svobodném přístupu k informacím, a tato Smlouva, popř. její část může být předmětem</w:t>
      </w:r>
      <w:r>
        <w:rPr>
          <w:sz w:val="18"/>
          <w:szCs w:val="18"/>
        </w:rPr>
        <w:t xml:space="preserve"> </w:t>
      </w:r>
      <w:r w:rsidRPr="00B25298">
        <w:rPr>
          <w:sz w:val="18"/>
          <w:szCs w:val="18"/>
        </w:rPr>
        <w:t xml:space="preserve">poskytování informací. </w:t>
      </w:r>
    </w:p>
    <w:p w14:paraId="6E5339AB" w14:textId="7FA4CC78" w:rsidR="00364A71" w:rsidRPr="00364A71" w:rsidRDefault="00B25298" w:rsidP="00364A71">
      <w:pPr>
        <w:pStyle w:val="Zkladntext"/>
        <w:numPr>
          <w:ilvl w:val="1"/>
          <w:numId w:val="2"/>
        </w:numPr>
        <w:tabs>
          <w:tab w:val="clear" w:pos="708"/>
          <w:tab w:val="num" w:pos="567"/>
        </w:tabs>
        <w:ind w:right="485"/>
        <w:rPr>
          <w:sz w:val="18"/>
          <w:szCs w:val="18"/>
        </w:rPr>
      </w:pPr>
      <w:r>
        <w:rPr>
          <w:sz w:val="18"/>
          <w:szCs w:val="18"/>
        </w:rPr>
        <w:t>Poskytovatel</w:t>
      </w:r>
      <w:r w:rsidRPr="00B25298">
        <w:rPr>
          <w:sz w:val="18"/>
          <w:szCs w:val="18"/>
        </w:rPr>
        <w:t xml:space="preserve"> je podle § 2 písm. e) zákona č. 320/2001 Sb., o finanční kontrole ve veřejné správě a o</w:t>
      </w:r>
      <w:r>
        <w:rPr>
          <w:sz w:val="18"/>
          <w:szCs w:val="18"/>
        </w:rPr>
        <w:t xml:space="preserve"> </w:t>
      </w:r>
      <w:r w:rsidRPr="00B25298">
        <w:rPr>
          <w:sz w:val="18"/>
          <w:szCs w:val="18"/>
        </w:rPr>
        <w:t>změně některých zákonů, v účinném znění, osobou povinnou spolupůsobit při výkonu finanční</w:t>
      </w:r>
      <w:r>
        <w:rPr>
          <w:sz w:val="18"/>
          <w:szCs w:val="18"/>
        </w:rPr>
        <w:t xml:space="preserve"> </w:t>
      </w:r>
      <w:r w:rsidRPr="00B25298">
        <w:rPr>
          <w:sz w:val="18"/>
          <w:szCs w:val="18"/>
        </w:rPr>
        <w:t>kontroly prováděné v souvislosti s úhradou zboží nebo služeb z veřejných výdajů, a zavazuje se v</w:t>
      </w:r>
      <w:r>
        <w:rPr>
          <w:sz w:val="18"/>
          <w:szCs w:val="18"/>
        </w:rPr>
        <w:t xml:space="preserve"> </w:t>
      </w:r>
      <w:r w:rsidRPr="00B25298">
        <w:rPr>
          <w:sz w:val="18"/>
          <w:szCs w:val="18"/>
        </w:rPr>
        <w:t>tomto ohledu poskytnout veškerou potřebnou součinnost, nebudou-li jí v tom bránit povinnosti</w:t>
      </w:r>
      <w:r>
        <w:rPr>
          <w:sz w:val="18"/>
          <w:szCs w:val="18"/>
        </w:rPr>
        <w:t xml:space="preserve"> </w:t>
      </w:r>
      <w:r w:rsidRPr="00B25298">
        <w:rPr>
          <w:sz w:val="18"/>
          <w:szCs w:val="18"/>
        </w:rPr>
        <w:t xml:space="preserve">mlčenlivosti ohledně kterých by ji </w:t>
      </w:r>
      <w:r>
        <w:rPr>
          <w:sz w:val="18"/>
          <w:szCs w:val="18"/>
        </w:rPr>
        <w:t>Uživatel</w:t>
      </w:r>
      <w:r w:rsidRPr="00B25298">
        <w:rPr>
          <w:sz w:val="18"/>
          <w:szCs w:val="18"/>
        </w:rPr>
        <w:t xml:space="preserve"> nezprostil mlčenlivosti.</w:t>
      </w:r>
    </w:p>
    <w:p w14:paraId="007DEE8A" w14:textId="77777777" w:rsidR="00E97C72" w:rsidRDefault="00E97C72">
      <w:pPr>
        <w:pStyle w:val="Zkladntext"/>
        <w:ind w:left="567" w:right="485"/>
        <w:rPr>
          <w:sz w:val="18"/>
          <w:szCs w:val="18"/>
        </w:rPr>
      </w:pPr>
    </w:p>
    <w:p w14:paraId="7A34D894" w14:textId="77777777" w:rsidR="00E97C72" w:rsidRDefault="00E97C72">
      <w:pPr>
        <w:pStyle w:val="Zkladntext"/>
        <w:ind w:right="485"/>
        <w:rPr>
          <w:b/>
          <w:bCs/>
          <w:color w:val="FF0000"/>
          <w:sz w:val="18"/>
          <w:szCs w:val="18"/>
        </w:rPr>
      </w:pPr>
    </w:p>
    <w:p w14:paraId="5865ABAA" w14:textId="77777777" w:rsidR="00E97C72" w:rsidRDefault="00E97C72">
      <w:pPr>
        <w:pStyle w:val="Zkladntext"/>
        <w:ind w:right="485"/>
        <w:rPr>
          <w:b/>
          <w:bCs/>
          <w:color w:val="FF0000"/>
          <w:sz w:val="18"/>
        </w:rPr>
      </w:pPr>
    </w:p>
    <w:p w14:paraId="4F776E8D" w14:textId="77777777" w:rsidR="00E97C72" w:rsidRDefault="00DB3B3D">
      <w:pPr>
        <w:pStyle w:val="Nadpis4"/>
        <w:numPr>
          <w:ilvl w:val="0"/>
          <w:numId w:val="2"/>
        </w:numPr>
        <w:ind w:right="485"/>
        <w:jc w:val="both"/>
        <w:rPr>
          <w:sz w:val="18"/>
        </w:rPr>
      </w:pPr>
      <w:r>
        <w:rPr>
          <w:sz w:val="18"/>
        </w:rPr>
        <w:t>Účinnost Smlouvy</w:t>
      </w:r>
    </w:p>
    <w:p w14:paraId="37F10D57" w14:textId="2357D58D" w:rsidR="00B25298" w:rsidRPr="00B25298" w:rsidRDefault="00B25298" w:rsidP="00B25298">
      <w:pPr>
        <w:pStyle w:val="Zkladntext"/>
        <w:numPr>
          <w:ilvl w:val="1"/>
          <w:numId w:val="2"/>
        </w:numPr>
        <w:ind w:right="485"/>
        <w:rPr>
          <w:sz w:val="18"/>
          <w:szCs w:val="18"/>
        </w:rPr>
      </w:pPr>
      <w:r>
        <w:rPr>
          <w:sz w:val="18"/>
          <w:szCs w:val="18"/>
        </w:rPr>
        <w:t>Poskytovatel</w:t>
      </w:r>
      <w:r w:rsidRPr="00B25298">
        <w:rPr>
          <w:sz w:val="18"/>
          <w:szCs w:val="18"/>
        </w:rPr>
        <w:t xml:space="preserve"> bere na vědomí, že tato Smlouva bude uveřejněna v registru smluv dle zákona č.</w:t>
      </w:r>
      <w:r>
        <w:rPr>
          <w:sz w:val="18"/>
          <w:szCs w:val="18"/>
        </w:rPr>
        <w:t xml:space="preserve"> </w:t>
      </w:r>
      <w:r w:rsidRPr="00B25298">
        <w:rPr>
          <w:sz w:val="18"/>
          <w:szCs w:val="18"/>
        </w:rPr>
        <w:t>340/2015 Sb., o zvláštních podmínkách účinnosti některých smluv, uveřejňovaní smluv a o</w:t>
      </w:r>
      <w:r>
        <w:rPr>
          <w:sz w:val="18"/>
          <w:szCs w:val="18"/>
        </w:rPr>
        <w:t xml:space="preserve"> </w:t>
      </w:r>
      <w:r w:rsidRPr="00B25298">
        <w:rPr>
          <w:sz w:val="18"/>
          <w:szCs w:val="18"/>
        </w:rPr>
        <w:t xml:space="preserve">registru smluv. Uveřejnění Smlouvy v registru smluv zajistí </w:t>
      </w:r>
      <w:r>
        <w:rPr>
          <w:sz w:val="18"/>
          <w:szCs w:val="18"/>
        </w:rPr>
        <w:t>Uživatel</w:t>
      </w:r>
      <w:r w:rsidRPr="00B25298">
        <w:rPr>
          <w:sz w:val="18"/>
          <w:szCs w:val="18"/>
        </w:rPr>
        <w:t>.</w:t>
      </w:r>
    </w:p>
    <w:p w14:paraId="372BAC9C" w14:textId="4E8BD5A8" w:rsidR="00B25298" w:rsidRDefault="00DB3B3D">
      <w:pPr>
        <w:pStyle w:val="Zkladntext"/>
        <w:numPr>
          <w:ilvl w:val="1"/>
          <w:numId w:val="2"/>
        </w:numPr>
        <w:ind w:right="485"/>
        <w:rPr>
          <w:sz w:val="18"/>
          <w:szCs w:val="18"/>
        </w:rPr>
      </w:pPr>
      <w:r>
        <w:rPr>
          <w:sz w:val="18"/>
          <w:szCs w:val="18"/>
        </w:rPr>
        <w:t xml:space="preserve">Tato Smlouva nabývá </w:t>
      </w:r>
      <w:r w:rsidR="00B25298">
        <w:rPr>
          <w:sz w:val="18"/>
          <w:szCs w:val="18"/>
        </w:rPr>
        <w:t xml:space="preserve">platnosti </w:t>
      </w:r>
      <w:r>
        <w:rPr>
          <w:sz w:val="18"/>
          <w:szCs w:val="18"/>
        </w:rPr>
        <w:t>dnem jejího podpisu oběma smluvními stranami</w:t>
      </w:r>
      <w:r w:rsidR="00B25298">
        <w:rPr>
          <w:sz w:val="18"/>
          <w:szCs w:val="18"/>
        </w:rPr>
        <w:t xml:space="preserve"> a účinnosti dnem uveřejnění v registru smluv. </w:t>
      </w:r>
    </w:p>
    <w:p w14:paraId="33D8F03D" w14:textId="1494EB1A" w:rsidR="00E97C72" w:rsidRDefault="00DB3B3D" w:rsidP="004A55DD">
      <w:pPr>
        <w:pStyle w:val="Zkladntext"/>
        <w:numPr>
          <w:ilvl w:val="1"/>
          <w:numId w:val="2"/>
        </w:numPr>
        <w:tabs>
          <w:tab w:val="clear" w:pos="708"/>
          <w:tab w:val="num" w:pos="567"/>
        </w:tabs>
        <w:ind w:right="485"/>
        <w:rPr>
          <w:sz w:val="18"/>
          <w:szCs w:val="18"/>
        </w:rPr>
      </w:pPr>
      <w:r>
        <w:rPr>
          <w:sz w:val="18"/>
          <w:szCs w:val="18"/>
        </w:rPr>
        <w:t>Smluvní strany prohlašují, že tato Smlouva ve znění jejích příloh odpovídá jejich pravé a svobodné vůli, což stvrzují vlastnoručními podpisy. Tato Smlouva se uzavírá ve dvou vyhotoveních, přičemž každá smluvní strana obdrží jedno z nich.</w:t>
      </w:r>
      <w:r w:rsidR="0014690F">
        <w:rPr>
          <w:sz w:val="18"/>
          <w:szCs w:val="18"/>
        </w:rPr>
        <w:t xml:space="preserve"> </w:t>
      </w:r>
      <w:r w:rsidR="0014690F" w:rsidRPr="0014690F">
        <w:rPr>
          <w:sz w:val="18"/>
          <w:szCs w:val="18"/>
        </w:rPr>
        <w:t>V případě elektronického podpisu se stejnopisy nevyhotovují</w:t>
      </w:r>
      <w:r w:rsidR="0014690F">
        <w:rPr>
          <w:sz w:val="18"/>
          <w:szCs w:val="18"/>
        </w:rPr>
        <w:t>.</w:t>
      </w:r>
    </w:p>
    <w:p w14:paraId="627B82B4" w14:textId="03E1FD97" w:rsidR="00771703" w:rsidRPr="004A55DD" w:rsidRDefault="00DB3B3D" w:rsidP="00771703">
      <w:pPr>
        <w:pStyle w:val="Zkladntext"/>
        <w:numPr>
          <w:ilvl w:val="1"/>
          <w:numId w:val="2"/>
        </w:numPr>
        <w:ind w:right="485"/>
        <w:rPr>
          <w:bCs/>
          <w:sz w:val="18"/>
        </w:rPr>
      </w:pPr>
      <w:r>
        <w:rPr>
          <w:bCs/>
          <w:sz w:val="18"/>
        </w:rPr>
        <w:t xml:space="preserve">Tato Smlouva </w:t>
      </w:r>
      <w:r w:rsidR="00B25298">
        <w:rPr>
          <w:bCs/>
          <w:sz w:val="18"/>
        </w:rPr>
        <w:t xml:space="preserve">se </w:t>
      </w:r>
      <w:r>
        <w:rPr>
          <w:bCs/>
          <w:sz w:val="18"/>
        </w:rPr>
        <w:t xml:space="preserve">sjednává na dobu </w:t>
      </w:r>
      <w:r w:rsidRPr="005029BF">
        <w:rPr>
          <w:bCs/>
          <w:sz w:val="18"/>
        </w:rPr>
        <w:t xml:space="preserve">určitou </w:t>
      </w:r>
      <w:r w:rsidR="00B25298">
        <w:rPr>
          <w:bCs/>
          <w:sz w:val="18"/>
        </w:rPr>
        <w:t>2</w:t>
      </w:r>
      <w:r w:rsidR="00B25298" w:rsidRPr="005029BF">
        <w:rPr>
          <w:bCs/>
          <w:sz w:val="18"/>
        </w:rPr>
        <w:t xml:space="preserve"> </w:t>
      </w:r>
      <w:r w:rsidRPr="005029BF">
        <w:rPr>
          <w:bCs/>
          <w:sz w:val="18"/>
        </w:rPr>
        <w:t>měsíc</w:t>
      </w:r>
      <w:r w:rsidR="004A55DD">
        <w:rPr>
          <w:bCs/>
          <w:sz w:val="18"/>
        </w:rPr>
        <w:t>e</w:t>
      </w:r>
      <w:r w:rsidR="00771703" w:rsidRPr="00771703">
        <w:t xml:space="preserve"> </w:t>
      </w:r>
    </w:p>
    <w:p w14:paraId="248525E9" w14:textId="3702DC44" w:rsidR="00E97C72" w:rsidRPr="00771703" w:rsidRDefault="00771703" w:rsidP="00771703">
      <w:pPr>
        <w:pStyle w:val="Zkladntext"/>
        <w:numPr>
          <w:ilvl w:val="1"/>
          <w:numId w:val="2"/>
        </w:numPr>
        <w:ind w:right="485"/>
        <w:rPr>
          <w:bCs/>
          <w:sz w:val="18"/>
        </w:rPr>
      </w:pPr>
      <w:r w:rsidRPr="00771703">
        <w:rPr>
          <w:bCs/>
          <w:sz w:val="18"/>
        </w:rPr>
        <w:t xml:space="preserve">Kterákoliv </w:t>
      </w:r>
      <w:r>
        <w:rPr>
          <w:bCs/>
          <w:sz w:val="18"/>
        </w:rPr>
        <w:t>Smluvní strana</w:t>
      </w:r>
      <w:r w:rsidRPr="00771703">
        <w:rPr>
          <w:bCs/>
          <w:sz w:val="18"/>
        </w:rPr>
        <w:t xml:space="preserve"> je oprávněna ji vypovědět i bez udání důvodu písemným oznámením o</w:t>
      </w:r>
      <w:r>
        <w:rPr>
          <w:bCs/>
          <w:sz w:val="18"/>
        </w:rPr>
        <w:t xml:space="preserve"> </w:t>
      </w:r>
      <w:r w:rsidRPr="00771703">
        <w:rPr>
          <w:bCs/>
          <w:sz w:val="18"/>
        </w:rPr>
        <w:t>výpovědi v</w:t>
      </w:r>
      <w:r w:rsidR="00164C17">
        <w:rPr>
          <w:bCs/>
          <w:sz w:val="18"/>
        </w:rPr>
        <w:t xml:space="preserve">e </w:t>
      </w:r>
      <w:proofErr w:type="gramStart"/>
      <w:r w:rsidR="00164C17">
        <w:rPr>
          <w:bCs/>
          <w:sz w:val="18"/>
        </w:rPr>
        <w:t>14 denní</w:t>
      </w:r>
      <w:proofErr w:type="gramEnd"/>
      <w:r w:rsidR="00164C17">
        <w:rPr>
          <w:bCs/>
          <w:sz w:val="18"/>
        </w:rPr>
        <w:t xml:space="preserve"> </w:t>
      </w:r>
      <w:r w:rsidRPr="00771703">
        <w:rPr>
          <w:bCs/>
          <w:sz w:val="18"/>
        </w:rPr>
        <w:t xml:space="preserve">výpovědní době. Výpovědní doba začne běžet </w:t>
      </w:r>
      <w:r>
        <w:rPr>
          <w:bCs/>
          <w:sz w:val="18"/>
        </w:rPr>
        <w:t>ode dne doručení oznámení o výpovědi druhé Smluvní straně</w:t>
      </w:r>
      <w:r w:rsidRPr="00771703">
        <w:rPr>
          <w:bCs/>
          <w:sz w:val="18"/>
        </w:rPr>
        <w:t>.</w:t>
      </w:r>
      <w:r>
        <w:rPr>
          <w:bCs/>
          <w:sz w:val="18"/>
        </w:rPr>
        <w:t xml:space="preserve"> </w:t>
      </w:r>
      <w:r w:rsidRPr="00771703">
        <w:rPr>
          <w:bCs/>
          <w:sz w:val="18"/>
        </w:rPr>
        <w:t>Smlouvu je možné ukončit i na základě písemné dohody obou S</w:t>
      </w:r>
      <w:r>
        <w:rPr>
          <w:bCs/>
          <w:sz w:val="18"/>
        </w:rPr>
        <w:t>mluvních stran.</w:t>
      </w:r>
    </w:p>
    <w:p w14:paraId="21A6FEAF" w14:textId="77777777" w:rsidR="00E97C72" w:rsidRDefault="00E97C72">
      <w:pPr>
        <w:tabs>
          <w:tab w:val="left" w:pos="-720"/>
        </w:tabs>
        <w:jc w:val="both"/>
        <w:rPr>
          <w:rFonts w:ascii="Arial" w:hAnsi="Arial" w:cs="Arial"/>
          <w:spacing w:val="-2"/>
          <w:sz w:val="18"/>
        </w:rPr>
      </w:pPr>
    </w:p>
    <w:p w14:paraId="1E854BB4" w14:textId="77777777" w:rsidR="00E97C72" w:rsidRDefault="00E97C72">
      <w:pPr>
        <w:tabs>
          <w:tab w:val="left" w:pos="-720"/>
        </w:tabs>
        <w:jc w:val="both"/>
        <w:rPr>
          <w:rFonts w:ascii="Arial" w:hAnsi="Arial" w:cs="Arial"/>
          <w:spacing w:val="-2"/>
          <w:sz w:val="18"/>
        </w:rPr>
      </w:pPr>
    </w:p>
    <w:p w14:paraId="38314400" w14:textId="654F45A2" w:rsidR="00DD1362" w:rsidRPr="00DD1362" w:rsidRDefault="00DD1362" w:rsidP="0024383E">
      <w:pPr>
        <w:pStyle w:val="Nadpis4"/>
        <w:numPr>
          <w:ilvl w:val="0"/>
          <w:numId w:val="2"/>
        </w:numPr>
        <w:ind w:right="485"/>
        <w:jc w:val="both"/>
        <w:rPr>
          <w:sz w:val="18"/>
        </w:rPr>
      </w:pPr>
      <w:r>
        <w:rPr>
          <w:sz w:val="18"/>
        </w:rPr>
        <w:t>Závěrečná ustanovení</w:t>
      </w:r>
    </w:p>
    <w:p w14:paraId="27023434" w14:textId="0C58A280" w:rsidR="00DD1362" w:rsidRPr="00B25298" w:rsidRDefault="00DD1362" w:rsidP="00DD1362">
      <w:pPr>
        <w:pStyle w:val="Zkladntext"/>
        <w:numPr>
          <w:ilvl w:val="1"/>
          <w:numId w:val="2"/>
        </w:numPr>
        <w:ind w:right="485"/>
        <w:rPr>
          <w:sz w:val="18"/>
          <w:szCs w:val="18"/>
        </w:rPr>
      </w:pPr>
      <w:r>
        <w:rPr>
          <w:sz w:val="18"/>
          <w:szCs w:val="18"/>
        </w:rPr>
        <w:t xml:space="preserve">Nedílnou součástí této Smlouvy je Příloha č. 1 - </w:t>
      </w:r>
      <w:r w:rsidRPr="00DD1362">
        <w:rPr>
          <w:sz w:val="18"/>
          <w:szCs w:val="18"/>
        </w:rPr>
        <w:t>Specifikace služeb včetně garance dostupnosti</w:t>
      </w:r>
      <w:r>
        <w:rPr>
          <w:sz w:val="18"/>
          <w:szCs w:val="18"/>
        </w:rPr>
        <w:t xml:space="preserve"> </w:t>
      </w:r>
      <w:r>
        <w:rPr>
          <w:sz w:val="18"/>
        </w:rPr>
        <w:t xml:space="preserve">a VP dostupné na webových stránkách: </w:t>
      </w:r>
      <w:hyperlink r:id="rId8" w:history="1">
        <w:r w:rsidRPr="00DD1362">
          <w:rPr>
            <w:rStyle w:val="Hypertextovodkaz"/>
            <w:sz w:val="18"/>
          </w:rPr>
          <w:t>www.master.cz/vseobecne-podminky</w:t>
        </w:r>
      </w:hyperlink>
      <w:r>
        <w:rPr>
          <w:sz w:val="18"/>
        </w:rPr>
        <w:t>.</w:t>
      </w:r>
    </w:p>
    <w:p w14:paraId="40B05EA8" w14:textId="42CA8232" w:rsidR="00345B1C" w:rsidRDefault="00345B1C">
      <w:pPr>
        <w:tabs>
          <w:tab w:val="left" w:pos="-720"/>
        </w:tabs>
        <w:jc w:val="both"/>
        <w:rPr>
          <w:rFonts w:ascii="Arial" w:hAnsi="Arial" w:cs="Arial"/>
          <w:spacing w:val="-2"/>
          <w:sz w:val="18"/>
        </w:rPr>
      </w:pPr>
    </w:p>
    <w:p w14:paraId="334B511C" w14:textId="77777777" w:rsidR="00E97C72" w:rsidRDefault="00E97C72">
      <w:pPr>
        <w:tabs>
          <w:tab w:val="left" w:pos="-720"/>
        </w:tabs>
        <w:jc w:val="both"/>
        <w:rPr>
          <w:rFonts w:ascii="Arial" w:hAnsi="Arial" w:cs="Arial"/>
          <w:spacing w:val="-2"/>
          <w:sz w:val="18"/>
        </w:rPr>
      </w:pPr>
    </w:p>
    <w:p w14:paraId="6B7375B6" w14:textId="77777777" w:rsidR="00E97C72" w:rsidRDefault="00E97C72">
      <w:pPr>
        <w:tabs>
          <w:tab w:val="left" w:pos="-720"/>
        </w:tabs>
        <w:jc w:val="both"/>
        <w:rPr>
          <w:rFonts w:ascii="Arial" w:hAnsi="Arial" w:cs="Arial"/>
          <w:spacing w:val="-2"/>
          <w:sz w:val="18"/>
        </w:rPr>
      </w:pPr>
    </w:p>
    <w:tbl>
      <w:tblPr>
        <w:tblW w:w="10077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8"/>
        <w:gridCol w:w="3043"/>
        <w:gridCol w:w="1894"/>
        <w:gridCol w:w="1048"/>
        <w:gridCol w:w="3044"/>
      </w:tblGrid>
      <w:tr w:rsidR="00E97C72" w14:paraId="24AED16E" w14:textId="77777777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BF74" w14:textId="77777777" w:rsidR="00E97C72" w:rsidRDefault="00DB3B3D">
            <w:pPr>
              <w:tabs>
                <w:tab w:val="left" w:pos="-720"/>
              </w:tabs>
              <w:spacing w:after="2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Datum: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9430" w14:textId="77777777" w:rsidR="00E97C72" w:rsidRDefault="00DB3B3D">
            <w:pPr>
              <w:tabs>
                <w:tab w:val="left" w:pos="-720"/>
              </w:tabs>
              <w:spacing w:after="20"/>
              <w:jc w:val="center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</w:rPr>
              <w:t>V Praze dne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77A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1EB1" w14:textId="77777777" w:rsidR="00E97C72" w:rsidRDefault="00DB3B3D">
            <w:pPr>
              <w:tabs>
                <w:tab w:val="left" w:pos="-720"/>
              </w:tabs>
              <w:spacing w:after="2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Datum: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5161" w14:textId="77777777" w:rsidR="00E97C72" w:rsidRDefault="00DB3B3D">
            <w:pPr>
              <w:tabs>
                <w:tab w:val="left" w:pos="-720"/>
              </w:tabs>
              <w:spacing w:after="20"/>
              <w:jc w:val="center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</w:rPr>
              <w:t>V Praze dne</w:t>
            </w:r>
          </w:p>
        </w:tc>
      </w:tr>
      <w:tr w:rsidR="00E97C72" w14:paraId="7BCF1CFA" w14:textId="77777777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1E9C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94229D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8FA4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5FAB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C9FBD6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E97C72" w14:paraId="60753842" w14:textId="77777777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93A9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08A983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EEBD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B515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49BA1A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E97C72" w14:paraId="67E1FB0F" w14:textId="77777777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1A64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1CB5" w14:textId="01C5C894" w:rsidR="00E97C72" w:rsidRDefault="004472EA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Pavol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Makel</w:t>
            </w:r>
            <w:proofErr w:type="spellEnd"/>
          </w:p>
          <w:p w14:paraId="7D93364C" w14:textId="77777777" w:rsidR="00E97C72" w:rsidRDefault="00DB3B3D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Master </w:t>
            </w:r>
            <w:proofErr w:type="gram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Internet</w:t>
            </w:r>
            <w:proofErr w:type="gramEnd"/>
            <w:r>
              <w:rPr>
                <w:rFonts w:ascii="Arial" w:hAnsi="Arial" w:cs="Arial"/>
                <w:spacing w:val="-2"/>
                <w:sz w:val="18"/>
                <w:szCs w:val="18"/>
              </w:rPr>
              <w:t>, s.r.o.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0D0E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86EA" w14:textId="77777777" w:rsidR="00E97C72" w:rsidRDefault="00E97C72">
            <w:pPr>
              <w:tabs>
                <w:tab w:val="left" w:pos="-720"/>
              </w:tabs>
              <w:snapToGrid w:val="0"/>
              <w:spacing w:after="20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5949" w14:textId="421F3D2E" w:rsidR="00E97C72" w:rsidRPr="00384678" w:rsidRDefault="004472EA" w:rsidP="007305C7">
            <w:pPr>
              <w:tabs>
                <w:tab w:val="left" w:pos="-720"/>
              </w:tabs>
              <w:spacing w:after="20"/>
              <w:jc w:val="center"/>
              <w:rPr>
                <w:rFonts w:ascii="Arial" w:hAnsi="Arial" w:cs="Arial"/>
                <w:spacing w:val="-2"/>
                <w:sz w:val="18"/>
              </w:rPr>
            </w:pPr>
            <w:r w:rsidRPr="00384678">
              <w:rPr>
                <w:rFonts w:ascii="Arial" w:hAnsi="Arial" w:cs="Arial"/>
                <w:spacing w:val="-2"/>
                <w:sz w:val="18"/>
              </w:rPr>
              <w:t>Ing. Petr Valdman</w:t>
            </w:r>
          </w:p>
          <w:p w14:paraId="4CF82CF8" w14:textId="2B700948" w:rsidR="005836C2" w:rsidRDefault="00384678" w:rsidP="007305C7">
            <w:pPr>
              <w:tabs>
                <w:tab w:val="left" w:pos="-720"/>
              </w:tabs>
              <w:spacing w:after="20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384678">
              <w:rPr>
                <w:rFonts w:ascii="Arial" w:hAnsi="Arial" w:cs="Arial"/>
                <w:spacing w:val="-2"/>
                <w:sz w:val="18"/>
              </w:rPr>
              <w:t>Státní fond životního prostředí České republiky</w:t>
            </w:r>
          </w:p>
        </w:tc>
      </w:tr>
    </w:tbl>
    <w:p w14:paraId="63696DE7" w14:textId="77777777" w:rsidR="00E97C72" w:rsidRDefault="00E97C72">
      <w:pPr>
        <w:tabs>
          <w:tab w:val="left" w:pos="-720"/>
        </w:tabs>
        <w:jc w:val="both"/>
      </w:pPr>
    </w:p>
    <w:p w14:paraId="78CEC766" w14:textId="45FF0BF6" w:rsidR="00384678" w:rsidRDefault="00771703">
      <w:pPr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br w:type="page"/>
      </w:r>
    </w:p>
    <w:p w14:paraId="3D269617" w14:textId="78D2F71B" w:rsidR="00E97C72" w:rsidRDefault="00DD1362">
      <w:pPr>
        <w:pStyle w:val="Nadpis"/>
        <w:spacing w:before="120"/>
        <w:ind w:left="0" w:firstLine="0"/>
        <w:jc w:val="left"/>
        <w:rPr>
          <w:sz w:val="29"/>
          <w:szCs w:val="29"/>
        </w:rPr>
      </w:pPr>
      <w:r>
        <w:rPr>
          <w:sz w:val="29"/>
          <w:szCs w:val="29"/>
        </w:rPr>
        <w:lastRenderedPageBreak/>
        <w:t>Příloha č. 1</w:t>
      </w:r>
    </w:p>
    <w:p w14:paraId="2C2670FE" w14:textId="77777777" w:rsidR="00C92E29" w:rsidRPr="00C92E29" w:rsidRDefault="00C92E29" w:rsidP="00C92E29">
      <w:pPr>
        <w:pStyle w:val="Zkladntext"/>
      </w:pPr>
    </w:p>
    <w:p w14:paraId="0C58BAD6" w14:textId="575AC320" w:rsidR="00E97C72" w:rsidRDefault="00DD1362">
      <w:pPr>
        <w:pStyle w:val="Nadpis"/>
        <w:spacing w:before="120"/>
        <w:ind w:left="0" w:firstLine="0"/>
        <w:jc w:val="left"/>
        <w:rPr>
          <w:b w:val="0"/>
          <w:bCs/>
          <w:sz w:val="22"/>
          <w:szCs w:val="22"/>
        </w:rPr>
      </w:pPr>
      <w:r>
        <w:rPr>
          <w:sz w:val="22"/>
          <w:szCs w:val="22"/>
        </w:rPr>
        <w:t>Specifikace služeb včetně garance dostupnosti</w:t>
      </w:r>
    </w:p>
    <w:p w14:paraId="0692A4F5" w14:textId="77777777" w:rsidR="00E97C72" w:rsidRDefault="00E97C72">
      <w:pPr>
        <w:tabs>
          <w:tab w:val="left" w:pos="-720"/>
        </w:tabs>
        <w:rPr>
          <w:rFonts w:ascii="Arial" w:hAnsi="Arial" w:cs="Arial"/>
          <w:b/>
          <w:spacing w:val="-2"/>
          <w:sz w:val="18"/>
          <w:szCs w:val="18"/>
        </w:rPr>
      </w:pPr>
    </w:p>
    <w:tbl>
      <w:tblPr>
        <w:tblW w:w="1027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6662"/>
        <w:gridCol w:w="1618"/>
      </w:tblGrid>
      <w:tr w:rsidR="00E97C72" w14:paraId="415AB216" w14:textId="77777777" w:rsidTr="00A0332C">
        <w:trPr>
          <w:cantSplit/>
          <w:trHeight w:val="42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00BA" w14:textId="77777777" w:rsidR="00E97C72" w:rsidRDefault="00DB3B3D">
            <w:pPr>
              <w:tabs>
                <w:tab w:val="left" w:pos="-720"/>
              </w:tabs>
              <w:spacing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Služba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C27A" w14:textId="77777777" w:rsidR="00E97C72" w:rsidRDefault="00DB3B3D">
            <w:pPr>
              <w:tabs>
                <w:tab w:val="left" w:pos="-720"/>
                <w:tab w:val="left" w:pos="0"/>
              </w:tabs>
              <w:spacing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Detaily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932B" w14:textId="77777777" w:rsidR="00E97C72" w:rsidRDefault="00DB3B3D">
            <w:pPr>
              <w:tabs>
                <w:tab w:val="left" w:pos="-720"/>
              </w:tabs>
              <w:spacing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Cena</w:t>
            </w:r>
          </w:p>
        </w:tc>
      </w:tr>
      <w:tr w:rsidR="00E97C72" w14:paraId="71C94630" w14:textId="77777777" w:rsidTr="00A0332C">
        <w:trPr>
          <w:cantSplit/>
          <w:trHeight w:val="115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CB2F" w14:textId="17914EE9" w:rsidR="00A0332C" w:rsidRPr="00452922" w:rsidRDefault="002D09AD" w:rsidP="00A0332C">
            <w:pPr>
              <w:tabs>
                <w:tab w:val="left" w:pos="-720"/>
              </w:tabs>
              <w:spacing w:after="2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Cloud Hosting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C0F1" w14:textId="77777777" w:rsidR="00A0332C" w:rsidRDefault="00A0332C" w:rsidP="00A0332C">
            <w:pPr>
              <w:pStyle w:val="Odstavecseseznamem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  <w:p w14:paraId="313F129A" w14:textId="11BE8E0A" w:rsidR="00666E7A" w:rsidRPr="00A0332C" w:rsidRDefault="00A0332C" w:rsidP="00A0332C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CPU – 98 jader</w:t>
            </w:r>
          </w:p>
          <w:p w14:paraId="6CB49217" w14:textId="77777777" w:rsidR="00A0332C" w:rsidRPr="00A0332C" w:rsidRDefault="00A0332C" w:rsidP="00A0332C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RAM – </w:t>
            </w:r>
            <w:proofErr w:type="gramStart"/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200GB</w:t>
            </w:r>
            <w:proofErr w:type="gramEnd"/>
          </w:p>
          <w:p w14:paraId="1F7E29E2" w14:textId="77777777" w:rsidR="00A0332C" w:rsidRPr="00A0332C" w:rsidRDefault="00A0332C" w:rsidP="00A0332C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Disk – 10 </w:t>
            </w:r>
            <w:proofErr w:type="gramStart"/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991GB</w:t>
            </w:r>
            <w:proofErr w:type="gramEnd"/>
          </w:p>
          <w:p w14:paraId="0B660475" w14:textId="5CCB18E6" w:rsidR="00A0332C" w:rsidRPr="00A0332C" w:rsidRDefault="00A0332C" w:rsidP="00A0332C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Platforma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VMware</w:t>
            </w:r>
            <w:proofErr w:type="spellEnd"/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vSAN</w:t>
            </w:r>
            <w:proofErr w:type="spellEnd"/>
          </w:p>
          <w:p w14:paraId="1839BBA2" w14:textId="77777777" w:rsidR="00A0332C" w:rsidRPr="00A0332C" w:rsidRDefault="00A0332C" w:rsidP="00A0332C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Lokalita: </w:t>
            </w:r>
            <w:proofErr w:type="spellStart"/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MasterDC</w:t>
            </w:r>
            <w:proofErr w:type="spellEnd"/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Praha, Kodaňská 46</w:t>
            </w:r>
          </w:p>
          <w:p w14:paraId="426D12EA" w14:textId="77777777" w:rsidR="00A0332C" w:rsidRPr="00A0332C" w:rsidRDefault="00A0332C" w:rsidP="00A0332C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Konektivita – 10Gbps</w:t>
            </w:r>
          </w:p>
          <w:p w14:paraId="539F0B58" w14:textId="77777777" w:rsidR="00A0332C" w:rsidRDefault="00A0332C" w:rsidP="00A0332C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3x Windows server STD</w:t>
            </w:r>
          </w:p>
          <w:p w14:paraId="5E4F913F" w14:textId="77777777" w:rsidR="00A0332C" w:rsidRPr="00F2680E" w:rsidRDefault="00A0332C" w:rsidP="00A0332C">
            <w:pPr>
              <w:pStyle w:val="Odstavecseseznamem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Arial" w:hAnsi="Arial"/>
                <w:spacing w:val="-2"/>
                <w:sz w:val="18"/>
                <w:szCs w:val="18"/>
              </w:rPr>
            </w:pPr>
            <w:r w:rsidRPr="00F2680E">
              <w:rPr>
                <w:rFonts w:ascii="Arial" w:hAnsi="Arial"/>
                <w:spacing w:val="-2"/>
                <w:sz w:val="18"/>
                <w:szCs w:val="18"/>
              </w:rPr>
              <w:t>Monitoring dostupnosti služeb</w:t>
            </w:r>
          </w:p>
          <w:p w14:paraId="2D840F68" w14:textId="77777777" w:rsidR="00A0332C" w:rsidRPr="00F2680E" w:rsidRDefault="00A0332C" w:rsidP="00A0332C">
            <w:pPr>
              <w:pStyle w:val="Odstavecseseznamem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Arial" w:hAnsi="Arial"/>
                <w:spacing w:val="-2"/>
                <w:sz w:val="18"/>
                <w:szCs w:val="18"/>
              </w:rPr>
            </w:pPr>
            <w:r w:rsidRPr="00F2680E">
              <w:rPr>
                <w:rFonts w:ascii="Arial" w:hAnsi="Arial"/>
                <w:spacing w:val="-2"/>
                <w:sz w:val="18"/>
                <w:szCs w:val="18"/>
              </w:rPr>
              <w:t>Support 24/7</w:t>
            </w:r>
          </w:p>
          <w:p w14:paraId="3E4FC360" w14:textId="77777777" w:rsidR="00A0332C" w:rsidRPr="00F2680E" w:rsidRDefault="00A0332C" w:rsidP="00A0332C">
            <w:pPr>
              <w:pStyle w:val="Odstavecseseznamem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Arial" w:hAnsi="Arial"/>
                <w:spacing w:val="-2"/>
                <w:sz w:val="18"/>
                <w:szCs w:val="18"/>
              </w:rPr>
            </w:pPr>
            <w:r w:rsidRPr="00F2680E">
              <w:rPr>
                <w:rFonts w:ascii="Arial" w:hAnsi="Arial"/>
                <w:spacing w:val="-2"/>
                <w:sz w:val="18"/>
                <w:szCs w:val="18"/>
              </w:rPr>
              <w:t>Přístup do zákaznického informačního systému</w:t>
            </w:r>
          </w:p>
          <w:p w14:paraId="6875B811" w14:textId="358A8809" w:rsidR="00A0332C" w:rsidRPr="00A0332C" w:rsidRDefault="00A0332C" w:rsidP="00A0332C">
            <w:p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56E5" w14:textId="6EB52AFE" w:rsidR="00E97C72" w:rsidRPr="00452922" w:rsidRDefault="00A0332C">
            <w:pPr>
              <w:tabs>
                <w:tab w:val="left" w:pos="-720"/>
              </w:tabs>
              <w:spacing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174 195,</w:t>
            </w:r>
            <w:r w:rsidR="003831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B3B3D" w:rsidRPr="00452922">
              <w:rPr>
                <w:rFonts w:ascii="Arial" w:hAnsi="Arial" w:cs="Arial"/>
                <w:spacing w:val="-2"/>
                <w:sz w:val="18"/>
                <w:szCs w:val="18"/>
              </w:rPr>
              <w:t xml:space="preserve"> / měsíčně</w:t>
            </w:r>
          </w:p>
        </w:tc>
      </w:tr>
      <w:tr w:rsidR="00A0332C" w14:paraId="4D3CDFAF" w14:textId="77777777" w:rsidTr="00A0332C">
        <w:trPr>
          <w:cantSplit/>
          <w:trHeight w:val="551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FB0935" w14:textId="77EBC8DF" w:rsidR="00A0332C" w:rsidRDefault="00A0332C" w:rsidP="00A0332C">
            <w:pPr>
              <w:tabs>
                <w:tab w:val="left" w:pos="-720"/>
              </w:tabs>
              <w:spacing w:after="2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Zálohování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EDDA" w14:textId="073617E1" w:rsidR="00A0332C" w:rsidRPr="00A0332C" w:rsidRDefault="00A0332C" w:rsidP="00A0332C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Prostor pro zálohu Brno – </w:t>
            </w:r>
            <w:proofErr w:type="gramStart"/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6144GB</w:t>
            </w:r>
            <w:proofErr w:type="gram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957F" w14:textId="5063F78B" w:rsidR="00A0332C" w:rsidRDefault="00A0332C" w:rsidP="00110CAE">
            <w:pPr>
              <w:tabs>
                <w:tab w:val="left" w:pos="-720"/>
              </w:tabs>
              <w:spacing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C5FA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216,- / měsíčně</w:t>
            </w:r>
          </w:p>
        </w:tc>
      </w:tr>
      <w:tr w:rsidR="00A0332C" w14:paraId="036F3795" w14:textId="77777777" w:rsidTr="00A0332C">
        <w:trPr>
          <w:cantSplit/>
          <w:trHeight w:val="559"/>
        </w:trPr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BBE7" w14:textId="71056B21" w:rsidR="00A0332C" w:rsidRDefault="00A0332C" w:rsidP="00A0332C">
            <w:pPr>
              <w:tabs>
                <w:tab w:val="left" w:pos="-720"/>
              </w:tabs>
              <w:spacing w:after="2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560C" w14:textId="512EE250" w:rsidR="00A0332C" w:rsidRPr="00A0332C" w:rsidRDefault="00A0332C" w:rsidP="00A0332C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Prostor pro zálohu Praha – </w:t>
            </w:r>
            <w:proofErr w:type="gramStart"/>
            <w:r w:rsidRPr="00A03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6144GB</w:t>
            </w:r>
            <w:proofErr w:type="gram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EEFD" w14:textId="261C5F12" w:rsidR="00A0332C" w:rsidRDefault="00A0332C">
            <w:pPr>
              <w:tabs>
                <w:tab w:val="left" w:pos="-720"/>
              </w:tabs>
              <w:spacing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C5FA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216,- / měsíčně</w:t>
            </w:r>
          </w:p>
        </w:tc>
      </w:tr>
    </w:tbl>
    <w:p w14:paraId="0AF0DA1F" w14:textId="77777777" w:rsidR="00E97C72" w:rsidRDefault="00DB3B3D">
      <w:pPr>
        <w:tabs>
          <w:tab w:val="left" w:pos="-720"/>
        </w:tabs>
        <w:jc w:val="right"/>
        <w:rPr>
          <w:rFonts w:ascii="Arial" w:hAnsi="Arial" w:cs="Arial"/>
          <w:bCs/>
          <w:spacing w:val="-2"/>
          <w:sz w:val="18"/>
          <w:szCs w:val="18"/>
        </w:rPr>
      </w:pPr>
      <w:r>
        <w:rPr>
          <w:rFonts w:ascii="Arial" w:hAnsi="Arial" w:cs="Arial"/>
          <w:bCs/>
          <w:spacing w:val="-2"/>
          <w:sz w:val="18"/>
          <w:szCs w:val="18"/>
        </w:rPr>
        <w:t>Uvedené ceny jsou v CZK a nezahrnují DPH.</w:t>
      </w:r>
    </w:p>
    <w:p w14:paraId="0193BA6C" w14:textId="77777777" w:rsidR="00B8164A" w:rsidRDefault="00B8164A">
      <w:pPr>
        <w:tabs>
          <w:tab w:val="left" w:pos="-720"/>
        </w:tabs>
        <w:jc w:val="right"/>
        <w:rPr>
          <w:rFonts w:ascii="Arial" w:hAnsi="Arial" w:cs="Arial"/>
          <w:b/>
          <w:bCs/>
          <w:spacing w:val="-2"/>
          <w:sz w:val="18"/>
          <w:szCs w:val="18"/>
        </w:rPr>
      </w:pPr>
    </w:p>
    <w:p w14:paraId="0594A66F" w14:textId="77777777" w:rsidR="007C5FA0" w:rsidRDefault="007C5FA0">
      <w:pPr>
        <w:tabs>
          <w:tab w:val="left" w:pos="-720"/>
        </w:tabs>
        <w:jc w:val="right"/>
        <w:rPr>
          <w:rFonts w:ascii="Arial" w:hAnsi="Arial" w:cs="Arial"/>
          <w:b/>
          <w:bCs/>
          <w:spacing w:val="-2"/>
          <w:sz w:val="18"/>
          <w:szCs w:val="18"/>
        </w:rPr>
      </w:pPr>
    </w:p>
    <w:p w14:paraId="4C08C660" w14:textId="77777777" w:rsidR="007C5FA0" w:rsidRDefault="007C5FA0">
      <w:pPr>
        <w:tabs>
          <w:tab w:val="left" w:pos="-720"/>
        </w:tabs>
        <w:jc w:val="right"/>
        <w:rPr>
          <w:rFonts w:ascii="Arial" w:hAnsi="Arial" w:cs="Arial"/>
          <w:b/>
          <w:bCs/>
          <w:spacing w:val="-2"/>
          <w:sz w:val="18"/>
          <w:szCs w:val="18"/>
        </w:rPr>
      </w:pPr>
    </w:p>
    <w:p w14:paraId="50C74E02" w14:textId="77777777" w:rsidR="005443C1" w:rsidRDefault="005443C1">
      <w:pPr>
        <w:tabs>
          <w:tab w:val="left" w:pos="-720"/>
        </w:tabs>
        <w:jc w:val="right"/>
        <w:rPr>
          <w:rFonts w:ascii="Arial" w:hAnsi="Arial" w:cs="Arial"/>
          <w:b/>
          <w:bCs/>
          <w:spacing w:val="-2"/>
          <w:sz w:val="18"/>
          <w:szCs w:val="18"/>
        </w:rPr>
      </w:pPr>
    </w:p>
    <w:p w14:paraId="4B6D519B" w14:textId="77777777" w:rsidR="00A0332C" w:rsidRPr="00444E43" w:rsidRDefault="00A0332C" w:rsidP="00A0332C">
      <w:pPr>
        <w:tabs>
          <w:tab w:val="left" w:pos="-720"/>
        </w:tabs>
        <w:rPr>
          <w:rFonts w:ascii="Arial" w:hAnsi="Arial"/>
          <w:bCs/>
          <w:spacing w:val="-2"/>
          <w:sz w:val="18"/>
          <w:szCs w:val="18"/>
        </w:rPr>
      </w:pPr>
      <w:r w:rsidRPr="00444E43">
        <w:rPr>
          <w:rFonts w:ascii="Arial" w:hAnsi="Arial"/>
          <w:bCs/>
          <w:spacing w:val="-2"/>
          <w:sz w:val="18"/>
          <w:szCs w:val="18"/>
        </w:rPr>
        <w:t>Garance dostupnosti služby a následné uplatnitelné slevy se nevztahuje na předem oznámené výpadky technické údržby. Na uznání slevy má Uživatel nárok pouze v případě, že není v prodlení s úhradami faktur v den události a ve dni uplatnění slevy. Nevztahuje se na výpadky způsobené třetími osobami a vyšší mocí:</w:t>
      </w:r>
    </w:p>
    <w:p w14:paraId="3BE089D7" w14:textId="77777777" w:rsidR="00A0332C" w:rsidRPr="00444E43" w:rsidRDefault="00A0332C" w:rsidP="00A0332C">
      <w:pPr>
        <w:tabs>
          <w:tab w:val="left" w:pos="-720"/>
        </w:tabs>
        <w:rPr>
          <w:rFonts w:ascii="Arial" w:hAnsi="Arial"/>
          <w:bCs/>
          <w:spacing w:val="-2"/>
          <w:sz w:val="18"/>
          <w:szCs w:val="18"/>
        </w:rPr>
      </w:pPr>
    </w:p>
    <w:p w14:paraId="3014D17A" w14:textId="77777777" w:rsidR="00A0332C" w:rsidRPr="00444E43" w:rsidRDefault="00A0332C" w:rsidP="00A0332C">
      <w:pPr>
        <w:tabs>
          <w:tab w:val="left" w:pos="-720"/>
        </w:tabs>
        <w:rPr>
          <w:rFonts w:ascii="Arial" w:hAnsi="Arial"/>
          <w:bCs/>
          <w:spacing w:val="-2"/>
          <w:sz w:val="18"/>
          <w:szCs w:val="18"/>
        </w:rPr>
      </w:pP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  <w:t>Dostupnost</w:t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  <w:t>sleva z měsíčního paušálu</w:t>
      </w:r>
    </w:p>
    <w:p w14:paraId="29B4FD07" w14:textId="77777777" w:rsidR="00A0332C" w:rsidRPr="00444E43" w:rsidRDefault="00A0332C" w:rsidP="00A0332C">
      <w:pPr>
        <w:tabs>
          <w:tab w:val="left" w:pos="-720"/>
        </w:tabs>
        <w:rPr>
          <w:rFonts w:ascii="Arial" w:hAnsi="Arial"/>
          <w:bCs/>
          <w:spacing w:val="-2"/>
          <w:sz w:val="18"/>
          <w:szCs w:val="18"/>
        </w:rPr>
      </w:pP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proofErr w:type="gramStart"/>
      <w:r w:rsidRPr="00444E43">
        <w:rPr>
          <w:rFonts w:ascii="Arial" w:hAnsi="Arial"/>
          <w:bCs/>
          <w:spacing w:val="-2"/>
          <w:sz w:val="18"/>
          <w:szCs w:val="18"/>
        </w:rPr>
        <w:t>100%</w:t>
      </w:r>
      <w:proofErr w:type="gramEnd"/>
      <w:r w:rsidRPr="00444E43">
        <w:rPr>
          <w:rFonts w:ascii="Arial" w:hAnsi="Arial"/>
          <w:bCs/>
          <w:spacing w:val="-2"/>
          <w:sz w:val="18"/>
          <w:szCs w:val="18"/>
        </w:rPr>
        <w:t xml:space="preserve"> - 99.99% </w:t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  <w:t>0 %</w:t>
      </w:r>
    </w:p>
    <w:p w14:paraId="1F5BC8DE" w14:textId="77777777" w:rsidR="00A0332C" w:rsidRPr="00444E43" w:rsidRDefault="00A0332C" w:rsidP="00A0332C">
      <w:pPr>
        <w:tabs>
          <w:tab w:val="left" w:pos="-720"/>
        </w:tabs>
        <w:rPr>
          <w:rFonts w:ascii="Arial" w:hAnsi="Arial"/>
          <w:bCs/>
          <w:spacing w:val="-2"/>
          <w:sz w:val="18"/>
          <w:szCs w:val="18"/>
        </w:rPr>
      </w:pP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  <w:t>99.</w:t>
      </w:r>
      <w:proofErr w:type="gramStart"/>
      <w:r w:rsidRPr="00444E43">
        <w:rPr>
          <w:rFonts w:ascii="Arial" w:hAnsi="Arial"/>
          <w:bCs/>
          <w:spacing w:val="-2"/>
          <w:sz w:val="18"/>
          <w:szCs w:val="18"/>
        </w:rPr>
        <w:t>99%</w:t>
      </w:r>
      <w:proofErr w:type="gramEnd"/>
      <w:r w:rsidRPr="00444E43">
        <w:rPr>
          <w:rFonts w:ascii="Arial" w:hAnsi="Arial"/>
          <w:bCs/>
          <w:spacing w:val="-2"/>
          <w:sz w:val="18"/>
          <w:szCs w:val="18"/>
        </w:rPr>
        <w:t xml:space="preserve"> - 99.77% </w:t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  <w:t>25 %</w:t>
      </w:r>
    </w:p>
    <w:p w14:paraId="1F359F87" w14:textId="77777777" w:rsidR="00A0332C" w:rsidRPr="00444E43" w:rsidRDefault="00A0332C" w:rsidP="00A0332C">
      <w:pPr>
        <w:tabs>
          <w:tab w:val="left" w:pos="-720"/>
        </w:tabs>
        <w:rPr>
          <w:rFonts w:ascii="Arial" w:hAnsi="Arial"/>
          <w:bCs/>
          <w:spacing w:val="-2"/>
          <w:sz w:val="18"/>
          <w:szCs w:val="18"/>
        </w:rPr>
      </w:pP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proofErr w:type="gramStart"/>
      <w:r w:rsidRPr="00444E43">
        <w:rPr>
          <w:rFonts w:ascii="Arial" w:hAnsi="Arial"/>
          <w:bCs/>
          <w:spacing w:val="-2"/>
          <w:sz w:val="18"/>
          <w:szCs w:val="18"/>
        </w:rPr>
        <w:t>99,77%</w:t>
      </w:r>
      <w:proofErr w:type="gramEnd"/>
      <w:r w:rsidRPr="00444E43">
        <w:rPr>
          <w:rFonts w:ascii="Arial" w:hAnsi="Arial"/>
          <w:bCs/>
          <w:spacing w:val="-2"/>
          <w:sz w:val="18"/>
          <w:szCs w:val="18"/>
        </w:rPr>
        <w:t xml:space="preserve">- 99,60 </w:t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  <w:t>50%</w:t>
      </w:r>
    </w:p>
    <w:p w14:paraId="6735BE54" w14:textId="77777777" w:rsidR="00A0332C" w:rsidRPr="00444E43" w:rsidRDefault="00A0332C" w:rsidP="00A0332C">
      <w:pPr>
        <w:tabs>
          <w:tab w:val="left" w:pos="-720"/>
        </w:tabs>
        <w:rPr>
          <w:rFonts w:ascii="Arial" w:hAnsi="Arial"/>
          <w:bCs/>
          <w:spacing w:val="-2"/>
          <w:sz w:val="18"/>
          <w:szCs w:val="18"/>
        </w:rPr>
      </w:pP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  <w:t xml:space="preserve">99,60 – 99,44 </w:t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  <w:t>75%</w:t>
      </w:r>
    </w:p>
    <w:p w14:paraId="13D396E0" w14:textId="77777777" w:rsidR="00A0332C" w:rsidRPr="00444E43" w:rsidRDefault="00A0332C" w:rsidP="00A0332C">
      <w:pPr>
        <w:tabs>
          <w:tab w:val="left" w:pos="-720"/>
        </w:tabs>
        <w:rPr>
          <w:rFonts w:ascii="Arial" w:hAnsi="Arial"/>
          <w:bCs/>
          <w:spacing w:val="-2"/>
          <w:sz w:val="18"/>
          <w:szCs w:val="18"/>
        </w:rPr>
      </w:pP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  <w:t xml:space="preserve">méně jak </w:t>
      </w:r>
      <w:proofErr w:type="gramStart"/>
      <w:r w:rsidRPr="00444E43">
        <w:rPr>
          <w:rFonts w:ascii="Arial" w:hAnsi="Arial"/>
          <w:bCs/>
          <w:spacing w:val="-2"/>
          <w:sz w:val="18"/>
          <w:szCs w:val="18"/>
        </w:rPr>
        <w:t>99,44%</w:t>
      </w:r>
      <w:proofErr w:type="gramEnd"/>
      <w:r w:rsidRPr="00444E43">
        <w:rPr>
          <w:rFonts w:ascii="Arial" w:hAnsi="Arial"/>
          <w:bCs/>
          <w:spacing w:val="-2"/>
          <w:sz w:val="18"/>
          <w:szCs w:val="18"/>
        </w:rPr>
        <w:t xml:space="preserve"> </w:t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</w:r>
      <w:r w:rsidRPr="00444E43">
        <w:rPr>
          <w:rFonts w:ascii="Arial" w:hAnsi="Arial"/>
          <w:bCs/>
          <w:spacing w:val="-2"/>
          <w:sz w:val="18"/>
          <w:szCs w:val="18"/>
        </w:rPr>
        <w:tab/>
        <w:t>100 %</w:t>
      </w:r>
    </w:p>
    <w:p w14:paraId="26F7809D" w14:textId="77777777" w:rsidR="00A0332C" w:rsidRDefault="00A0332C" w:rsidP="00A0332C">
      <w:pPr>
        <w:tabs>
          <w:tab w:val="left" w:pos="-720"/>
        </w:tabs>
        <w:rPr>
          <w:rFonts w:ascii="Arial" w:hAnsi="Arial" w:cs="Arial"/>
          <w:b/>
          <w:bCs/>
          <w:spacing w:val="-2"/>
          <w:sz w:val="18"/>
          <w:szCs w:val="18"/>
        </w:rPr>
      </w:pPr>
    </w:p>
    <w:p w14:paraId="2D7ED9CF" w14:textId="77777777" w:rsidR="00A0332C" w:rsidRDefault="00A0332C" w:rsidP="00A0332C">
      <w:pPr>
        <w:tabs>
          <w:tab w:val="left" w:pos="-720"/>
        </w:tabs>
        <w:rPr>
          <w:rFonts w:ascii="Arial" w:hAnsi="Arial" w:cs="Arial"/>
          <w:b/>
          <w:bCs/>
          <w:spacing w:val="-2"/>
          <w:sz w:val="18"/>
          <w:szCs w:val="18"/>
        </w:rPr>
      </w:pPr>
    </w:p>
    <w:p w14:paraId="424A89ED" w14:textId="77777777" w:rsidR="00A0332C" w:rsidRDefault="00A0332C" w:rsidP="00A0332C">
      <w:pPr>
        <w:tabs>
          <w:tab w:val="left" w:pos="-720"/>
        </w:tabs>
        <w:rPr>
          <w:rFonts w:ascii="Arial" w:hAnsi="Arial" w:cs="Arial"/>
          <w:b/>
          <w:bCs/>
          <w:spacing w:val="-2"/>
          <w:sz w:val="18"/>
          <w:szCs w:val="18"/>
        </w:rPr>
      </w:pPr>
    </w:p>
    <w:p w14:paraId="735AECF2" w14:textId="77777777" w:rsidR="00A0332C" w:rsidRDefault="00A0332C" w:rsidP="00A0332C">
      <w:pPr>
        <w:tabs>
          <w:tab w:val="left" w:pos="-720"/>
        </w:tabs>
        <w:rPr>
          <w:rFonts w:ascii="Arial" w:hAnsi="Arial" w:cs="Arial"/>
          <w:b/>
          <w:bCs/>
          <w:spacing w:val="-2"/>
          <w:sz w:val="18"/>
          <w:szCs w:val="18"/>
        </w:rPr>
      </w:pPr>
    </w:p>
    <w:p w14:paraId="0F0AFA8D" w14:textId="77777777" w:rsidR="00A0332C" w:rsidRDefault="00A0332C" w:rsidP="00A0332C">
      <w:pPr>
        <w:tabs>
          <w:tab w:val="left" w:pos="-720"/>
        </w:tabs>
        <w:rPr>
          <w:rFonts w:ascii="Arial" w:hAnsi="Arial" w:cs="Arial"/>
          <w:b/>
          <w:bCs/>
          <w:spacing w:val="-2"/>
          <w:sz w:val="18"/>
          <w:szCs w:val="18"/>
        </w:rPr>
      </w:pPr>
    </w:p>
    <w:p w14:paraId="6BF4AB62" w14:textId="77777777" w:rsidR="00A0332C" w:rsidRDefault="00A0332C" w:rsidP="00A0332C">
      <w:pPr>
        <w:tabs>
          <w:tab w:val="left" w:pos="-720"/>
        </w:tabs>
        <w:rPr>
          <w:rFonts w:ascii="Arial" w:hAnsi="Arial" w:cs="Arial"/>
          <w:b/>
          <w:bCs/>
          <w:spacing w:val="-2"/>
          <w:sz w:val="18"/>
          <w:szCs w:val="18"/>
        </w:rPr>
      </w:pPr>
    </w:p>
    <w:p w14:paraId="05A83EF9" w14:textId="77777777" w:rsidR="00A0332C" w:rsidRDefault="00A0332C" w:rsidP="00A0332C">
      <w:pPr>
        <w:tabs>
          <w:tab w:val="left" w:pos="-720"/>
        </w:tabs>
        <w:rPr>
          <w:rFonts w:ascii="Arial" w:hAnsi="Arial" w:cs="Arial"/>
          <w:b/>
          <w:bCs/>
          <w:spacing w:val="-2"/>
          <w:sz w:val="18"/>
          <w:szCs w:val="18"/>
        </w:rPr>
      </w:pPr>
    </w:p>
    <w:p w14:paraId="51B5071B" w14:textId="77777777" w:rsidR="00A0332C" w:rsidRDefault="00A0332C" w:rsidP="00A0332C">
      <w:pPr>
        <w:tabs>
          <w:tab w:val="left" w:pos="-720"/>
        </w:tabs>
        <w:rPr>
          <w:rFonts w:ascii="Arial" w:hAnsi="Arial" w:cs="Arial"/>
          <w:b/>
          <w:bCs/>
          <w:spacing w:val="-2"/>
          <w:sz w:val="18"/>
          <w:szCs w:val="18"/>
        </w:rPr>
      </w:pPr>
    </w:p>
    <w:p w14:paraId="7C6895DF" w14:textId="77777777" w:rsidR="00A0332C" w:rsidRDefault="00A0332C" w:rsidP="00A0332C">
      <w:pPr>
        <w:tabs>
          <w:tab w:val="left" w:pos="-720"/>
        </w:tabs>
        <w:rPr>
          <w:rFonts w:ascii="Arial" w:hAnsi="Arial" w:cs="Arial"/>
          <w:b/>
          <w:bCs/>
          <w:spacing w:val="-2"/>
          <w:sz w:val="18"/>
          <w:szCs w:val="18"/>
        </w:rPr>
      </w:pPr>
    </w:p>
    <w:p w14:paraId="6FFFF3FC" w14:textId="77777777" w:rsidR="00A0332C" w:rsidRDefault="00A0332C" w:rsidP="00A0332C">
      <w:pPr>
        <w:tabs>
          <w:tab w:val="left" w:pos="-720"/>
        </w:tabs>
        <w:rPr>
          <w:rFonts w:ascii="Arial" w:hAnsi="Arial" w:cs="Arial"/>
          <w:b/>
          <w:bCs/>
          <w:spacing w:val="-2"/>
          <w:sz w:val="18"/>
          <w:szCs w:val="18"/>
        </w:rPr>
      </w:pPr>
    </w:p>
    <w:p w14:paraId="350F45C8" w14:textId="77777777" w:rsidR="00A0332C" w:rsidRDefault="00A0332C" w:rsidP="00A0332C">
      <w:pPr>
        <w:tabs>
          <w:tab w:val="left" w:pos="-720"/>
        </w:tabs>
        <w:rPr>
          <w:rFonts w:ascii="Arial" w:hAnsi="Arial" w:cs="Arial"/>
          <w:b/>
          <w:bCs/>
          <w:spacing w:val="-2"/>
          <w:sz w:val="18"/>
          <w:szCs w:val="18"/>
        </w:rPr>
      </w:pPr>
    </w:p>
    <w:p w14:paraId="1D1603FE" w14:textId="77777777" w:rsidR="00A0332C" w:rsidRDefault="00A0332C">
      <w:pPr>
        <w:tabs>
          <w:tab w:val="left" w:pos="-720"/>
        </w:tabs>
        <w:jc w:val="right"/>
        <w:rPr>
          <w:rFonts w:ascii="Arial" w:hAnsi="Arial" w:cs="Arial"/>
          <w:b/>
          <w:bCs/>
          <w:spacing w:val="-2"/>
          <w:sz w:val="18"/>
          <w:szCs w:val="18"/>
        </w:rPr>
      </w:pPr>
    </w:p>
    <w:p w14:paraId="7F5ECA36" w14:textId="77777777" w:rsidR="00E97C72" w:rsidRDefault="00E97C72">
      <w:pPr>
        <w:tabs>
          <w:tab w:val="left" w:pos="-720"/>
        </w:tabs>
        <w:jc w:val="both"/>
        <w:rPr>
          <w:rFonts w:ascii="Arial" w:hAnsi="Arial" w:cs="Arial"/>
          <w:spacing w:val="-2"/>
          <w:sz w:val="18"/>
        </w:rPr>
      </w:pPr>
    </w:p>
    <w:sectPr w:rsidR="00E97C72">
      <w:headerReference w:type="default" r:id="rId9"/>
      <w:footerReference w:type="default" r:id="rId10"/>
      <w:pgSz w:w="11906" w:h="16838"/>
      <w:pgMar w:top="1134" w:right="851" w:bottom="725" w:left="851" w:header="567" w:footer="66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B6512" w14:textId="77777777" w:rsidR="00D508BA" w:rsidRDefault="00D508BA">
      <w:r>
        <w:separator/>
      </w:r>
    </w:p>
  </w:endnote>
  <w:endnote w:type="continuationSeparator" w:id="0">
    <w:p w14:paraId="02905224" w14:textId="77777777" w:rsidR="00D508BA" w:rsidRDefault="00D5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9930890"/>
      <w:docPartObj>
        <w:docPartGallery w:val="Page Numbers (Bottom of Page)"/>
        <w:docPartUnique/>
      </w:docPartObj>
    </w:sdtPr>
    <w:sdtEndPr/>
    <w:sdtContent>
      <w:p w14:paraId="29ECF3F0" w14:textId="3CC326A4" w:rsidR="0024383E" w:rsidRDefault="002438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952FB" w14:textId="1DB45350" w:rsidR="00E97C72" w:rsidRDefault="00E97C72">
    <w:pPr>
      <w:pStyle w:val="Zpat"/>
      <w:pBdr>
        <w:top w:val="single" w:sz="6" w:space="0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C2154" w14:textId="77777777" w:rsidR="00D508BA" w:rsidRDefault="00D508BA">
      <w:r>
        <w:separator/>
      </w:r>
    </w:p>
  </w:footnote>
  <w:footnote w:type="continuationSeparator" w:id="0">
    <w:p w14:paraId="4B8E256A" w14:textId="77777777" w:rsidR="00D508BA" w:rsidRDefault="00D5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54AD" w14:textId="77777777" w:rsidR="00E97C72" w:rsidRDefault="00DB3B3D">
    <w:pPr>
      <w:pStyle w:val="Zhlav"/>
      <w:tabs>
        <w:tab w:val="left" w:pos="916"/>
        <w:tab w:val="right" w:pos="10205"/>
      </w:tabs>
      <w:rPr>
        <w:rFonts w:ascii="Arial" w:hAnsi="Arial" w:cs="Arial"/>
        <w:sz w:val="16"/>
      </w:rPr>
    </w:pPr>
    <w:r>
      <w:rPr>
        <w:noProof/>
      </w:rPr>
      <w:drawing>
        <wp:anchor distT="0" distB="0" distL="114935" distR="114935" simplePos="0" relativeHeight="7" behindDoc="0" locked="0" layoutInCell="0" allowOverlap="1" wp14:anchorId="3720E10D" wp14:editId="0366799B">
          <wp:simplePos x="0" y="0"/>
          <wp:positionH relativeFrom="column">
            <wp:posOffset>81280</wp:posOffset>
          </wp:positionH>
          <wp:positionV relativeFrom="paragraph">
            <wp:posOffset>1270</wp:posOffset>
          </wp:positionV>
          <wp:extent cx="1080135" cy="351155"/>
          <wp:effectExtent l="0" t="0" r="0" b="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103" r="-33" b="-103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                                                                                                                     </w:t>
    </w:r>
  </w:p>
  <w:p w14:paraId="23566763" w14:textId="77777777" w:rsidR="00E97C72" w:rsidRDefault="00DB3B3D">
    <w:pPr>
      <w:pStyle w:val="Zhlav"/>
      <w:spacing w:line="360" w:lineRule="auto"/>
      <w:jc w:val="right"/>
    </w:pPr>
    <w:r>
      <w:rPr>
        <w:noProof/>
      </w:rPr>
      <mc:AlternateContent>
        <mc:Choice Requires="wps">
          <w:drawing>
            <wp:anchor distT="0" distB="0" distL="114935" distR="114935" simplePos="0" relativeHeight="4" behindDoc="1" locked="0" layoutInCell="1" allowOverlap="1" wp14:anchorId="0D53E689" wp14:editId="66BFC439">
              <wp:simplePos x="0" y="0"/>
              <wp:positionH relativeFrom="column">
                <wp:posOffset>66675</wp:posOffset>
              </wp:positionH>
              <wp:positionV relativeFrom="paragraph">
                <wp:posOffset>344170</wp:posOffset>
              </wp:positionV>
              <wp:extent cx="6445250" cy="0"/>
              <wp:effectExtent l="0" t="5080" r="0" b="508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50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21159C" id="Line 3" o:spid="_x0000_s1026" style="position:absolute;z-index:-50331647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5.25pt,27.1pt" to="512.7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" strokeweight=".26mm">
              <v:stroke joinstyle="miter"/>
            </v:line>
          </w:pict>
        </mc:Fallback>
      </mc:AlternateContent>
    </w:r>
    <w:r>
      <w:rPr>
        <w:rFonts w:ascii="Arial" w:hAnsi="Arial" w:cs="Arial"/>
        <w:sz w:val="16"/>
      </w:rPr>
      <w:t xml:space="preserve">Master </w:t>
    </w:r>
    <w:proofErr w:type="gramStart"/>
    <w:r>
      <w:rPr>
        <w:rFonts w:ascii="Arial" w:hAnsi="Arial" w:cs="Arial"/>
        <w:sz w:val="16"/>
      </w:rPr>
      <w:t>Internet</w:t>
    </w:r>
    <w:proofErr w:type="gramEnd"/>
    <w:r>
      <w:rPr>
        <w:rFonts w:ascii="Arial" w:hAnsi="Arial" w:cs="Arial"/>
        <w:sz w:val="16"/>
      </w:rPr>
      <w:t>, s.r.o.</w:t>
    </w:r>
    <w:r>
      <w:rPr>
        <w:rFonts w:ascii="Arial" w:hAnsi="Arial" w:cs="Arial"/>
        <w:sz w:val="16"/>
      </w:rPr>
      <w:br/>
    </w:r>
    <w:r>
      <w:rPr>
        <w:rFonts w:ascii="Arial" w:hAnsi="Arial" w:cs="Arial"/>
        <w:spacing w:val="-4"/>
        <w:sz w:val="16"/>
      </w:rPr>
      <w:t xml:space="preserve">Smlouva o poskytování telekomunikačních služeb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6C5C"/>
    <w:multiLevelType w:val="multilevel"/>
    <w:tmpl w:val="9F54CC32"/>
    <w:lvl w:ilvl="0">
      <w:start w:val="1"/>
      <w:numFmt w:val="upperRoman"/>
      <w:lvlText w:val="%1."/>
      <w:lvlJc w:val="right"/>
      <w:pPr>
        <w:tabs>
          <w:tab w:val="num" w:pos="227"/>
        </w:tabs>
        <w:ind w:left="227" w:hanging="114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927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26F43"/>
    <w:multiLevelType w:val="hybridMultilevel"/>
    <w:tmpl w:val="46A801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42DC2"/>
    <w:multiLevelType w:val="hybridMultilevel"/>
    <w:tmpl w:val="6FF810F2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15191BB2"/>
    <w:multiLevelType w:val="hybridMultilevel"/>
    <w:tmpl w:val="5F826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F0DB6"/>
    <w:multiLevelType w:val="multilevel"/>
    <w:tmpl w:val="9F54CC32"/>
    <w:lvl w:ilvl="0">
      <w:start w:val="1"/>
      <w:numFmt w:val="upperRoman"/>
      <w:lvlText w:val="%1."/>
      <w:lvlJc w:val="right"/>
      <w:pPr>
        <w:tabs>
          <w:tab w:val="num" w:pos="227"/>
        </w:tabs>
        <w:ind w:left="227" w:hanging="114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927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643D0"/>
    <w:multiLevelType w:val="multilevel"/>
    <w:tmpl w:val="6E8201C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1E90E46"/>
    <w:multiLevelType w:val="hybridMultilevel"/>
    <w:tmpl w:val="34CE49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AF4AB7"/>
    <w:multiLevelType w:val="hybridMultilevel"/>
    <w:tmpl w:val="01E649B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E643E5B"/>
    <w:multiLevelType w:val="hybridMultilevel"/>
    <w:tmpl w:val="CA1C2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55A23"/>
    <w:multiLevelType w:val="hybridMultilevel"/>
    <w:tmpl w:val="6D62A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63DB"/>
    <w:multiLevelType w:val="multilevel"/>
    <w:tmpl w:val="0E041D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E37E96"/>
    <w:multiLevelType w:val="hybridMultilevel"/>
    <w:tmpl w:val="331C0F0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343550C"/>
    <w:multiLevelType w:val="multilevel"/>
    <w:tmpl w:val="F82EC8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626D88"/>
    <w:multiLevelType w:val="hybridMultilevel"/>
    <w:tmpl w:val="9E0A4E5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D8C6054"/>
    <w:multiLevelType w:val="hybridMultilevel"/>
    <w:tmpl w:val="8F566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47ECA"/>
    <w:multiLevelType w:val="hybridMultilevel"/>
    <w:tmpl w:val="A7DE725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80781690">
    <w:abstractNumId w:val="5"/>
  </w:num>
  <w:num w:numId="2" w16cid:durableId="1511145107">
    <w:abstractNumId w:val="0"/>
  </w:num>
  <w:num w:numId="3" w16cid:durableId="867836444">
    <w:abstractNumId w:val="12"/>
  </w:num>
  <w:num w:numId="4" w16cid:durableId="66339940">
    <w:abstractNumId w:val="10"/>
  </w:num>
  <w:num w:numId="5" w16cid:durableId="605573985">
    <w:abstractNumId w:val="14"/>
  </w:num>
  <w:num w:numId="6" w16cid:durableId="654263918">
    <w:abstractNumId w:val="8"/>
  </w:num>
  <w:num w:numId="7" w16cid:durableId="1135296439">
    <w:abstractNumId w:val="1"/>
  </w:num>
  <w:num w:numId="8" w16cid:durableId="1210217954">
    <w:abstractNumId w:val="6"/>
  </w:num>
  <w:num w:numId="9" w16cid:durableId="1248419315">
    <w:abstractNumId w:val="15"/>
  </w:num>
  <w:num w:numId="10" w16cid:durableId="1079450469">
    <w:abstractNumId w:val="7"/>
  </w:num>
  <w:num w:numId="11" w16cid:durableId="1938172366">
    <w:abstractNumId w:val="2"/>
  </w:num>
  <w:num w:numId="12" w16cid:durableId="834301958">
    <w:abstractNumId w:val="13"/>
  </w:num>
  <w:num w:numId="13" w16cid:durableId="2069106604">
    <w:abstractNumId w:val="11"/>
  </w:num>
  <w:num w:numId="14" w16cid:durableId="1224440243">
    <w:abstractNumId w:val="3"/>
  </w:num>
  <w:num w:numId="15" w16cid:durableId="977107551">
    <w:abstractNumId w:val="9"/>
  </w:num>
  <w:num w:numId="16" w16cid:durableId="620646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72"/>
    <w:rsid w:val="00023BFA"/>
    <w:rsid w:val="00033830"/>
    <w:rsid w:val="0003593E"/>
    <w:rsid w:val="0009727B"/>
    <w:rsid w:val="000C2D55"/>
    <w:rsid w:val="000F151A"/>
    <w:rsid w:val="000F7173"/>
    <w:rsid w:val="00101381"/>
    <w:rsid w:val="00102466"/>
    <w:rsid w:val="00105941"/>
    <w:rsid w:val="00106E17"/>
    <w:rsid w:val="0014690F"/>
    <w:rsid w:val="00164C17"/>
    <w:rsid w:val="00164C82"/>
    <w:rsid w:val="00197043"/>
    <w:rsid w:val="001B3545"/>
    <w:rsid w:val="001D5598"/>
    <w:rsid w:val="001E7929"/>
    <w:rsid w:val="001F208C"/>
    <w:rsid w:val="001F534D"/>
    <w:rsid w:val="001F7C4E"/>
    <w:rsid w:val="00210595"/>
    <w:rsid w:val="0024383E"/>
    <w:rsid w:val="002705DB"/>
    <w:rsid w:val="002A314F"/>
    <w:rsid w:val="002B6872"/>
    <w:rsid w:val="002B7F48"/>
    <w:rsid w:val="002D09AD"/>
    <w:rsid w:val="002F0325"/>
    <w:rsid w:val="002F6913"/>
    <w:rsid w:val="00326A2C"/>
    <w:rsid w:val="00345B1C"/>
    <w:rsid w:val="00364A71"/>
    <w:rsid w:val="00377824"/>
    <w:rsid w:val="00380D73"/>
    <w:rsid w:val="00383193"/>
    <w:rsid w:val="00384678"/>
    <w:rsid w:val="00387B68"/>
    <w:rsid w:val="003A2774"/>
    <w:rsid w:val="003B6754"/>
    <w:rsid w:val="003D0585"/>
    <w:rsid w:val="003E2884"/>
    <w:rsid w:val="003F27B0"/>
    <w:rsid w:val="00402C75"/>
    <w:rsid w:val="004052B0"/>
    <w:rsid w:val="0042032A"/>
    <w:rsid w:val="00430B5F"/>
    <w:rsid w:val="004472EA"/>
    <w:rsid w:val="0045259D"/>
    <w:rsid w:val="00452922"/>
    <w:rsid w:val="00461F66"/>
    <w:rsid w:val="004678C3"/>
    <w:rsid w:val="00482819"/>
    <w:rsid w:val="00487FDB"/>
    <w:rsid w:val="00491FFE"/>
    <w:rsid w:val="004A55DD"/>
    <w:rsid w:val="004E6203"/>
    <w:rsid w:val="005029BF"/>
    <w:rsid w:val="00516188"/>
    <w:rsid w:val="00523873"/>
    <w:rsid w:val="00530899"/>
    <w:rsid w:val="005443C1"/>
    <w:rsid w:val="00545078"/>
    <w:rsid w:val="00546426"/>
    <w:rsid w:val="00580FC2"/>
    <w:rsid w:val="005836C2"/>
    <w:rsid w:val="005D0C4F"/>
    <w:rsid w:val="006051AB"/>
    <w:rsid w:val="00617664"/>
    <w:rsid w:val="006429D7"/>
    <w:rsid w:val="00660FAD"/>
    <w:rsid w:val="00666E7A"/>
    <w:rsid w:val="006850BB"/>
    <w:rsid w:val="006B4E6A"/>
    <w:rsid w:val="006B63E3"/>
    <w:rsid w:val="006C4CBC"/>
    <w:rsid w:val="006D02E2"/>
    <w:rsid w:val="006F2FB6"/>
    <w:rsid w:val="00702606"/>
    <w:rsid w:val="007305C7"/>
    <w:rsid w:val="00771703"/>
    <w:rsid w:val="00772AB2"/>
    <w:rsid w:val="007A3934"/>
    <w:rsid w:val="007A6099"/>
    <w:rsid w:val="007B0BC8"/>
    <w:rsid w:val="007C5749"/>
    <w:rsid w:val="007C5FA0"/>
    <w:rsid w:val="007D0876"/>
    <w:rsid w:val="007E7F60"/>
    <w:rsid w:val="007F1621"/>
    <w:rsid w:val="00826E22"/>
    <w:rsid w:val="00827D16"/>
    <w:rsid w:val="00846CAC"/>
    <w:rsid w:val="00866BE1"/>
    <w:rsid w:val="0087630C"/>
    <w:rsid w:val="00893F4A"/>
    <w:rsid w:val="00895ADE"/>
    <w:rsid w:val="00897AA2"/>
    <w:rsid w:val="008A0CD5"/>
    <w:rsid w:val="008B6DA1"/>
    <w:rsid w:val="008D33DE"/>
    <w:rsid w:val="008F1D72"/>
    <w:rsid w:val="009159DB"/>
    <w:rsid w:val="009665B0"/>
    <w:rsid w:val="00971445"/>
    <w:rsid w:val="00971741"/>
    <w:rsid w:val="0097660E"/>
    <w:rsid w:val="009B5D37"/>
    <w:rsid w:val="009E08ED"/>
    <w:rsid w:val="00A0332C"/>
    <w:rsid w:val="00A21B6E"/>
    <w:rsid w:val="00A24C8D"/>
    <w:rsid w:val="00A477FD"/>
    <w:rsid w:val="00A64590"/>
    <w:rsid w:val="00A75470"/>
    <w:rsid w:val="00A831E1"/>
    <w:rsid w:val="00A85657"/>
    <w:rsid w:val="00AB243B"/>
    <w:rsid w:val="00AB4563"/>
    <w:rsid w:val="00AD75F6"/>
    <w:rsid w:val="00B043FE"/>
    <w:rsid w:val="00B25298"/>
    <w:rsid w:val="00B349C6"/>
    <w:rsid w:val="00B40FD7"/>
    <w:rsid w:val="00B42A69"/>
    <w:rsid w:val="00B67ACF"/>
    <w:rsid w:val="00B8164A"/>
    <w:rsid w:val="00B94C8C"/>
    <w:rsid w:val="00BA3E39"/>
    <w:rsid w:val="00BB5010"/>
    <w:rsid w:val="00C12E9C"/>
    <w:rsid w:val="00C315BE"/>
    <w:rsid w:val="00C41C9C"/>
    <w:rsid w:val="00C54DF4"/>
    <w:rsid w:val="00C76EA6"/>
    <w:rsid w:val="00C91869"/>
    <w:rsid w:val="00C92C71"/>
    <w:rsid w:val="00C92E29"/>
    <w:rsid w:val="00C970AE"/>
    <w:rsid w:val="00CB694D"/>
    <w:rsid w:val="00CC3BDB"/>
    <w:rsid w:val="00CE7ECA"/>
    <w:rsid w:val="00D12248"/>
    <w:rsid w:val="00D508BA"/>
    <w:rsid w:val="00DA6F35"/>
    <w:rsid w:val="00DB3B3D"/>
    <w:rsid w:val="00DD1362"/>
    <w:rsid w:val="00E00549"/>
    <w:rsid w:val="00E31A29"/>
    <w:rsid w:val="00E32E65"/>
    <w:rsid w:val="00E33ECB"/>
    <w:rsid w:val="00E422EF"/>
    <w:rsid w:val="00E54508"/>
    <w:rsid w:val="00E97C72"/>
    <w:rsid w:val="00EB2A17"/>
    <w:rsid w:val="00EB3CC8"/>
    <w:rsid w:val="00EB57D6"/>
    <w:rsid w:val="00ED287D"/>
    <w:rsid w:val="00ED46BF"/>
    <w:rsid w:val="00F0490F"/>
    <w:rsid w:val="00F47986"/>
    <w:rsid w:val="00F51E3B"/>
    <w:rsid w:val="00F537ED"/>
    <w:rsid w:val="00F547E7"/>
    <w:rsid w:val="00F81557"/>
    <w:rsid w:val="00F82E7A"/>
    <w:rsid w:val="00F84C5D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5BAB"/>
  <w15:docId w15:val="{6A1A44C3-8E01-453A-BE62-61E12E56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rlito" w:eastAsia="Noto Serif SC" w:hAnsi="Carlito" w:cs="Noto Sans Devanagari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Times New Roman" w:hAnsi="Courier New" w:cs="Courier New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tabs>
        <w:tab w:val="left" w:pos="-720"/>
      </w:tabs>
      <w:outlineLvl w:val="0"/>
    </w:pPr>
    <w:rPr>
      <w:rFonts w:ascii="Arial" w:hAnsi="Arial" w:cs="Arial"/>
      <w:b/>
      <w:spacing w:val="-2"/>
      <w:sz w:val="1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z w:val="1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numPr>
        <w:ilvl w:val="3"/>
        <w:numId w:val="1"/>
      </w:numPr>
      <w:tabs>
        <w:tab w:val="left" w:pos="-720"/>
      </w:tabs>
      <w:ind w:right="-143"/>
      <w:outlineLvl w:val="3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</w:rPr>
  </w:style>
  <w:style w:type="character" w:customStyle="1" w:styleId="WW8Num1z1">
    <w:name w:val="WW8Num1z1"/>
    <w:qFormat/>
    <w:rPr>
      <w:b w:val="0"/>
      <w:i w:val="0"/>
    </w:rPr>
  </w:style>
  <w:style w:type="character" w:customStyle="1" w:styleId="WW8Num1z2">
    <w:name w:val="WW8Num1z2"/>
    <w:qFormat/>
    <w:rPr>
      <w:rFonts w:ascii="Symbol" w:hAnsi="Symbol" w:cs="Symbol"/>
      <w:b/>
      <w:i w:val="0"/>
    </w:rPr>
  </w:style>
  <w:style w:type="character" w:customStyle="1" w:styleId="WW8Num2z0">
    <w:name w:val="WW8Num2z0"/>
    <w:qFormat/>
    <w:rPr>
      <w:b/>
      <w:i w:val="0"/>
    </w:rPr>
  </w:style>
  <w:style w:type="character" w:customStyle="1" w:styleId="WW8Num3z0">
    <w:name w:val="WW8Num3z0"/>
    <w:qFormat/>
    <w:rPr>
      <w:b/>
      <w:i w:val="0"/>
    </w:rPr>
  </w:style>
  <w:style w:type="character" w:customStyle="1" w:styleId="WW8Num4z0">
    <w:name w:val="WW8Num4z0"/>
    <w:qFormat/>
    <w:rPr>
      <w:b/>
      <w:i w:val="0"/>
    </w:rPr>
  </w:style>
  <w:style w:type="character" w:customStyle="1" w:styleId="WW8Num4z1">
    <w:name w:val="WW8Num4z1"/>
    <w:qFormat/>
    <w:rPr>
      <w:b w:val="0"/>
      <w:i w:val="0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/>
      <w:i w:val="0"/>
    </w:rPr>
  </w:style>
  <w:style w:type="character" w:customStyle="1" w:styleId="WW8Num10z0">
    <w:name w:val="WW8Num10z0"/>
    <w:qFormat/>
    <w:rPr>
      <w:b/>
      <w:i w:val="0"/>
    </w:rPr>
  </w:style>
  <w:style w:type="character" w:customStyle="1" w:styleId="WW8Num11z0">
    <w:name w:val="WW8Num11z0"/>
    <w:qFormat/>
    <w:rPr>
      <w:b/>
      <w:i w:val="0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8Num12z0">
    <w:name w:val="WW8Num12z0"/>
    <w:qFormat/>
    <w:rPr>
      <w:b/>
      <w:i w:val="0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i w:val="0"/>
    </w:rPr>
  </w:style>
  <w:style w:type="character" w:customStyle="1" w:styleId="WW8Num15z0">
    <w:name w:val="WW8Num15z0"/>
    <w:qFormat/>
    <w:rPr>
      <w:b/>
      <w:i w:val="0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b/>
      <w:i w:val="0"/>
    </w:rPr>
  </w:style>
  <w:style w:type="character" w:customStyle="1" w:styleId="WW8Num19z0">
    <w:name w:val="WW8Num19z0"/>
    <w:qFormat/>
    <w:rPr>
      <w:b/>
      <w:i w:val="0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b/>
      <w:i w:val="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qFormat/>
    <w:rPr>
      <w:rFonts w:ascii="Courier New" w:hAnsi="Courier New" w:cs="Courier New"/>
    </w:rPr>
  </w:style>
  <w:style w:type="paragraph" w:customStyle="1" w:styleId="Nadpis">
    <w:name w:val="Nadpis"/>
    <w:basedOn w:val="Normln"/>
    <w:next w:val="Zkladntext"/>
    <w:qFormat/>
    <w:pPr>
      <w:tabs>
        <w:tab w:val="left" w:pos="397"/>
        <w:tab w:val="center" w:pos="5017"/>
      </w:tabs>
      <w:ind w:left="397" w:hanging="397"/>
      <w:jc w:val="center"/>
    </w:pPr>
    <w:rPr>
      <w:rFonts w:ascii="Arial" w:hAnsi="Arial" w:cs="Arial"/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jc w:val="both"/>
    </w:pPr>
    <w:rPr>
      <w:rFonts w:ascii="Arial" w:hAnsi="Arial" w:cs="Arial"/>
      <w:spacing w:val="-2"/>
      <w:sz w:val="16"/>
    </w:r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tabs>
        <w:tab w:val="left" w:pos="-720"/>
      </w:tabs>
      <w:ind w:right="-143"/>
    </w:pPr>
    <w:rPr>
      <w:rFonts w:ascii="Arial" w:hAnsi="Arial" w:cs="Arial"/>
      <w:spacing w:val="-2"/>
      <w:sz w:val="18"/>
    </w:rPr>
  </w:style>
  <w:style w:type="paragraph" w:styleId="Zkladntext3">
    <w:name w:val="Body Text 3"/>
    <w:basedOn w:val="Normln"/>
    <w:qFormat/>
    <w:rPr>
      <w:rFonts w:ascii="Arial" w:hAnsi="Arial" w:cs="Arial"/>
      <w:sz w:val="18"/>
    </w:rPr>
  </w:style>
  <w:style w:type="paragraph" w:styleId="Normlnodsazen">
    <w:name w:val="Normal Indent"/>
    <w:basedOn w:val="Normln"/>
    <w:qFormat/>
    <w:pPr>
      <w:spacing w:before="60"/>
      <w:ind w:left="141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Tahoma" w:eastAsia="Times New Roman" w:hAnsi="Tahoma" w:cs="Tahoma"/>
      <w:color w:val="000000"/>
      <w:lang w:bidi="ar-SA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styleId="Revize">
    <w:name w:val="Revision"/>
    <w:hidden/>
    <w:uiPriority w:val="99"/>
    <w:semiHidden/>
    <w:rsid w:val="00387B68"/>
    <w:pPr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545078"/>
    <w:rPr>
      <w:color w:val="551A8B" w:themeColor="followed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B25298"/>
    <w:rPr>
      <w:rFonts w:ascii="Arial" w:eastAsia="Times New Roman" w:hAnsi="Arial" w:cs="Arial"/>
      <w:spacing w:val="-2"/>
      <w:sz w:val="16"/>
      <w:szCs w:val="20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D13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1362"/>
  </w:style>
  <w:style w:type="character" w:customStyle="1" w:styleId="TextkomenteChar">
    <w:name w:val="Text komentáře Char"/>
    <w:basedOn w:val="Standardnpsmoodstavce"/>
    <w:link w:val="Textkomente"/>
    <w:uiPriority w:val="99"/>
    <w:rsid w:val="00DD1362"/>
    <w:rPr>
      <w:rFonts w:ascii="Courier New" w:eastAsia="Times New Roman" w:hAnsi="Courier New" w:cs="Courier New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3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362"/>
    <w:rPr>
      <w:rFonts w:ascii="Courier New" w:eastAsia="Times New Roman" w:hAnsi="Courier New" w:cs="Courier New"/>
      <w:b/>
      <w:bCs/>
      <w:sz w:val="20"/>
      <w:szCs w:val="20"/>
      <w:lang w:bidi="ar-SA"/>
    </w:rPr>
  </w:style>
  <w:style w:type="character" w:customStyle="1" w:styleId="Nadpis4Char">
    <w:name w:val="Nadpis 4 Char"/>
    <w:basedOn w:val="Standardnpsmoodstavce"/>
    <w:link w:val="Nadpis4"/>
    <w:uiPriority w:val="9"/>
    <w:rsid w:val="00DD1362"/>
    <w:rPr>
      <w:rFonts w:ascii="Arial" w:eastAsia="Times New Roman" w:hAnsi="Arial" w:cs="Arial"/>
      <w:b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DD1362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24383E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.cz/vseobecne-podmi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12ED-FA9B-4B08-A2C2-4E5228B7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1974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telekomunikačních služeb</vt:lpstr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telekomunikačních služeb</dc:title>
  <dc:subject/>
  <dc:creator>Tomáš Mašija</dc:creator>
  <cp:keywords/>
  <dc:description/>
  <cp:lastModifiedBy>Macelová Aneta</cp:lastModifiedBy>
  <cp:revision>3</cp:revision>
  <cp:lastPrinted>2007-01-03T11:16:00Z</cp:lastPrinted>
  <dcterms:created xsi:type="dcterms:W3CDTF">2024-10-30T14:24:00Z</dcterms:created>
  <dcterms:modified xsi:type="dcterms:W3CDTF">2024-10-30T15:30:00Z</dcterms:modified>
  <dc:language>cs-CZ</dc:language>
</cp:coreProperties>
</file>