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41" w:rsidRDefault="00446141">
      <w:pPr>
        <w:pStyle w:val="Nadpis10"/>
        <w:keepNext/>
        <w:keepLines/>
        <w:shd w:val="clear" w:color="auto" w:fill="auto"/>
        <w:spacing w:after="97" w:line="44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7pt;margin-top:-35.3pt;width:41.3pt;height:35.05pt;z-index:-125829376;mso-wrap-distance-left:49.7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3D71AC">
        <w:rPr>
          <w:rStyle w:val="Nadpis11"/>
          <w:b/>
          <w:bCs/>
        </w:rPr>
        <w:t>Kooperativa</w:t>
      </w:r>
      <w:bookmarkEnd w:id="0"/>
    </w:p>
    <w:p w:rsidR="00446141" w:rsidRDefault="003D71AC">
      <w:pPr>
        <w:pStyle w:val="Zkladntext30"/>
        <w:shd w:val="clear" w:color="auto" w:fill="auto"/>
        <w:spacing w:before="0" w:after="408" w:line="240" w:lineRule="exact"/>
      </w:pPr>
      <w:r>
        <w:rPr>
          <w:rStyle w:val="Zkladntext3Malpsmena"/>
          <w:b/>
          <w:bCs/>
        </w:rPr>
        <w:t>Vienna Insurance Group</w:t>
      </w:r>
    </w:p>
    <w:p w:rsidR="00446141" w:rsidRDefault="003D71AC">
      <w:pPr>
        <w:pStyle w:val="Nadpis40"/>
        <w:keepNext/>
        <w:keepLines/>
        <w:shd w:val="clear" w:color="auto" w:fill="auto"/>
        <w:spacing w:before="0" w:after="577" w:line="240" w:lineRule="exact"/>
      </w:pPr>
      <w:bookmarkStart w:id="1" w:name="bookmark1"/>
      <w:r>
        <w:rPr>
          <w:lang w:val="en-US" w:eastAsia="en-US" w:bidi="en-US"/>
        </w:rPr>
        <w:t xml:space="preserve">Centrum </w:t>
      </w:r>
      <w:r>
        <w:t>pojištění hospodářských rizik</w:t>
      </w:r>
      <w:bookmarkEnd w:id="1"/>
    </w:p>
    <w:p w:rsidR="00446141" w:rsidRDefault="003D71AC">
      <w:pPr>
        <w:pStyle w:val="Nadpis3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Dodatek č. 13</w:t>
      </w:r>
      <w:bookmarkEnd w:id="2"/>
    </w:p>
    <w:p w:rsidR="00446141" w:rsidRDefault="003D71AC">
      <w:pPr>
        <w:pStyle w:val="Zkladntext40"/>
        <w:shd w:val="clear" w:color="auto" w:fill="auto"/>
        <w:spacing w:before="0" w:after="231" w:line="280" w:lineRule="exact"/>
      </w:pPr>
      <w:r>
        <w:t xml:space="preserve">k pojistné smlouvě č. 7720056887 </w:t>
      </w:r>
      <w:r>
        <w:rPr>
          <w:rStyle w:val="Zkladntext412pt"/>
          <w:b/>
          <w:bCs/>
        </w:rPr>
        <w:t xml:space="preserve">ze dne </w:t>
      </w:r>
      <w:r>
        <w:t>01.01.2006</w:t>
      </w:r>
    </w:p>
    <w:p w:rsidR="00446141" w:rsidRDefault="003D71AC">
      <w:pPr>
        <w:pStyle w:val="Zkladntext50"/>
        <w:shd w:val="clear" w:color="auto" w:fill="auto"/>
        <w:spacing w:before="0" w:after="712" w:line="190" w:lineRule="exact"/>
        <w:ind w:firstLine="0"/>
      </w:pPr>
      <w:r>
        <w:t>sjednané mezi smluvními stranami:</w:t>
      </w:r>
    </w:p>
    <w:p w:rsidR="00446141" w:rsidRDefault="003D71AC">
      <w:pPr>
        <w:pStyle w:val="Nadpis30"/>
        <w:keepNext/>
        <w:keepLines/>
        <w:shd w:val="clear" w:color="auto" w:fill="auto"/>
        <w:spacing w:before="0" w:after="3" w:line="320" w:lineRule="exact"/>
      </w:pPr>
      <w:bookmarkStart w:id="3" w:name="bookmark3"/>
      <w:r>
        <w:t>Kooperativa pojišťovna, a. s., Vienna Insurance Group</w:t>
      </w:r>
      <w:bookmarkEnd w:id="3"/>
    </w:p>
    <w:p w:rsidR="00446141" w:rsidRDefault="003D71AC">
      <w:pPr>
        <w:pStyle w:val="Nadpis40"/>
        <w:keepNext/>
        <w:keepLines/>
        <w:shd w:val="clear" w:color="auto" w:fill="auto"/>
        <w:spacing w:before="0" w:after="0" w:line="274" w:lineRule="exact"/>
      </w:pPr>
      <w:bookmarkStart w:id="4" w:name="bookmark4"/>
      <w:r>
        <w:t xml:space="preserve">se sídlem Praha 1, Templová </w:t>
      </w:r>
      <w:r>
        <w:t>747, PSČ 110 01, Česká republika IČ: 47116617</w:t>
      </w:r>
      <w:bookmarkEnd w:id="4"/>
    </w:p>
    <w:p w:rsidR="00446141" w:rsidRDefault="003D71AC">
      <w:pPr>
        <w:pStyle w:val="Zkladntext50"/>
        <w:shd w:val="clear" w:color="auto" w:fill="auto"/>
        <w:spacing w:before="0" w:after="0" w:line="230" w:lineRule="exact"/>
        <w:ind w:firstLine="0"/>
      </w:pPr>
      <w:r>
        <w:t xml:space="preserve">zapsaná v obchodním rejstříku vedeném Městským soudem v Praze oddíl B, vložka 1897 (dále jen </w:t>
      </w:r>
      <w:r>
        <w:rPr>
          <w:rStyle w:val="Zkladntext510ptTun"/>
        </w:rPr>
        <w:t>pojistitel</w:t>
      </w:r>
      <w:r>
        <w:t>),</w:t>
      </w:r>
    </w:p>
    <w:p w:rsidR="00446141" w:rsidRDefault="003D71AC">
      <w:pPr>
        <w:pStyle w:val="Zkladntext50"/>
        <w:shd w:val="clear" w:color="auto" w:fill="auto"/>
        <w:spacing w:before="0" w:after="64" w:line="230" w:lineRule="exact"/>
        <w:ind w:firstLine="0"/>
      </w:pPr>
      <w:r>
        <w:t>zastoupený na základě zmocnění níže podepsanými osobami</w:t>
      </w:r>
    </w:p>
    <w:p w:rsidR="00446141" w:rsidRDefault="003D71AC">
      <w:pPr>
        <w:pStyle w:val="Zkladntext50"/>
        <w:shd w:val="clear" w:color="auto" w:fill="auto"/>
        <w:spacing w:before="0" w:after="737" w:line="226" w:lineRule="exact"/>
        <w:ind w:firstLine="0"/>
      </w:pPr>
      <w:r>
        <w:t xml:space="preserve">Pracoviště centra: Kooperativa pojišťovna, a. </w:t>
      </w:r>
      <w:r>
        <w:t>s., Vienna Insurance Group, Zahradní 3, Plzeň, PSČ 326 00 tel. 377417111, fax. 377417999 a</w:t>
      </w:r>
    </w:p>
    <w:p w:rsidR="00446141" w:rsidRDefault="003D71AC">
      <w:pPr>
        <w:pStyle w:val="Zkladntext60"/>
        <w:shd w:val="clear" w:color="auto" w:fill="auto"/>
        <w:spacing w:before="0" w:line="130" w:lineRule="exact"/>
        <w:ind w:left="140"/>
      </w:pPr>
      <w:r>
        <w:t>r</w:t>
      </w:r>
    </w:p>
    <w:p w:rsidR="00446141" w:rsidRDefault="003D71AC">
      <w:pPr>
        <w:pStyle w:val="Nadpis30"/>
        <w:keepNext/>
        <w:keepLines/>
        <w:shd w:val="clear" w:color="auto" w:fill="auto"/>
        <w:spacing w:before="0" w:after="0" w:line="320" w:lineRule="exact"/>
      </w:pPr>
      <w:bookmarkStart w:id="5" w:name="bookmark5"/>
      <w:r>
        <w:t>Údržba silnic Karlovarského kraje, a.s.</w:t>
      </w:r>
      <w:bookmarkEnd w:id="5"/>
    </w:p>
    <w:p w:rsidR="00446141" w:rsidRDefault="003D71AC">
      <w:pPr>
        <w:pStyle w:val="Nadpis40"/>
        <w:keepNext/>
        <w:keepLines/>
        <w:shd w:val="clear" w:color="auto" w:fill="auto"/>
        <w:spacing w:before="0" w:after="0" w:line="274" w:lineRule="exact"/>
      </w:pPr>
      <w:bookmarkStart w:id="6" w:name="bookmark6"/>
      <w:r>
        <w:t>se sídlem : 360 01 Otovice, Na Vlečce 177 IČ: 264 02 068</w:t>
      </w:r>
      <w:bookmarkEnd w:id="6"/>
    </w:p>
    <w:p w:rsidR="00446141" w:rsidRDefault="003D71AC">
      <w:pPr>
        <w:pStyle w:val="Zkladntext50"/>
        <w:shd w:val="clear" w:color="auto" w:fill="auto"/>
        <w:spacing w:before="0" w:after="0" w:line="226" w:lineRule="exact"/>
        <w:ind w:firstLine="0"/>
      </w:pPr>
      <w:r>
        <w:t>zapsaná v obchodním rejstříku vedeném Krajským soudem v Plzni, odd</w:t>
      </w:r>
      <w:r>
        <w:t xml:space="preserve">íl B, vložka 1197 (dále jen </w:t>
      </w:r>
      <w:r>
        <w:rPr>
          <w:rStyle w:val="Zkladntext510ptTun"/>
        </w:rPr>
        <w:t>pojistník)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firstLine="0"/>
      </w:pPr>
      <w:r>
        <w:t xml:space="preserve">jednající: Ing. Martin </w:t>
      </w:r>
      <w:r>
        <w:rPr>
          <w:lang w:val="de-DE" w:eastAsia="de-DE" w:bidi="de-DE"/>
        </w:rPr>
        <w:t xml:space="preserve">Leichter, </w:t>
      </w:r>
      <w:r>
        <w:t>předseda představenstva</w:t>
      </w:r>
    </w:p>
    <w:p w:rsidR="00446141" w:rsidRDefault="003D71AC">
      <w:pPr>
        <w:pStyle w:val="Zkladntext50"/>
        <w:shd w:val="clear" w:color="auto" w:fill="auto"/>
        <w:spacing w:before="0" w:after="89" w:line="226" w:lineRule="exact"/>
        <w:ind w:left="860" w:firstLine="0"/>
      </w:pPr>
      <w:r>
        <w:t>Ing. Zdeněk Brázda, místopředseda představenstva</w:t>
      </w:r>
    </w:p>
    <w:p w:rsidR="00446141" w:rsidRDefault="003D71AC">
      <w:pPr>
        <w:pStyle w:val="Zkladntext50"/>
        <w:shd w:val="clear" w:color="auto" w:fill="auto"/>
        <w:spacing w:before="0" w:after="734" w:line="190" w:lineRule="exact"/>
        <w:ind w:firstLine="0"/>
      </w:pPr>
      <w:r>
        <w:t xml:space="preserve">Korespondenční adresa pojistníka: Aon </w:t>
      </w:r>
      <w:r>
        <w:rPr>
          <w:lang w:val="de-DE" w:eastAsia="de-DE" w:bidi="de-DE"/>
        </w:rPr>
        <w:t xml:space="preserve">Stach </w:t>
      </w:r>
      <w:r>
        <w:t>ČR spol. s r.o., Jaltská 1, Karlovy Vary 360 01, ČR</w:t>
      </w:r>
    </w:p>
    <w:p w:rsidR="00446141" w:rsidRDefault="003D71AC">
      <w:pPr>
        <w:pStyle w:val="Zkladntext50"/>
        <w:shd w:val="clear" w:color="auto" w:fill="auto"/>
        <w:spacing w:before="0" w:after="0" w:line="190" w:lineRule="exact"/>
        <w:ind w:firstLine="0"/>
      </w:pPr>
      <w:r>
        <w:t xml:space="preserve">Tato </w:t>
      </w:r>
      <w:r>
        <w:t>smlouva/dodatek byl/a sjednán/a prostřednictvím pojišťovacího makléře</w:t>
      </w:r>
    </w:p>
    <w:p w:rsidR="00446141" w:rsidRDefault="003D71AC">
      <w:pPr>
        <w:pStyle w:val="Zkladntext70"/>
        <w:shd w:val="clear" w:color="auto" w:fill="auto"/>
        <w:spacing w:before="0" w:line="120" w:lineRule="exact"/>
        <w:ind w:left="1420"/>
      </w:pPr>
      <w:r>
        <w:t>v</w:t>
      </w:r>
    </w:p>
    <w:p w:rsidR="00446141" w:rsidRDefault="003D71AC">
      <w:pPr>
        <w:pStyle w:val="Zkladntext40"/>
        <w:shd w:val="clear" w:color="auto" w:fill="auto"/>
        <w:spacing w:before="0" w:after="0" w:line="274" w:lineRule="exact"/>
      </w:pPr>
      <w:r>
        <w:t xml:space="preserve">Aon </w:t>
      </w:r>
      <w:r>
        <w:rPr>
          <w:lang w:val="de-DE" w:eastAsia="de-DE" w:bidi="de-DE"/>
        </w:rPr>
        <w:t xml:space="preserve">Stach </w:t>
      </w:r>
      <w:r>
        <w:t>Česká republika spol. s r.o.</w:t>
      </w:r>
    </w:p>
    <w:p w:rsidR="00446141" w:rsidRDefault="003D71AC">
      <w:pPr>
        <w:pStyle w:val="Nadpis40"/>
        <w:keepNext/>
        <w:keepLines/>
        <w:shd w:val="clear" w:color="auto" w:fill="auto"/>
        <w:spacing w:before="0" w:after="0" w:line="274" w:lineRule="exact"/>
      </w:pPr>
      <w:bookmarkStart w:id="7" w:name="bookmark7"/>
      <w:r>
        <w:t>se sídlem v Praze 2, Šafaříkova 201/17, 120 00 ČR</w:t>
      </w:r>
      <w:bookmarkEnd w:id="7"/>
    </w:p>
    <w:p w:rsidR="00446141" w:rsidRDefault="003D71AC">
      <w:pPr>
        <w:pStyle w:val="Nadpis40"/>
        <w:keepNext/>
        <w:keepLines/>
        <w:shd w:val="clear" w:color="auto" w:fill="auto"/>
        <w:spacing w:before="0" w:after="0" w:line="274" w:lineRule="exact"/>
      </w:pPr>
      <w:bookmarkStart w:id="8" w:name="bookmark8"/>
      <w:r>
        <w:t>IČ:47123672</w:t>
      </w:r>
      <w:bookmarkEnd w:id="8"/>
    </w:p>
    <w:p w:rsidR="00446141" w:rsidRDefault="003D71AC">
      <w:pPr>
        <w:pStyle w:val="Zkladntext80"/>
        <w:shd w:val="clear" w:color="auto" w:fill="auto"/>
        <w:spacing w:after="47" w:line="200" w:lineRule="exact"/>
        <w:ind w:firstLine="0"/>
      </w:pPr>
      <w:r>
        <w:rPr>
          <w:rStyle w:val="Zkladntext895ptNetun"/>
        </w:rPr>
        <w:t xml:space="preserve">(dále jen </w:t>
      </w:r>
      <w:r>
        <w:t>pojišťovací makléř</w:t>
      </w:r>
      <w:r>
        <w:rPr>
          <w:rStyle w:val="Zkladntext895ptNetun"/>
        </w:rPr>
        <w:t>)</w:t>
      </w:r>
    </w:p>
    <w:p w:rsidR="00446141" w:rsidRDefault="003D71AC">
      <w:pPr>
        <w:pStyle w:val="Zkladntext50"/>
        <w:shd w:val="clear" w:color="auto" w:fill="auto"/>
        <w:spacing w:before="0" w:after="1627" w:line="200" w:lineRule="exact"/>
        <w:ind w:firstLine="0"/>
      </w:pPr>
      <w:r>
        <w:rPr>
          <w:rStyle w:val="Zkladntext510ptTun"/>
        </w:rPr>
        <w:t xml:space="preserve">Korespondenční adresa: </w:t>
      </w:r>
      <w:r>
        <w:t xml:space="preserve">Aon </w:t>
      </w:r>
      <w:r>
        <w:rPr>
          <w:lang w:val="de-DE" w:eastAsia="de-DE" w:bidi="de-DE"/>
        </w:rPr>
        <w:t xml:space="preserve">Stach </w:t>
      </w:r>
      <w:r>
        <w:t>ČR spol. s r.o., Jal</w:t>
      </w:r>
      <w:r>
        <w:t>tská 1, Karlovy Vary 360 01, ČR</w:t>
      </w:r>
    </w:p>
    <w:p w:rsidR="00446141" w:rsidRDefault="003D71AC">
      <w:pPr>
        <w:pStyle w:val="Zkladntext50"/>
        <w:shd w:val="clear" w:color="auto" w:fill="auto"/>
        <w:spacing w:before="0" w:after="0" w:line="190" w:lineRule="exact"/>
        <w:ind w:firstLine="0"/>
        <w:sectPr w:rsidR="00446141">
          <w:pgSz w:w="11900" w:h="16840"/>
          <w:pgMar w:top="1210" w:right="2355" w:bottom="658" w:left="914" w:header="0" w:footer="3" w:gutter="0"/>
          <w:cols w:space="720"/>
          <w:noEndnote/>
          <w:docGrid w:linePitch="360"/>
        </w:sectPr>
      </w:pPr>
      <w:r>
        <w:t>Tento aktualizační dodatek obsahuje úplné znění pojistné smlouvy na období 01.01.2008 - 31.12.2012 .</w:t>
      </w:r>
    </w:p>
    <w:p w:rsidR="00446141" w:rsidRDefault="003D71AC">
      <w:pPr>
        <w:pStyle w:val="Zkladntext80"/>
        <w:shd w:val="clear" w:color="auto" w:fill="auto"/>
        <w:spacing w:after="42" w:line="200" w:lineRule="exact"/>
        <w:ind w:right="20" w:firstLine="0"/>
        <w:jc w:val="center"/>
      </w:pPr>
      <w:r>
        <w:lastRenderedPageBreak/>
        <w:t>Článek I.</w:t>
      </w:r>
    </w:p>
    <w:p w:rsidR="00446141" w:rsidRDefault="003D71AC">
      <w:pPr>
        <w:pStyle w:val="Zkladntext80"/>
        <w:shd w:val="clear" w:color="auto" w:fill="auto"/>
        <w:spacing w:after="225" w:line="200" w:lineRule="exact"/>
        <w:ind w:right="20" w:firstLine="0"/>
        <w:jc w:val="center"/>
      </w:pPr>
      <w:r>
        <w:t>Úvodní ustanovení</w:t>
      </w:r>
    </w:p>
    <w:p w:rsidR="00446141" w:rsidRDefault="003D71AC">
      <w:pPr>
        <w:pStyle w:val="Zkladntext5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64" w:line="230" w:lineRule="exact"/>
        <w:ind w:left="460" w:hanging="460"/>
        <w:jc w:val="both"/>
      </w:pPr>
      <w:r>
        <w:t xml:space="preserve">Pojistník sjednává tuto pojistnou smlouvu (dále též PS) ve svůj </w:t>
      </w:r>
      <w:r>
        <w:t>prospěch, tzn. je zároveň pojištěným. Za pojištěného se považuje též jediný akcionář Karlovarský kraj se sídlem v Karlových Varech , Závodní 353/88, IČ: 70891168 a to pouze z titulu odpovědnosti za škodu coby vlastníka komunikace ve smyslu zákona č. 13/ 19</w:t>
      </w:r>
      <w:r>
        <w:t>97 Sb.</w:t>
      </w:r>
    </w:p>
    <w:p w:rsidR="00446141" w:rsidRDefault="003D71AC">
      <w:pPr>
        <w:pStyle w:val="Zkladntext5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56" w:line="226" w:lineRule="exact"/>
        <w:ind w:left="460" w:hanging="460"/>
        <w:jc w:val="both"/>
      </w:pPr>
      <w:r>
        <w:t xml:space="preserve">Předmět činnosti pojištěného ke dni uzavření této pojistné smlouvy je uveden v přiloženém </w:t>
      </w:r>
      <w:r>
        <w:rPr>
          <w:rStyle w:val="Zkladntext510ptTun"/>
        </w:rPr>
        <w:t xml:space="preserve">Výpisu z obchodního rejstříku Krajského soudu v Plzni oddíl B, vložka 1197 ze dne 12.10.2007 </w:t>
      </w:r>
      <w:r>
        <w:t>- ( příloha 1 dodatku č. 13 PS) .</w:t>
      </w:r>
    </w:p>
    <w:p w:rsidR="00446141" w:rsidRDefault="003D71AC">
      <w:pPr>
        <w:pStyle w:val="Zkladntext5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30" w:lineRule="exact"/>
        <w:ind w:left="460" w:hanging="460"/>
        <w:jc w:val="both"/>
      </w:pPr>
      <w:r>
        <w:t xml:space="preserve">K tomuto pojištění se vztahují: </w:t>
      </w:r>
      <w:r>
        <w:t>Všeobecné pojistné podmínky pro pojištění majetku a odpovědnosti, (dále jen VPP), Zvláštní pojistné podmínky, (dále jen ZPP), a Dodatkové pojistné podmínky, (dále jen DPP).</w:t>
      </w:r>
    </w:p>
    <w:p w:rsidR="00446141" w:rsidRDefault="003D71AC">
      <w:pPr>
        <w:pStyle w:val="Zkladntext80"/>
        <w:shd w:val="clear" w:color="auto" w:fill="auto"/>
        <w:spacing w:after="0" w:line="346" w:lineRule="exact"/>
        <w:ind w:left="460" w:firstLine="0"/>
      </w:pPr>
      <w:r>
        <w:t>Všeobecné pojistné podmínky</w:t>
      </w:r>
    </w:p>
    <w:p w:rsidR="00446141" w:rsidRDefault="003D71AC">
      <w:pPr>
        <w:pStyle w:val="Zkladntext50"/>
        <w:shd w:val="clear" w:color="auto" w:fill="auto"/>
        <w:spacing w:before="0" w:after="0" w:line="346" w:lineRule="exact"/>
        <w:ind w:left="460" w:firstLine="0"/>
      </w:pPr>
      <w:r>
        <w:t>VPP P - 100/05 - pro pojištění majetku a odpovědnosti.</w:t>
      </w:r>
    </w:p>
    <w:p w:rsidR="00446141" w:rsidRDefault="003D71AC">
      <w:pPr>
        <w:pStyle w:val="Zkladntext80"/>
        <w:shd w:val="clear" w:color="auto" w:fill="auto"/>
        <w:spacing w:after="0" w:line="346" w:lineRule="exact"/>
        <w:ind w:left="460" w:firstLine="0"/>
      </w:pPr>
      <w:r>
        <w:t>Zvláštní pojistné podmínky</w:t>
      </w:r>
    </w:p>
    <w:p w:rsidR="00446141" w:rsidRDefault="003D71AC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ZPP P - 150/05 - pro živelní pojištění</w:t>
      </w:r>
    </w:p>
    <w:p w:rsidR="00446141" w:rsidRDefault="003D71AC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446141" w:rsidRDefault="003D71AC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ZPP P - 300/05 - pro pojištění strojů</w:t>
      </w:r>
    </w:p>
    <w:p w:rsidR="00446141" w:rsidRDefault="003D71AC">
      <w:pPr>
        <w:pStyle w:val="Zkladntext50"/>
        <w:shd w:val="clear" w:color="auto" w:fill="auto"/>
        <w:spacing w:before="0" w:after="84" w:line="230" w:lineRule="exact"/>
        <w:ind w:left="460" w:firstLine="0"/>
      </w:pPr>
      <w:r>
        <w:t>ZPP P - 600/05 - pro pojištění odpovědnosti za škodu</w:t>
      </w:r>
    </w:p>
    <w:p w:rsidR="00446141" w:rsidRDefault="003D71AC">
      <w:pPr>
        <w:pStyle w:val="Zkladntext80"/>
        <w:shd w:val="clear" w:color="auto" w:fill="auto"/>
        <w:spacing w:after="7" w:line="200" w:lineRule="exact"/>
        <w:ind w:left="460" w:firstLine="0"/>
      </w:pPr>
      <w:r>
        <w:t xml:space="preserve">Dodatkové pojistné podmínky pro pojištění </w:t>
      </w:r>
      <w:r>
        <w:t>hospodářských rizik</w:t>
      </w:r>
    </w:p>
    <w:p w:rsidR="00446141" w:rsidRDefault="003D71AC">
      <w:pPr>
        <w:pStyle w:val="Zkladntext50"/>
        <w:shd w:val="clear" w:color="auto" w:fill="auto"/>
        <w:spacing w:before="0" w:after="177" w:line="190" w:lineRule="exact"/>
        <w:ind w:left="460" w:firstLine="0"/>
      </w:pPr>
      <w:r>
        <w:t>DPP P- 520/05.</w:t>
      </w:r>
    </w:p>
    <w:p w:rsidR="00446141" w:rsidRDefault="003D71AC">
      <w:pPr>
        <w:pStyle w:val="Zkladntext50"/>
        <w:shd w:val="clear" w:color="auto" w:fill="auto"/>
        <w:spacing w:before="0" w:after="0" w:line="190" w:lineRule="exact"/>
        <w:ind w:left="460" w:firstLine="0"/>
      </w:pPr>
      <w:r>
        <w:t>Živel</w:t>
      </w:r>
    </w:p>
    <w:p w:rsidR="00446141" w:rsidRDefault="003D71AC">
      <w:pPr>
        <w:pStyle w:val="Zkladntext50"/>
        <w:shd w:val="clear" w:color="auto" w:fill="auto"/>
        <w:spacing w:before="0" w:after="0" w:line="350" w:lineRule="exact"/>
        <w:ind w:left="460" w:firstLine="0"/>
      </w:pPr>
      <w:r>
        <w:t>DZ1 - Lehké stavby, dřevostavby - Výluka Zabezpečení</w:t>
      </w:r>
    </w:p>
    <w:p w:rsidR="00446141" w:rsidRDefault="003D71AC">
      <w:pPr>
        <w:pStyle w:val="Zkladntext50"/>
        <w:shd w:val="clear" w:color="auto" w:fill="auto"/>
        <w:spacing w:before="0" w:after="64" w:line="230" w:lineRule="exact"/>
        <w:ind w:left="460" w:firstLine="0"/>
      </w:pPr>
      <w:r>
        <w:t>DOZ1 - Předepsané způsoby zabezpečení movitých věcí a zásob - (Netýká se cenností) Upřesnění DOZ2 - Předepsané způsoby zabezpečení cenností a cenných věcí - Upřes</w:t>
      </w:r>
      <w:r>
        <w:t>nění DOZ5 - Předepsané způsoby zabezpečení - Výklad pojmů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left="460" w:right="360" w:firstLine="0"/>
      </w:pPr>
      <w:r>
        <w:t>DST1 - Sdružený živel - Rozšíření rozsahu pojištění DST8 - Odcizení - Rozšíření rozsahu pojištění</w:t>
      </w:r>
    </w:p>
    <w:p w:rsidR="00446141" w:rsidRDefault="003D71AC">
      <w:pPr>
        <w:pStyle w:val="Zkladntext50"/>
        <w:shd w:val="clear" w:color="auto" w:fill="auto"/>
        <w:spacing w:before="0" w:after="0" w:line="350" w:lineRule="exact"/>
        <w:ind w:left="460" w:firstLine="0"/>
      </w:pPr>
      <w:r>
        <w:t>DST11 - Výměna agregátů, opravy vinutí - Vymezení pojistného plnění Pojištění odpovědnosti</w:t>
      </w:r>
    </w:p>
    <w:p w:rsidR="00446141" w:rsidRDefault="003D71AC">
      <w:pPr>
        <w:pStyle w:val="Zkladntext50"/>
        <w:shd w:val="clear" w:color="auto" w:fill="auto"/>
        <w:spacing w:before="0" w:after="64" w:line="230" w:lineRule="exact"/>
        <w:ind w:left="460" w:right="360" w:firstLine="0"/>
      </w:pPr>
      <w:r>
        <w:t xml:space="preserve">DODP1 </w:t>
      </w:r>
      <w:r>
        <w:rPr>
          <w:rStyle w:val="Zkladntext510ptTun"/>
        </w:rPr>
        <w:t xml:space="preserve">- </w:t>
      </w:r>
      <w:r>
        <w:t>Pojištění obecné odpovědnosti za škodu - základní rozsah pojištění DODP5 - Náklady zdravotní pojišťovny - rozšíření rozsahu pojištění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left="460" w:firstLine="0"/>
      </w:pPr>
      <w:r>
        <w:t>Obecné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left="460" w:firstLine="0"/>
      </w:pPr>
      <w:r>
        <w:t>DOB 1 - Elektronická rizika - Výluka</w:t>
      </w:r>
    </w:p>
    <w:p w:rsidR="00446141" w:rsidRDefault="003D71AC">
      <w:pPr>
        <w:pStyle w:val="Zkladntext50"/>
        <w:shd w:val="clear" w:color="auto" w:fill="auto"/>
        <w:spacing w:before="0" w:after="0" w:line="226" w:lineRule="exact"/>
        <w:ind w:left="460" w:firstLine="0"/>
      </w:pPr>
      <w:r>
        <w:t>DOB3 - Výklad pojmů pro účely pojistné smlouvy</w:t>
      </w:r>
    </w:p>
    <w:p w:rsidR="00446141" w:rsidRDefault="003D71AC">
      <w:pPr>
        <w:pStyle w:val="Zkladntext50"/>
        <w:shd w:val="clear" w:color="auto" w:fill="auto"/>
        <w:spacing w:before="0" w:after="1281" w:line="226" w:lineRule="exact"/>
        <w:ind w:left="460" w:firstLine="0"/>
      </w:pPr>
      <w:r>
        <w:t>DOB5 - Tíha sněhu, námr</w:t>
      </w:r>
      <w:r>
        <w:t>aza - vymezení podmínek</w:t>
      </w:r>
    </w:p>
    <w:p w:rsidR="00446141" w:rsidRDefault="003D71AC">
      <w:pPr>
        <w:pStyle w:val="Zkladntext80"/>
        <w:shd w:val="clear" w:color="auto" w:fill="auto"/>
        <w:spacing w:after="0" w:line="200" w:lineRule="exact"/>
        <w:ind w:left="4360" w:firstLine="0"/>
      </w:pPr>
      <w:r>
        <w:t>Článek II.</w:t>
      </w:r>
    </w:p>
    <w:p w:rsidR="00446141" w:rsidRDefault="003D71AC">
      <w:pPr>
        <w:pStyle w:val="Zkladntext80"/>
        <w:shd w:val="clear" w:color="auto" w:fill="auto"/>
        <w:spacing w:after="0" w:line="298" w:lineRule="exact"/>
        <w:ind w:right="20" w:firstLine="0"/>
        <w:jc w:val="center"/>
      </w:pPr>
      <w:r>
        <w:t>Druhy a způsoby pojištění, předměty pojištění</w:t>
      </w:r>
    </w:p>
    <w:p w:rsidR="00446141" w:rsidRDefault="003D71AC">
      <w:pPr>
        <w:pStyle w:val="Zkladntext80"/>
        <w:numPr>
          <w:ilvl w:val="0"/>
          <w:numId w:val="2"/>
        </w:numPr>
        <w:shd w:val="clear" w:color="auto" w:fill="auto"/>
        <w:tabs>
          <w:tab w:val="left" w:pos="378"/>
        </w:tabs>
        <w:spacing w:after="146" w:line="298" w:lineRule="exact"/>
        <w:ind w:left="460" w:hanging="460"/>
        <w:jc w:val="both"/>
      </w:pPr>
      <w:r>
        <w:t>Obecná ujednání pro pojištění majetku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34" w:line="190" w:lineRule="exact"/>
        <w:ind w:left="460" w:hanging="460"/>
        <w:jc w:val="both"/>
      </w:pPr>
      <w:r>
        <w:t>Pojištění majetku se sjednává na novou cenu, není-li v dalších ustanoveních této pojistné smlouvy uvedeno jinak.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190" w:lineRule="exact"/>
        <w:ind w:left="460" w:hanging="460"/>
        <w:jc w:val="both"/>
      </w:pPr>
      <w:r>
        <w:t xml:space="preserve">Pojištění majetku se </w:t>
      </w:r>
      <w:r>
        <w:t>sjednává pro jednu a každou pojistnou událost, není-li v dalších ustanoveních této pojistné</w:t>
      </w:r>
    </w:p>
    <w:p w:rsidR="00446141" w:rsidRDefault="003D71AC">
      <w:pPr>
        <w:pStyle w:val="Zkladntext50"/>
        <w:shd w:val="clear" w:color="auto" w:fill="auto"/>
        <w:spacing w:before="0" w:after="0" w:line="346" w:lineRule="exact"/>
        <w:ind w:left="460" w:firstLine="0"/>
      </w:pPr>
      <w:r>
        <w:t>smlouvy uvedeno jinak.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left="460" w:hanging="460"/>
        <w:jc w:val="both"/>
      </w:pPr>
      <w:r>
        <w:t>Pro pojištění majetku je místem pojištění :</w:t>
      </w:r>
    </w:p>
    <w:p w:rsidR="00446141" w:rsidRDefault="003D71AC">
      <w:pPr>
        <w:pStyle w:val="Zkladntext80"/>
        <w:shd w:val="clear" w:color="auto" w:fill="auto"/>
        <w:spacing w:after="0" w:line="346" w:lineRule="exact"/>
        <w:ind w:left="460" w:firstLine="0"/>
      </w:pPr>
      <w:r>
        <w:rPr>
          <w:rStyle w:val="Zkladntext895ptNetun"/>
        </w:rPr>
        <w:t xml:space="preserve">A01) </w:t>
      </w:r>
      <w:r>
        <w:t xml:space="preserve">Areál Na Vlečce 177, 360 01 Otovice + ostatní místa vedená v účetní evidenci pojistníka </w:t>
      </w:r>
      <w:r>
        <w:rPr>
          <w:rStyle w:val="Zkladntext895ptNetun"/>
        </w:rPr>
        <w:t xml:space="preserve">A02) </w:t>
      </w:r>
      <w:r>
        <w:t>Místa výkonu díla dle smluv o dílo na území ČR .</w:t>
      </w:r>
    </w:p>
    <w:p w:rsidR="00446141" w:rsidRDefault="003D71AC">
      <w:pPr>
        <w:pStyle w:val="Zkladntext50"/>
        <w:shd w:val="clear" w:color="auto" w:fill="auto"/>
        <w:spacing w:before="0" w:after="417" w:line="346" w:lineRule="exact"/>
        <w:ind w:left="460" w:firstLine="0"/>
      </w:pPr>
      <w:r>
        <w:t>*není-li dále uvedeno jinak.</w:t>
      </w:r>
    </w:p>
    <w:p w:rsidR="00446141" w:rsidRDefault="003D71AC">
      <w:pPr>
        <w:pStyle w:val="Zkladntext80"/>
        <w:numPr>
          <w:ilvl w:val="0"/>
          <w:numId w:val="2"/>
        </w:numPr>
        <w:shd w:val="clear" w:color="auto" w:fill="auto"/>
        <w:tabs>
          <w:tab w:val="left" w:pos="378"/>
        </w:tabs>
        <w:spacing w:after="12" w:line="200" w:lineRule="exact"/>
        <w:ind w:left="460" w:hanging="460"/>
        <w:jc w:val="both"/>
      </w:pPr>
      <w:r>
        <w:t>Přehled sjednaných pojištění po realizaci dodatku</w:t>
      </w:r>
    </w:p>
    <w:p w:rsidR="00446141" w:rsidRDefault="003D71AC">
      <w:pPr>
        <w:pStyle w:val="Zkladntext50"/>
        <w:shd w:val="clear" w:color="auto" w:fill="auto"/>
        <w:spacing w:before="0" w:after="0" w:line="190" w:lineRule="exact"/>
        <w:ind w:left="460" w:firstLine="0"/>
      </w:pPr>
      <w:r>
        <w:t>Pojištění se sjednává pro předměty pojištění v rozsahu a na místech pojištění uvedených v následujících tabulkách: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2347"/>
        <w:gridCol w:w="1618"/>
        <w:gridCol w:w="1800"/>
        <w:gridCol w:w="1262"/>
        <w:gridCol w:w="1258"/>
        <w:gridCol w:w="1282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5" w:lineRule="exact"/>
              <w:ind w:left="1540" w:hanging="1540"/>
            </w:pPr>
            <w:r>
              <w:rPr>
                <w:rStyle w:val="Zkladntext210ptTun"/>
              </w:rPr>
              <w:lastRenderedPageBreak/>
              <w:t>Místo po</w:t>
            </w:r>
            <w:r>
              <w:rPr>
                <w:rStyle w:val="Zkladntext210ptTun"/>
              </w:rPr>
              <w:t xml:space="preserve">jištění: </w:t>
            </w:r>
            <w:r>
              <w:rPr>
                <w:rStyle w:val="Zkladntext295pt"/>
              </w:rPr>
              <w:t xml:space="preserve">A01) </w:t>
            </w:r>
            <w:r>
              <w:rPr>
                <w:rStyle w:val="Zkladntext210ptTun"/>
              </w:rPr>
              <w:t xml:space="preserve">Na Vlečce 177, 360 01 Otovice + ostatní místa vedená v účetní evidenci pojistníka </w:t>
            </w:r>
            <w:r>
              <w:rPr>
                <w:rStyle w:val="Zkladntext295pt"/>
              </w:rPr>
              <w:t xml:space="preserve">A02) </w:t>
            </w:r>
            <w:r>
              <w:rPr>
                <w:rStyle w:val="Zkladntext210ptTun"/>
              </w:rPr>
              <w:t>Místa výkonu díla dle smluv o dílo na území ČR .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left="1540" w:hanging="1540"/>
            </w:pPr>
            <w:r>
              <w:rPr>
                <w:rStyle w:val="Zkladntext210ptTun"/>
              </w:rPr>
              <w:t xml:space="preserve">Rozsah pojištění : </w:t>
            </w:r>
            <w:r>
              <w:rPr>
                <w:rStyle w:val="Zkladntext295pt"/>
              </w:rPr>
              <w:t xml:space="preserve">pojistné nebezpečí „Sdružený živel- tj. požár, povodeň, vichřice, sesuv, vodovod, </w:t>
            </w:r>
            <w:r>
              <w:rPr>
                <w:rStyle w:val="Zkladntext295pt"/>
              </w:rPr>
              <w:t>náraz “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left="1540" w:hanging="1540"/>
            </w:pPr>
            <w:r>
              <w:rPr>
                <w:rStyle w:val="Zkladntext210ptTun"/>
              </w:rPr>
              <w:t>Pojištění se řídí:</w:t>
            </w:r>
            <w:r>
              <w:rPr>
                <w:rStyle w:val="Zkladntext295pt"/>
              </w:rPr>
              <w:t xml:space="preserve">VPP P-100/05, ZPP P-150/05 a doložkami DOB1, DOB3, </w:t>
            </w:r>
            <w:r>
              <w:rPr>
                <w:rStyle w:val="Zkladntext210ptTun"/>
              </w:rPr>
              <w:t>DOB5, DZ1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</w:pPr>
            <w:r>
              <w:rPr>
                <w:rStyle w:val="Zkladntext210ptTun"/>
              </w:rPr>
              <w:t>Poř.</w:t>
            </w:r>
          </w:p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10ptTun"/>
              </w:rPr>
              <w:t>Agregovaná / celková / pojistná částka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left="360" w:firstLine="0"/>
            </w:pPr>
            <w:r>
              <w:rPr>
                <w:rStyle w:val="Zkladntext210ptTun"/>
              </w:rPr>
              <w:t xml:space="preserve">Spoluúčast </w:t>
            </w:r>
            <w:r>
              <w:rPr>
                <w:rStyle w:val="Zkladntext25pt"/>
                <w:vertAlign w:val="superscript"/>
              </w:rPr>
              <w:t>5)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0ptTun"/>
              </w:rPr>
              <w:t>Pojištění</w:t>
            </w:r>
          </w:p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</w:pPr>
            <w:r>
              <w:rPr>
                <w:rStyle w:val="Zkladntext210ptTun"/>
              </w:rPr>
              <w:t>se sjednává</w:t>
            </w:r>
          </w:p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6pt"/>
              </w:rPr>
              <w:t>1</w:t>
            </w:r>
            <w:r>
              <w:rPr>
                <w:rStyle w:val="Zkladntext25pt"/>
              </w:rPr>
              <w:t xml:space="preserve">) </w:t>
            </w:r>
            <w:r>
              <w:rPr>
                <w:rStyle w:val="Zkladntext26pt"/>
              </w:rPr>
              <w:t>2</w:t>
            </w:r>
            <w:r>
              <w:rPr>
                <w:rStyle w:val="Zkladntext25pt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Zkladntext210ptTun"/>
              </w:rPr>
              <w:t>Maximální roční limit pojistného</w:t>
            </w:r>
          </w:p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Zkladntext210ptTun"/>
              </w:rPr>
              <w:t>plnění v Kč</w:t>
            </w:r>
          </w:p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10ptTun"/>
              </w:rPr>
              <w:t>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200"/>
              <w:jc w:val="both"/>
            </w:pPr>
            <w:r>
              <w:rPr>
                <w:rStyle w:val="Zkladntext210ptTun"/>
              </w:rPr>
              <w:t xml:space="preserve">Limit pojistného plnění pro jednu poj. událost </w:t>
            </w:r>
            <w:r>
              <w:rPr>
                <w:rStyle w:val="Zkladntext25pt"/>
                <w:vertAlign w:val="superscript"/>
              </w:rPr>
              <w:t>4)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right="260" w:firstLine="0"/>
              <w:jc w:val="right"/>
            </w:pPr>
            <w:r>
              <w:rPr>
                <w:rStyle w:val="Zkladntext295pt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95pt"/>
              </w:rPr>
              <w:t>Soubor budov / staveb vlastních a cizích -tj. převzatých/užívaných , včetně věcí s nimi pevně spojených / oplocení , v místě pojištění A01) 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560 740 000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Zkladntext295pt"/>
              </w:rPr>
              <w:t xml:space="preserve">požár - 10 000 Kč sesuv - 30 000 Kč vichřice </w:t>
            </w:r>
            <w:r>
              <w:rPr>
                <w:rStyle w:val="Zkladntext295pt"/>
              </w:rPr>
              <w:t>- 5 000 Kč náraz - 5 000 Kč vodovod - 1 000 Kč povodeň - 125 000Kč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right="260" w:firstLine="0"/>
              <w:jc w:val="right"/>
            </w:pPr>
            <w:r>
              <w:rPr>
                <w:rStyle w:val="Zkladntext295pt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95pt"/>
              </w:rPr>
              <w:t>Soubor ostatních věcí movitých vlastních a cizích -tj. převzatých/ užívaných , v místě pojištění A01) - A02) , vyjma strojů pojištěných v sam. riziku této PS.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42 </w:t>
            </w:r>
            <w:r>
              <w:rPr>
                <w:rStyle w:val="Zkladntext295pt"/>
              </w:rPr>
              <w:t>204 000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Zkladntext295pt"/>
              </w:rPr>
              <w:t>požár - 10 000 Kč sesuv - 5 000 Kč vichřice - 5 000 Kč náraz - 5 000 Kč vodovod - 1 000 Kč povodeň - 125 000Kč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Zkladntext295pt"/>
              </w:rPr>
              <w:t>Časová cena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95pt"/>
              </w:rPr>
              <w:t>Další ujednání v článku II. odst. 3. a dále v článku V. této pojistné smlouvy .</w:t>
            </w:r>
          </w:p>
        </w:tc>
      </w:tr>
    </w:tbl>
    <w:p w:rsidR="00446141" w:rsidRDefault="003D71AC">
      <w:pPr>
        <w:pStyle w:val="Titulektabulky20"/>
        <w:framePr w:w="10224" w:wrap="notBeside" w:vAnchor="text" w:hAnchor="text" w:xAlign="center" w:y="1"/>
        <w:shd w:val="clear" w:color="auto" w:fill="auto"/>
        <w:spacing w:line="190" w:lineRule="exact"/>
      </w:pPr>
      <w:r>
        <w:t xml:space="preserve">*není-li </w:t>
      </w:r>
      <w:r>
        <w:t>uvedeno, platí ustanovení čl. II. odst. 1.1.</w:t>
      </w:r>
    </w:p>
    <w:p w:rsidR="00446141" w:rsidRDefault="00446141">
      <w:pPr>
        <w:framePr w:w="10224" w:wrap="notBeside" w:vAnchor="text" w:hAnchor="text" w:xAlign="center" w:y="1"/>
        <w:rPr>
          <w:sz w:val="2"/>
          <w:szCs w:val="2"/>
        </w:rPr>
      </w:pPr>
    </w:p>
    <w:p w:rsidR="00446141" w:rsidRDefault="00446141">
      <w:pPr>
        <w:spacing w:line="1020" w:lineRule="exact"/>
      </w:pPr>
    </w:p>
    <w:p w:rsidR="00446141" w:rsidRDefault="003D71AC">
      <w:pPr>
        <w:pStyle w:val="Titulektabulky30"/>
        <w:framePr w:w="10042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31"/>
          <w:b/>
          <w:bCs/>
        </w:rPr>
        <w:t>2.2.1. Pojištění pro případ odcizení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35" w:lineRule="exact"/>
              <w:ind w:left="1540" w:hanging="1540"/>
            </w:pPr>
            <w:r>
              <w:rPr>
                <w:rStyle w:val="Zkladntext210ptTun"/>
              </w:rPr>
              <w:t xml:space="preserve">Místo pojištění: </w:t>
            </w:r>
            <w:r>
              <w:rPr>
                <w:rStyle w:val="Zkladntext295pt"/>
              </w:rPr>
              <w:t xml:space="preserve">A01) </w:t>
            </w:r>
            <w:r>
              <w:rPr>
                <w:rStyle w:val="Zkladntext210ptTun"/>
              </w:rPr>
              <w:t xml:space="preserve">Na Vlečce 177, 360 01 Otovice + ostatní místa vedená v účetní evidenci pojistníka </w:t>
            </w:r>
            <w:r>
              <w:rPr>
                <w:rStyle w:val="Zkladntext295pt"/>
              </w:rPr>
              <w:t xml:space="preserve">A02) </w:t>
            </w:r>
            <w:r>
              <w:rPr>
                <w:rStyle w:val="Zkladntext210ptTun"/>
              </w:rPr>
              <w:t>Místa výkonu díla dle smluv o dílo na území ČR .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left="1540" w:hanging="1540"/>
            </w:pPr>
            <w:r>
              <w:rPr>
                <w:rStyle w:val="Zkladntext210ptTun"/>
              </w:rPr>
              <w:t xml:space="preserve">Rozsah pojištění : </w:t>
            </w:r>
            <w:r>
              <w:rPr>
                <w:rStyle w:val="Zkladntext295pt"/>
              </w:rPr>
              <w:t>pojistné nebezpečí „odcizení“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left="1540" w:hanging="1540"/>
            </w:pPr>
            <w:r>
              <w:rPr>
                <w:rStyle w:val="Zkladntext210ptTun"/>
              </w:rPr>
              <w:t>Pojištění se řídí:</w:t>
            </w:r>
            <w:r>
              <w:rPr>
                <w:rStyle w:val="Zkladntext295pt"/>
              </w:rPr>
              <w:t xml:space="preserve">VPP P-100/05, ZPP P-200/05 a doložkami DOB1,DOB3, </w:t>
            </w:r>
            <w:r>
              <w:rPr>
                <w:rStyle w:val="Zkladntext210ptTun"/>
              </w:rPr>
              <w:t>DOZ1, DOZ2, DOZ5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</w:pPr>
            <w:r>
              <w:rPr>
                <w:rStyle w:val="Zkladntext210ptTun"/>
              </w:rPr>
              <w:t>Poř.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Zkladntext210ptTun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</w:pPr>
            <w:r>
              <w:rPr>
                <w:rStyle w:val="Zkladntext210ptTun"/>
              </w:rPr>
              <w:t>Spoluúčast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6pt"/>
              </w:rPr>
              <w:t>5</w:t>
            </w:r>
            <w:r>
              <w:rPr>
                <w:rStyle w:val="Zkladntext25pt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0ptTun"/>
              </w:rPr>
              <w:t>Pojištění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Zkladntext210ptTun"/>
              </w:rPr>
              <w:t>se sjednává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Zkladntext26pt"/>
              </w:rPr>
              <w:t>1</w:t>
            </w:r>
            <w:r>
              <w:rPr>
                <w:rStyle w:val="Zkladntext25pt"/>
              </w:rPr>
              <w:t xml:space="preserve">) </w:t>
            </w:r>
            <w:r>
              <w:rPr>
                <w:rStyle w:val="Zkladntext26pt"/>
              </w:rPr>
              <w:t>2</w:t>
            </w:r>
            <w:r>
              <w:rPr>
                <w:rStyle w:val="Zkladntext25pt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Zkladntext210ptTun"/>
              </w:rPr>
              <w:t xml:space="preserve">Maximální roční limit pojistného plnění </w:t>
            </w:r>
            <w:r>
              <w:rPr>
                <w:rStyle w:val="Zkladntext210ptTun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30" w:lineRule="exact"/>
              <w:ind w:firstLine="200"/>
              <w:jc w:val="both"/>
            </w:pPr>
            <w:r>
              <w:rPr>
                <w:rStyle w:val="Zkladntext210ptTun"/>
              </w:rPr>
              <w:t xml:space="preserve">Limit pojistného plnění pro jednu poj. událost </w:t>
            </w:r>
            <w:r>
              <w:rPr>
                <w:rStyle w:val="Zkladntext25pt"/>
                <w:vertAlign w:val="superscript"/>
              </w:rPr>
              <w:t>4)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right="260" w:firstLine="0"/>
              <w:jc w:val="right"/>
            </w:pPr>
            <w:r>
              <w:rPr>
                <w:rStyle w:val="Zkladntext295pt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Zkladntext295pt"/>
              </w:rPr>
              <w:t>Soubor budov / staveb vlastních a cizích - tj. převzatých / užívaných , včetně věcí s nimi pevně spojených / oplocení , v místě pojištění A01)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Zkladntext295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100 000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Zkladntext295pt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Zkladntext295pt"/>
              </w:rPr>
              <w:t>Soubor ostatních movitých věcí vlastních a cizích- tj. převzatých / užívaných , v místě pojištění A01) - A02), vyjma pojištěných strojů v sam. riziku této 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Zkladntext295pt"/>
              </w:rPr>
              <w:t>První riziko Časová 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95pt"/>
              </w:rPr>
              <w:t>2 000 000Kč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right="260" w:firstLine="0"/>
              <w:jc w:val="right"/>
            </w:pPr>
            <w:r>
              <w:rPr>
                <w:rStyle w:val="Zkladntext295pt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Zkladntext295pt"/>
              </w:rPr>
              <w:t>Soubor cenin a cenností vlastních - především platné peníze, kolky, známky, šeky, stravenky, v místech pojištění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6"/>
              </w:tabs>
              <w:spacing w:before="0" w:line="226" w:lineRule="exact"/>
              <w:ind w:firstLine="0"/>
              <w:jc w:val="both"/>
            </w:pPr>
            <w:r>
              <w:rPr>
                <w:rStyle w:val="Zkladntext295pt"/>
              </w:rPr>
              <w:t>Na Vlečce 177, Otovice 362 01</w:t>
            </w:r>
          </w:p>
          <w:p w:rsidR="00446141" w:rsidRDefault="003D71AC">
            <w:pPr>
              <w:pStyle w:val="Zkladntext20"/>
              <w:framePr w:w="100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before="0" w:line="226" w:lineRule="exact"/>
              <w:ind w:firstLine="0"/>
              <w:jc w:val="both"/>
            </w:pPr>
            <w:r>
              <w:rPr>
                <w:rStyle w:val="Zkladntext295pt"/>
              </w:rPr>
              <w:t>Vrázova 10, Cheb 350 02 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Zkladntext295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200 000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Zkladntext295pt"/>
              </w:rPr>
              <w:t>100 000 Kč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95pt"/>
              </w:rPr>
              <w:t>Další ujednání v článku II.</w:t>
            </w:r>
            <w:r>
              <w:rPr>
                <w:rStyle w:val="Zkladntext295pt"/>
              </w:rPr>
              <w:t xml:space="preserve"> odst. 3. a dále v článku V. této pojistné smlouvy .</w:t>
            </w:r>
          </w:p>
        </w:tc>
      </w:tr>
    </w:tbl>
    <w:p w:rsidR="00446141" w:rsidRDefault="003D71AC">
      <w:pPr>
        <w:pStyle w:val="Titulektabulky20"/>
        <w:framePr w:w="10042" w:wrap="notBeside" w:vAnchor="text" w:hAnchor="text" w:xAlign="center" w:y="1"/>
        <w:shd w:val="clear" w:color="auto" w:fill="auto"/>
        <w:spacing w:line="190" w:lineRule="exact"/>
      </w:pPr>
      <w:r>
        <w:t>* není-li uvedeno, platí ustanovení čl. II. odst. 1.1.</w:t>
      </w:r>
    </w:p>
    <w:p w:rsidR="00446141" w:rsidRDefault="00446141">
      <w:pPr>
        <w:framePr w:w="10042" w:wrap="notBeside" w:vAnchor="text" w:hAnchor="text" w:xAlign="center" w:y="1"/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  <w:sectPr w:rsidR="00446141">
          <w:headerReference w:type="even" r:id="rId8"/>
          <w:headerReference w:type="default" r:id="rId9"/>
          <w:headerReference w:type="first" r:id="rId10"/>
          <w:pgSz w:w="11900" w:h="16840"/>
          <w:pgMar w:top="1108" w:right="841" w:bottom="614" w:left="836" w:header="0" w:footer="3" w:gutter="0"/>
          <w:cols w:space="720"/>
          <w:noEndnote/>
          <w:titlePg/>
          <w:docGrid w:linePitch="360"/>
        </w:sectPr>
      </w:pPr>
    </w:p>
    <w:p w:rsidR="00446141" w:rsidRDefault="0044614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05pt;margin-top:0;width:502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58"/>
                    <w:gridCol w:w="2885"/>
                    <w:gridCol w:w="1440"/>
                    <w:gridCol w:w="1262"/>
                    <w:gridCol w:w="1258"/>
                    <w:gridCol w:w="1262"/>
                    <w:gridCol w:w="1277"/>
                  </w:tblGrid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left="1540" w:hanging="1540"/>
                        </w:pPr>
                        <w:r>
                          <w:rPr>
                            <w:rStyle w:val="Zkladntext210ptTun"/>
                          </w:rPr>
                          <w:t xml:space="preserve">Místo pojištění: </w:t>
                        </w:r>
                        <w:r>
                          <w:rPr>
                            <w:rStyle w:val="Zkladntext295pt"/>
                          </w:rPr>
                          <w:t xml:space="preserve">A01) </w:t>
                        </w:r>
                        <w:r>
                          <w:rPr>
                            <w:rStyle w:val="Zkladntext210ptTun"/>
                          </w:rPr>
                          <w:t xml:space="preserve">Na Vlečce 177, 360 01 Otovice + ostatní místa vedená v účetní evidenci pojistníka </w:t>
                        </w:r>
                        <w:r>
                          <w:rPr>
                            <w:rStyle w:val="Zkladntext295pt"/>
                          </w:rPr>
                          <w:t xml:space="preserve">A02) </w:t>
                        </w:r>
                        <w:r>
                          <w:rPr>
                            <w:rStyle w:val="Zkladntext210ptTun"/>
                          </w:rPr>
                          <w:t xml:space="preserve">Místa výkonu </w:t>
                        </w:r>
                        <w:r>
                          <w:rPr>
                            <w:rStyle w:val="Zkladntext210ptTun"/>
                          </w:rPr>
                          <w:t>díla dle smluv o dílo na území ČR .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1540" w:hanging="1540"/>
                        </w:pPr>
                        <w:r>
                          <w:rPr>
                            <w:rStyle w:val="Zkladntext210ptTun"/>
                          </w:rPr>
                          <w:t xml:space="preserve">Rozsah pojištění : </w:t>
                        </w:r>
                        <w:r>
                          <w:rPr>
                            <w:rStyle w:val="Zkladntext295pt"/>
                          </w:rPr>
                          <w:t>pojistné nebezpečí „vandalismus“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1540" w:hanging="1540"/>
                        </w:pPr>
                        <w:r>
                          <w:rPr>
                            <w:rStyle w:val="Zkladntext210ptTun"/>
                          </w:rPr>
                          <w:t>Pojištění se řídí:</w:t>
                        </w:r>
                        <w:r>
                          <w:rPr>
                            <w:rStyle w:val="Zkladntext295pt"/>
                          </w:rPr>
                          <w:t>VPP P-100/05, ZPP P-200/05 a doložkami DOB1,DOB3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1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160" w:firstLine="0"/>
                        </w:pPr>
                        <w:r>
                          <w:rPr>
                            <w:rStyle w:val="Zkladntext210ptTun"/>
                          </w:rPr>
                          <w:t>Poř.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60"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Agregovaná / Celková / pojistná částka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180" w:firstLine="0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center"/>
                        </w:pPr>
                        <w:r>
                          <w:rPr>
                            <w:rStyle w:val="Zkladntext26pt"/>
                          </w:rPr>
                          <w:t>5</w:t>
                        </w:r>
                        <w:r>
                          <w:rPr>
                            <w:rStyle w:val="Zkladntext25pt"/>
                          </w:rPr>
                          <w:t>)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</w:pPr>
                        <w:r>
                          <w:rPr>
                            <w:rStyle w:val="Zkladntext210ptTun"/>
                          </w:rPr>
                          <w:t>Pojištění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 xml:space="preserve">se </w:t>
                        </w:r>
                        <w:r>
                          <w:rPr>
                            <w:rStyle w:val="Zkladntext210ptTun"/>
                          </w:rPr>
                          <w:t>sjednává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center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  <w:r>
                          <w:rPr>
                            <w:rStyle w:val="Zkladntext25pt"/>
                          </w:rPr>
                          <w:t xml:space="preserve">) </w:t>
                        </w:r>
                        <w:r>
                          <w:rPr>
                            <w:rStyle w:val="Zkladntext26pt"/>
                          </w:rPr>
                          <w:t>2</w:t>
                        </w:r>
                        <w:r>
                          <w:rPr>
                            <w:rStyle w:val="Zkladntext25pt"/>
                          </w:rPr>
                          <w:t>)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 xml:space="preserve">Maximální roční limit pojistného plnění 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20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 xml:space="preserve">Limit pojistného plnění pro jednu poj. událost </w:t>
                        </w:r>
                        <w:r>
                          <w:rPr>
                            <w:rStyle w:val="Zkladntext25pt"/>
                            <w:vertAlign w:val="superscript"/>
                          </w:rPr>
                          <w:t>4)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5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 w:firstLine="0"/>
                        </w:pPr>
                        <w:r>
                          <w:rPr>
                            <w:rStyle w:val="Zkladntext295pt"/>
                          </w:rPr>
                          <w:t>6.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Zkladntext295pt"/>
                          </w:rPr>
                          <w:t>Soubor budov / staveb vlastních a cizích - tj. převzatých / užívaných , včetně věcí s nimi pevně spojených / oplocení , v místě pojištění A01) 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"/>
                          </w:rPr>
                          <w:t>1 000 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both"/>
                        </w:pPr>
                        <w:r>
                          <w:rPr>
                            <w:rStyle w:val="Zkladntext295pt"/>
                          </w:rPr>
                          <w:t>První riziko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00" w:firstLine="0"/>
                        </w:pPr>
                        <w:r>
                          <w:rPr>
                            <w:rStyle w:val="Zkladntext295pt"/>
                          </w:rPr>
                          <w:t>100 000 Kč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00" w:firstLine="0"/>
                        </w:pPr>
                        <w:r>
                          <w:rPr>
                            <w:rStyle w:val="Zkladntext295pt"/>
                          </w:rPr>
                          <w:t>Nesjednán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4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right="260" w:firstLine="0"/>
                          <w:jc w:val="right"/>
                        </w:pPr>
                        <w:r>
                          <w:rPr>
                            <w:rStyle w:val="Zkladntext295pt"/>
                          </w:rPr>
                          <w:t>7.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26" w:lineRule="exact"/>
                          <w:ind w:firstLine="0"/>
                        </w:pPr>
                        <w:r>
                          <w:rPr>
                            <w:rStyle w:val="Zkladntext295pt"/>
                          </w:rPr>
                          <w:t>Soubor ostatních movitých věcí vlastních a cizích- tj. převzatých / užívaných , v místě pojištění A01) - A02), vyjma pojištěných strojů v sam. riziku této PS.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"/>
                          </w:rPr>
                          <w:t>1 000 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35" w:lineRule="exact"/>
                          <w:ind w:firstLine="0"/>
                          <w:jc w:val="both"/>
                        </w:pPr>
                        <w:r>
                          <w:rPr>
                            <w:rStyle w:val="Zkladntext295pt"/>
                          </w:rPr>
                          <w:t>První riziko Časová cena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00" w:firstLine="0"/>
                        </w:pPr>
                        <w:r>
                          <w:rPr>
                            <w:rStyle w:val="Zkladntext295pt"/>
                          </w:rPr>
                          <w:t>700 000 Kč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00" w:firstLine="0"/>
                        </w:pPr>
                        <w:r>
                          <w:rPr>
                            <w:rStyle w:val="Zkladntext295pt"/>
                          </w:rPr>
                          <w:t>Nesjednán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Poznámky: </w:t>
                        </w:r>
                        <w:r>
                          <w:rPr>
                            <w:rStyle w:val="Zkladntext295pt"/>
                          </w:rPr>
                          <w:t>Další ujednání v článku II. odst. 3. a dále v článku V. této pojistné smlouvy .</w:t>
                        </w:r>
                      </w:p>
                    </w:tc>
                  </w:tr>
                </w:tbl>
                <w:p w:rsidR="00446141" w:rsidRDefault="003D71AC">
                  <w:pPr>
                    <w:pStyle w:val="Titulektabulky20"/>
                    <w:shd w:val="clear" w:color="auto" w:fill="auto"/>
                    <w:spacing w:line="190" w:lineRule="exact"/>
                  </w:pPr>
                  <w:r>
                    <w:rPr>
                      <w:rStyle w:val="Titulektabulky2Exact"/>
                    </w:rPr>
                    <w:t>* není-li uvedeno, platí ustanovení čl. II. odst. 1.1.</w:t>
                  </w:r>
                </w:p>
                <w:p w:rsidR="00446141" w:rsidRDefault="004461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.65pt;margin-top:313.85pt;width:102.25pt;height:12.85pt;z-index:251657729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0"/>
                      <w:b/>
                      <w:bCs/>
                    </w:rPr>
                    <w:t>2.4.1. Pojištění strojů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.65pt;margin-top:328.2pt;width:127.2pt;height:11.15pt;z-index:251657730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Místo pojištění : území ČR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65pt;margin-top:341.7pt;width:256.3pt;height:11.9pt;z-index:251657731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10ptTunExact"/>
                    </w:rPr>
                    <w:t xml:space="preserve">Rozsah pojištění : </w:t>
                  </w:r>
                  <w:r>
                    <w:rPr>
                      <w:rStyle w:val="Zkladntext5Exact0"/>
                    </w:rPr>
                    <w:t xml:space="preserve">pojistné nebezpečí </w:t>
                  </w:r>
                  <w:r>
                    <w:rPr>
                      <w:rStyle w:val="Zkladntext5Exact0"/>
                    </w:rPr>
                    <w:t>dle čl. II. ZPP P-300/05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.65pt;margin-top:352.25pt;width:386.4pt;height:25.15pt;z-index:251657732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30" w:lineRule="exact"/>
                    <w:ind w:firstLine="0"/>
                  </w:pPr>
                  <w:r>
                    <w:rPr>
                      <w:rStyle w:val="Zkladntext510ptTunExact0"/>
                    </w:rPr>
                    <w:t>Pojištění se řídí:</w:t>
                  </w:r>
                  <w:r>
                    <w:rPr>
                      <w:rStyle w:val="Zkladntext5Exact"/>
                    </w:rPr>
                    <w:t xml:space="preserve">VPP P-100/05, ZPP P-300/05 a doložkami DOB1, DOB3, </w:t>
                  </w:r>
                  <w:r>
                    <w:rPr>
                      <w:rStyle w:val="Zkladntext510ptTunExact0"/>
                    </w:rPr>
                    <w:t xml:space="preserve">DST1, DST8 </w:t>
                  </w:r>
                  <w:r>
                    <w:rPr>
                      <w:rStyle w:val="Zkladntext5Exact0"/>
                    </w:rPr>
                    <w:t xml:space="preserve">a pro předmět uvedený na příloze- „Míchací zařízení MZK3 vč. nádrže“ též doložka </w:t>
                  </w:r>
                  <w:r>
                    <w:rPr>
                      <w:rStyle w:val="Zkladntext510ptTunExact"/>
                    </w:rPr>
                    <w:t>DST11 ,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.1pt;margin-top:412.5pt;width:24.95pt;height:23.45pt;z-index:251657733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9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Poř.</w:t>
                  </w:r>
                </w:p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číslo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63.6pt;margin-top:422.55pt;width:83.5pt;height:14.55pt;z-index:251657734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0"/>
                      <w:b/>
                      <w:bCs/>
                    </w:rPr>
                    <w:t>Předmět pojištění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81.7pt;margin-top:387.95pt;width:63.35pt;height:48.2pt;z-index:251657735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26" w:lineRule="exact"/>
                    <w:ind w:firstLine="0"/>
                    <w:jc w:val="center"/>
                  </w:pPr>
                  <w:r>
                    <w:rPr>
                      <w:rStyle w:val="Zkladntext8Exact"/>
                      <w:b/>
                      <w:bCs/>
                    </w:rPr>
                    <w:t>Agregovaná /</w:t>
                  </w:r>
                  <w:r>
                    <w:rPr>
                      <w:rStyle w:val="Zkladntext8Exact"/>
                      <w:b/>
                      <w:bCs/>
                    </w:rPr>
                    <w:br/>
                    <w:t xml:space="preserve">Celková </w:t>
                  </w:r>
                  <w:r>
                    <w:rPr>
                      <w:rStyle w:val="Zkladntext8Exact"/>
                      <w:b/>
                      <w:bCs/>
                    </w:rPr>
                    <w:t>/</w:t>
                  </w:r>
                  <w:r>
                    <w:rPr>
                      <w:rStyle w:val="Zkladntext8Exact"/>
                      <w:b/>
                      <w:bCs/>
                    </w:rPr>
                    <w:br/>
                    <w:t>pojistná</w:t>
                  </w:r>
                  <w:r>
                    <w:rPr>
                      <w:rStyle w:val="Zkladntext8Exact"/>
                      <w:b/>
                      <w:bCs/>
                    </w:rPr>
                    <w:br/>
                    <w:t>částka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54.15pt;margin-top:412.75pt;width:53.75pt;height:18.3pt;z-index:251657736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Spoluúčast</w:t>
                  </w:r>
                </w:p>
                <w:p w:rsidR="00446141" w:rsidRDefault="003D71AC">
                  <w:pPr>
                    <w:pStyle w:val="Zkladntext9"/>
                    <w:shd w:val="clear" w:color="auto" w:fill="auto"/>
                    <w:spacing w:line="120" w:lineRule="exact"/>
                  </w:pPr>
                  <w:r>
                    <w:rPr>
                      <w:rStyle w:val="Zkladntext96ptExact"/>
                    </w:rPr>
                    <w:t>5</w:t>
                  </w:r>
                  <w: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16.55pt;margin-top:400.75pt;width:54.7pt;height:30.05pt;z-index:251657737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left="180" w:firstLine="0"/>
                  </w:pPr>
                  <w:r>
                    <w:rPr>
                      <w:rStyle w:val="Zkladntext8Exact"/>
                      <w:b/>
                      <w:bCs/>
                    </w:rPr>
                    <w:t>Pojištění</w:t>
                  </w:r>
                </w:p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se sjednává</w:t>
                  </w:r>
                </w:p>
                <w:p w:rsidR="00446141" w:rsidRDefault="003D71AC">
                  <w:pPr>
                    <w:pStyle w:val="Zkladntext9"/>
                    <w:shd w:val="clear" w:color="auto" w:fill="auto"/>
                    <w:spacing w:line="120" w:lineRule="exact"/>
                  </w:pPr>
                  <w:r>
                    <w:rPr>
                      <w:rStyle w:val="Zkladntext96ptExact"/>
                    </w:rPr>
                    <w:t>1</w:t>
                  </w:r>
                  <w:r>
                    <w:t>)</w:t>
                  </w:r>
                  <w:r>
                    <w:rPr>
                      <w:rStyle w:val="Zkladntext96ptExact"/>
                    </w:rPr>
                    <w:t>2</w:t>
                  </w:r>
                  <w: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79.9pt;margin-top:387.7pt;width:53.75pt;height:49.65pt;z-index:251657738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26" w:lineRule="exact"/>
                    <w:ind w:firstLine="0"/>
                    <w:jc w:val="center"/>
                  </w:pPr>
                  <w:r>
                    <w:rPr>
                      <w:rStyle w:val="Zkladntext8Exact"/>
                      <w:b/>
                      <w:bCs/>
                    </w:rPr>
                    <w:t>Maximální</w:t>
                  </w:r>
                  <w:r>
                    <w:rPr>
                      <w:rStyle w:val="Zkladntext8Exact"/>
                      <w:b/>
                      <w:bCs/>
                    </w:rPr>
                    <w:br/>
                    <w:t>roční limit</w:t>
                  </w:r>
                  <w:r>
                    <w:rPr>
                      <w:rStyle w:val="Zkladntext8Exact"/>
                      <w:b/>
                      <w:bCs/>
                    </w:rPr>
                    <w:br/>
                    <w:t>pojistného</w:t>
                  </w:r>
                  <w:r>
                    <w:rPr>
                      <w:rStyle w:val="Zkladntext8Exact"/>
                      <w:b/>
                      <w:bCs/>
                    </w:rPr>
                    <w:br/>
                  </w:r>
                  <w:r>
                    <w:rPr>
                      <w:rStyle w:val="Zkladntext8Exact0"/>
                      <w:b/>
                      <w:bCs/>
                    </w:rPr>
                    <w:t xml:space="preserve">plnění </w:t>
                  </w:r>
                  <w:r>
                    <w:rPr>
                      <w:rStyle w:val="Zkladntext8Exact0"/>
                      <w:b/>
                      <w:bCs/>
                      <w:vertAlign w:val="superscript"/>
                    </w:rPr>
                    <w:t>3)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44.25pt;margin-top:377.4pt;width:51.35pt;height:58.75pt;z-index:251657739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26" w:lineRule="exact"/>
                    <w:ind w:firstLine="280"/>
                    <w:jc w:val="both"/>
                  </w:pPr>
                  <w:r>
                    <w:rPr>
                      <w:rStyle w:val="Zkladntext8Exact"/>
                      <w:b/>
                      <w:bCs/>
                    </w:rPr>
                    <w:t xml:space="preserve">Limit pojistného plnění pro jednu poj. událost </w:t>
                  </w:r>
                  <w:r>
                    <w:rPr>
                      <w:rStyle w:val="Zkladntext8Exact"/>
                      <w:b/>
                      <w:bCs/>
                      <w:vertAlign w:val="superscript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9.85pt;margin-top:550.6pt;width:13.9pt;height:12.15pt;z-index:251657740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8.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6.25pt;margin-top:439.8pt;width:138.25pt;height:128.6pt;z-index:251657741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26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Vyjmenované stroje vlastní a cizí - tj. užívané či v pronájmu, podrobně </w:t>
                  </w:r>
                  <w:r>
                    <w:rPr>
                      <w:rStyle w:val="Zkladntext5Exact"/>
                    </w:rPr>
                    <w:t>specifikované v příloze této pojistné smlouvy ( jedná se především o techniku a stroje pro údržbu/opravy komunikací/ cest/ válce/ finišery/ mulčovače/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tabs>
                      <w:tab w:val="left" w:leader="dot" w:pos="2078"/>
                    </w:tabs>
                    <w:spacing w:before="0" w:after="0" w:line="226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míchací a jiná zařízení</w:t>
                  </w:r>
                  <w:r>
                    <w:rPr>
                      <w:rStyle w:val="Zkladntext5Exact"/>
                    </w:rPr>
                    <w:tab/>
                    <w:t>), vč.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26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elektroinstalace/ konstrukčního upevnění/ standardního software/ řídících </w:t>
                  </w:r>
                  <w:r>
                    <w:rPr>
                      <w:rStyle w:val="Zkladntext5Exact"/>
                    </w:rPr>
                    <w:t>jednotek .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82.15pt;margin-top:550.85pt;width:63.85pt;height:11.9pt;z-index:251657742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16 047 114 Kč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57.5pt;margin-top:550.85pt;width:48pt;height:11.9pt;z-index:251657743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10 000 Kč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81.85pt;margin-top:550.4pt;width:50.4pt;height:12.65pt;z-index:251657744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Nesjednán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41.35pt;margin-top:550.4pt;width:48.95pt;height:12.65pt;z-index:251657745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Nesjednán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.65pt;margin-top:568.95pt;width:494.4pt;height:133.7pt;z-index:251657746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45" w:line="200" w:lineRule="exact"/>
                    <w:ind w:firstLine="0"/>
                    <w:jc w:val="both"/>
                  </w:pPr>
                  <w:r>
                    <w:rPr>
                      <w:rStyle w:val="Zkladntext510ptTunExact0"/>
                    </w:rPr>
                    <w:t xml:space="preserve">Poznámky: </w:t>
                  </w:r>
                  <w:r>
                    <w:rPr>
                      <w:rStyle w:val="Zkladntext5Exact"/>
                    </w:rPr>
                    <w:t>Pro pojistné nebezpečí „povodeň“ se ujednává min. spoluúčast ve výši 10%-25.000,-Kč.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30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Ujednává se následující způsob zabezpečení :</w:t>
                  </w:r>
                </w:p>
                <w:p w:rsidR="00446141" w:rsidRDefault="003D71AC">
                  <w:pPr>
                    <w:pStyle w:val="Zkladntext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10"/>
                    </w:tabs>
                    <w:spacing w:before="0" w:after="0" w:line="230" w:lineRule="exact"/>
                    <w:ind w:left="220" w:hanging="220"/>
                  </w:pPr>
                  <w:r>
                    <w:rPr>
                      <w:rStyle w:val="Zkladntext5Exact"/>
                    </w:rPr>
                    <w:t xml:space="preserve">mobilní uzamykatelné stroje budou v době </w:t>
                  </w:r>
                  <w:r>
                    <w:rPr>
                      <w:rStyle w:val="Zkladntext5Exact"/>
                    </w:rPr>
                    <w:t>nepřítomnosti obsluhy řádně uzamčené ( jsou-li ovladače odnímatelné, budou na jiném místě odděleně od stroje)</w:t>
                  </w:r>
                </w:p>
                <w:p w:rsidR="00446141" w:rsidRDefault="003D71AC">
                  <w:pPr>
                    <w:pStyle w:val="Zkladntext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10"/>
                    </w:tabs>
                    <w:spacing w:before="0" w:after="0" w:line="230" w:lineRule="exact"/>
                    <w:ind w:left="220" w:hanging="220"/>
                  </w:pPr>
                  <w:r>
                    <w:rPr>
                      <w:rStyle w:val="Zkladntext5Exact"/>
                    </w:rPr>
                    <w:t xml:space="preserve">ostatní stroje budou v době nepřítomnosti obsluhy umístěny v oploceném či uzavřeném prostoru řádně uzamčeném (jsou-li ovladače odnímatelné, budou </w:t>
                  </w:r>
                  <w:r>
                    <w:rPr>
                      <w:rStyle w:val="Zkladntext5Exact"/>
                    </w:rPr>
                    <w:t>na jiném místě odděleně od stroje)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30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Nebude-li splněno toto zabezpečení , poskytne pojistitel plnění v souladu s pojistnými podmínkami uvedenými v článku I této smlouvy a DPP P-520/05 doložkami DOZ1, DOZ5.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30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Toto ujednání se nevztahuje na zařízení , jejichž ve</w:t>
                  </w:r>
                  <w:r>
                    <w:rPr>
                      <w:rStyle w:val="Zkladntext5Exact"/>
                    </w:rPr>
                    <w:t>likost/ konstrukce/ charakter neumožňuje odnesení/ odvoz celého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tabs>
                      <w:tab w:val="left" w:leader="underscore" w:pos="9811"/>
                    </w:tabs>
                    <w:spacing w:before="0" w:after="0" w:line="230" w:lineRule="exact"/>
                    <w:ind w:firstLine="0"/>
                    <w:jc w:val="both"/>
                  </w:pPr>
                  <w:r>
                    <w:rPr>
                      <w:rStyle w:val="Zkladntext5Exact0"/>
                    </w:rPr>
                    <w:t>zařízení ( např. sila, velká míchací zařízení vč. konstrukce a pod..).</w:t>
                  </w:r>
                  <w:r>
                    <w:rPr>
                      <w:rStyle w:val="Zkladntext5Exact"/>
                    </w:rPr>
                    <w:tab/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30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* není-li uvedeno, platí ustanovení čl. II. odst. 1.1.</w:t>
                  </w:r>
                </w:p>
              </w:txbxContent>
            </v:textbox>
            <w10:wrap anchorx="margin"/>
          </v:shape>
        </w:pict>
      </w: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622" w:lineRule="exact"/>
      </w:pPr>
    </w:p>
    <w:p w:rsidR="00446141" w:rsidRDefault="00446141">
      <w:pPr>
        <w:rPr>
          <w:sz w:val="2"/>
          <w:szCs w:val="2"/>
        </w:rPr>
        <w:sectPr w:rsidR="00446141">
          <w:pgSz w:w="11900" w:h="16840"/>
          <w:pgMar w:top="1218" w:right="998" w:bottom="1218" w:left="8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072"/>
        <w:gridCol w:w="1752"/>
        <w:gridCol w:w="1915"/>
        <w:gridCol w:w="1421"/>
        <w:gridCol w:w="1224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lastRenderedPageBreak/>
              <w:t xml:space="preserve">Pojištění se řídí: </w:t>
            </w:r>
            <w:r>
              <w:rPr>
                <w:rStyle w:val="Zkladntext295pt"/>
              </w:rPr>
              <w:t>VPP P</w:t>
            </w:r>
            <w:r>
              <w:rPr>
                <w:rStyle w:val="Zkladntext28pt"/>
              </w:rPr>
              <w:t>-</w:t>
            </w:r>
            <w:r>
              <w:rPr>
                <w:rStyle w:val="Zkladntext295pt"/>
              </w:rPr>
              <w:t>100/05, ZPP P</w:t>
            </w:r>
            <w:r>
              <w:rPr>
                <w:rStyle w:val="Zkladntext28pt"/>
              </w:rPr>
              <w:t>-</w:t>
            </w:r>
            <w:r>
              <w:rPr>
                <w:rStyle w:val="Zkladntext295pt"/>
              </w:rPr>
              <w:t xml:space="preserve">600/05 a doložkami DOB1,DOB3, </w:t>
            </w:r>
            <w:r>
              <w:rPr>
                <w:rStyle w:val="Zkladntext210ptTun"/>
              </w:rPr>
              <w:t>DODP1, DODP5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after="60" w:line="200" w:lineRule="exact"/>
              <w:ind w:left="160" w:firstLine="0"/>
            </w:pPr>
            <w:r>
              <w:rPr>
                <w:rStyle w:val="Zkladntext210ptTun"/>
              </w:rPr>
              <w:t>Poř.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10ptTun"/>
              </w:rPr>
              <w:t>Rozsah pojištění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Zkladntext210ptTun"/>
              </w:rPr>
              <w:t xml:space="preserve">Limit pojistného plnění </w:t>
            </w:r>
            <w:r>
              <w:rPr>
                <w:rStyle w:val="Zkladntext295pt"/>
              </w:rPr>
              <w:t>6)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Zkladntext210ptTun"/>
              </w:rPr>
              <w:t xml:space="preserve">Sublimit pojistného plnění </w:t>
            </w:r>
            <w:r>
              <w:rPr>
                <w:rStyle w:val="Zkladntext28pt"/>
              </w:rPr>
              <w:t>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"/>
              </w:rPr>
              <w:t xml:space="preserve">Spoluúčast </w:t>
            </w:r>
            <w:r>
              <w:rPr>
                <w:rStyle w:val="Zkladntext295pt"/>
              </w:rPr>
              <w:t>5)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Zkladntext210ptTun"/>
              </w:rPr>
              <w:t>Územní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Zkladntext210ptTun"/>
              </w:rPr>
              <w:t>platnost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Zkladntext210ptTun"/>
              </w:rPr>
              <w:t>pojištění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Zkladntext295pt"/>
              </w:rPr>
              <w:t>9.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95pt"/>
              </w:rPr>
              <w:t>Pojištění obecné odpovědnosti za škodu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Zkladntext295pt"/>
              </w:rPr>
              <w:t xml:space="preserve">20 </w:t>
            </w:r>
            <w:r>
              <w:rPr>
                <w:rStyle w:val="Zkladntext295pt"/>
              </w:rPr>
              <w:t>000 000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42" w:h="4176" w:hSpace="45" w:wrap="notBeside" w:vAnchor="text" w:hAnchor="text" w:x="46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5 000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95pt"/>
              </w:rPr>
              <w:t>Česká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"/>
              </w:rPr>
              <w:t>republika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Zkladntext295pt"/>
              </w:rPr>
              <w:t>10.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95pt"/>
              </w:rPr>
              <w:t>Odpovědnost za náklady zdravotní pojišťovny vynaložené v důsledku pracovního úrazu nebo nemoci z povolání 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42" w:h="4176" w:hSpace="45" w:wrap="notBeside" w:vAnchor="text" w:hAnchor="text" w:x="46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5 000 000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95pt"/>
              </w:rPr>
              <w:t>10 000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95pt"/>
              </w:rPr>
              <w:t>Česká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"/>
              </w:rPr>
              <w:t>republika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95pt"/>
              </w:rPr>
              <w:t xml:space="preserve">Pojištění se nevztahuje na odpovědnost za škody dle § </w:t>
            </w:r>
            <w:r>
              <w:rPr>
                <w:rStyle w:val="Zkladntext295pt"/>
              </w:rPr>
              <w:t>435 Občanského zákoníku .</w:t>
            </w:r>
          </w:p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Zkladntext295pt"/>
              </w:rPr>
              <w:t xml:space="preserve">* Pro pojištění odpovědnosti pojištěného za škodu způsobenou zaměstnanci při plnění pracovních úkolů v pracovněprávním vztahu nebo v přímé souvislosti s nimi se sjednává sublimit pojistného plnění </w:t>
            </w:r>
            <w:r>
              <w:rPr>
                <w:rStyle w:val="Zkladntext295pt"/>
                <w:vertAlign w:val="superscript"/>
              </w:rPr>
              <w:t>7)</w:t>
            </w:r>
            <w:r>
              <w:rPr>
                <w:rStyle w:val="Zkladntext295pt"/>
              </w:rPr>
              <w:t xml:space="preserve"> ve výši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95pt"/>
              </w:rPr>
              <w:t>2.000.000 Kč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0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42" w:h="4176" w:hSpace="45" w:wrap="notBeside" w:vAnchor="text" w:hAnchor="text" w:x="46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Zkladntext295pt"/>
              </w:rPr>
              <w:t xml:space="preserve">* </w:t>
            </w:r>
            <w:r>
              <w:rPr>
                <w:rStyle w:val="Zkladntext295pt"/>
              </w:rPr>
              <w:t>Odchylně od ZPP P-600/05, čl. IV, odst. (1), písm. r) se pojištění vztahuje i na odpovědnost za škody, které vzniknou v souvislosti s nakládáním se stlačenými a zkapalněnými plyny, avšak pouze pro účely svářečských / udržovacích / opravárenských prací a pr</w:t>
            </w:r>
            <w:r>
              <w:rPr>
                <w:rStyle w:val="Zkladntext295pt"/>
              </w:rPr>
              <w:t>ací s PB lahvemi“ , se sublimitem pojistného plnění</w:t>
            </w:r>
            <w:r>
              <w:rPr>
                <w:rStyle w:val="Zkladntext295pt"/>
                <w:vertAlign w:val="superscript"/>
              </w:rPr>
              <w:t>7)</w:t>
            </w:r>
            <w:r>
              <w:rPr>
                <w:rStyle w:val="Zkladntext295pt"/>
              </w:rPr>
              <w:t xml:space="preserve"> ve výši 5 000 000,- Kč .</w:t>
            </w:r>
          </w:p>
        </w:tc>
      </w:tr>
    </w:tbl>
    <w:p w:rsidR="00446141" w:rsidRDefault="003D71AC">
      <w:pPr>
        <w:pStyle w:val="Titulektabulky40"/>
        <w:framePr w:w="134" w:h="190" w:hSpace="45" w:wrap="notBeside" w:vAnchor="text" w:hAnchor="text" w:x="156" w:y="4350"/>
        <w:shd w:val="clear" w:color="auto" w:fill="auto"/>
        <w:spacing w:line="110" w:lineRule="exact"/>
      </w:pPr>
      <w:r>
        <w:t>i)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časová cena je vyjádření pojistné hodnoty věci ve smyslu ustanovení čl. XVI. odst. 2. b) VPP P - 100/05,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obvyklá cena je vyjádření pojistné hodnoty věci ve smyslu ustanovení</w:t>
      </w:r>
      <w:r>
        <w:t xml:space="preserve"> čl. XVI. odst. 2. c) VPP P - 100/05,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jiná cena je vyjádření pojistné hodnoty věci ve smyslu čl. V. Zvláštní ujednání této pojistné smlouvy,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první riziko je limit pojistného plnění ve smyslu ustanovení čl. XVHI . odst, 1 a). VPP P - 100/05,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maximální limit</w:t>
      </w:r>
      <w:r>
        <w:t xml:space="preserve"> pojistného plnění je limitem pro všechny pojistné události za dobu jednoho pojistného roku ve smyslu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ustanovení čl. XVHI. VPP P - 100/05,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limit pojistného plnění pro jednu a každou pojistnou událost,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 xml:space="preserve">odčetná spoluúčast v %, minimální odčetná spoluúčast v </w:t>
      </w:r>
      <w:r>
        <w:t>Kč, odčetná časová spoluúčast,</w:t>
      </w:r>
    </w:p>
    <w:p w:rsidR="00446141" w:rsidRDefault="003D71AC">
      <w:pPr>
        <w:pStyle w:val="Titulektabulky50"/>
        <w:framePr w:w="9163" w:h="2519" w:hSpace="45" w:wrap="notBeside" w:vAnchor="text" w:hAnchor="text" w:x="411" w:y="4357"/>
        <w:shd w:val="clear" w:color="auto" w:fill="auto"/>
      </w:pPr>
      <w:r>
        <w:t>odchylně od čl. VII. odst. (2) ZPP P - 600/05 poskytne pojistitel na úhradu všech pojistných událostí vzniklých během jednoho pojistného rokupojistné plnění do výše limitu pojistného plnění,</w:t>
      </w:r>
    </w:p>
    <w:p w:rsidR="00446141" w:rsidRDefault="003D71AC">
      <w:pPr>
        <w:pStyle w:val="Titulektabulky0"/>
        <w:framePr w:w="9163" w:h="2519" w:hSpace="45" w:wrap="notBeside" w:vAnchor="text" w:hAnchor="text" w:x="411" w:y="4357"/>
        <w:shd w:val="clear" w:color="auto" w:fill="auto"/>
      </w:pPr>
      <w:r>
        <w:t>sublimit pojistného plnění se sjed</w:t>
      </w:r>
      <w:r>
        <w:t xml:space="preserve">nává v rámci limitu pojistného plnění a je horní hranicí pojistného plnění z jedné a ze všech pojistných událostí vzniklých </w:t>
      </w:r>
      <w:r>
        <w:rPr>
          <w:rStyle w:val="Titulektabulky1"/>
        </w:rPr>
        <w:t>během jednoho pojistného roku</w:t>
      </w:r>
      <w:r>
        <w:t xml:space="preserve"> - pro pojištění odpovědnosti,</w:t>
      </w:r>
    </w:p>
    <w:p w:rsidR="00446141" w:rsidRDefault="00446141">
      <w:pPr>
        <w:rPr>
          <w:sz w:val="2"/>
          <w:szCs w:val="2"/>
        </w:rPr>
      </w:pPr>
    </w:p>
    <w:p w:rsidR="00446141" w:rsidRDefault="003D71AC">
      <w:pPr>
        <w:pStyle w:val="Zkladntext100"/>
        <w:shd w:val="clear" w:color="auto" w:fill="auto"/>
        <w:spacing w:after="116" w:line="110" w:lineRule="exact"/>
        <w:ind w:left="560"/>
      </w:pPr>
      <w:r>
        <w:t>2)</w:t>
      </w:r>
    </w:p>
    <w:p w:rsidR="00446141" w:rsidRDefault="003D71AC">
      <w:pPr>
        <w:pStyle w:val="Zkladntext100"/>
        <w:shd w:val="clear" w:color="auto" w:fill="auto"/>
        <w:spacing w:after="159" w:line="110" w:lineRule="exact"/>
        <w:ind w:left="560"/>
      </w:pPr>
      <w:r>
        <w:t>3)</w:t>
      </w:r>
    </w:p>
    <w:p w:rsidR="00446141" w:rsidRDefault="003D71AC">
      <w:pPr>
        <w:pStyle w:val="Zkladntext100"/>
        <w:shd w:val="clear" w:color="auto" w:fill="auto"/>
        <w:spacing w:after="0" w:line="206" w:lineRule="exact"/>
        <w:ind w:left="560"/>
      </w:pPr>
      <w:r>
        <w:t>4)</w:t>
      </w:r>
    </w:p>
    <w:p w:rsidR="00446141" w:rsidRDefault="003D71AC">
      <w:pPr>
        <w:pStyle w:val="Zkladntext100"/>
        <w:shd w:val="clear" w:color="auto" w:fill="auto"/>
        <w:spacing w:after="0" w:line="206" w:lineRule="exact"/>
        <w:ind w:left="560"/>
      </w:pPr>
      <w:r>
        <w:t>5)</w:t>
      </w:r>
    </w:p>
    <w:p w:rsidR="00446141" w:rsidRDefault="003D71AC">
      <w:pPr>
        <w:pStyle w:val="Zkladntext100"/>
        <w:shd w:val="clear" w:color="auto" w:fill="auto"/>
        <w:spacing w:after="197" w:line="206" w:lineRule="exact"/>
        <w:ind w:left="560"/>
      </w:pPr>
      <w:r>
        <w:t>6)</w:t>
      </w:r>
    </w:p>
    <w:p w:rsidR="00446141" w:rsidRDefault="003D71AC">
      <w:pPr>
        <w:pStyle w:val="Zkladntext100"/>
        <w:shd w:val="clear" w:color="auto" w:fill="auto"/>
        <w:spacing w:after="1647" w:line="110" w:lineRule="exact"/>
        <w:ind w:left="560"/>
      </w:pPr>
      <w:r>
        <w:t>7)</w:t>
      </w:r>
    </w:p>
    <w:p w:rsidR="00446141" w:rsidRDefault="003D71AC">
      <w:pPr>
        <w:pStyle w:val="Zkladntext80"/>
        <w:numPr>
          <w:ilvl w:val="0"/>
          <w:numId w:val="2"/>
        </w:numPr>
        <w:shd w:val="clear" w:color="auto" w:fill="auto"/>
        <w:tabs>
          <w:tab w:val="left" w:pos="413"/>
        </w:tabs>
        <w:spacing w:after="49" w:line="200" w:lineRule="exact"/>
        <w:ind w:left="560"/>
        <w:jc w:val="both"/>
      </w:pPr>
      <w:r>
        <w:t>Pojistné plnění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116" w:line="226" w:lineRule="exact"/>
        <w:ind w:left="560"/>
        <w:jc w:val="both"/>
      </w:pPr>
      <w:r>
        <w:t xml:space="preserve">Bez ohledu na jiná ujednání je pojistné plnění ze všech druhů pojištění sjednaných touto pojistnou smlouvou, za všechny pojistné události způsobené povodní nebo záplavou, nastalé v průběhu jednoho pojistného roku, omezeno limitem pojistného plnění ve výši </w:t>
      </w:r>
      <w:r>
        <w:rPr>
          <w:rStyle w:val="Zkladntext510ptTun"/>
        </w:rPr>
        <w:t>100 000 000 Kč.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0" w:line="230" w:lineRule="exact"/>
        <w:ind w:left="560"/>
        <w:jc w:val="both"/>
      </w:pPr>
      <w:r>
        <w:t xml:space="preserve">Pojistné plnění ze všech druhů pojištění sjednaných touto pojistnou smlouvou, za všechny pojistné události způsobené povodní nebo záplavou, nastalé v průběhu jednoho pojistného roku, je omezeno limity pojistného plnění v místě pojištění, a </w:t>
      </w:r>
      <w:r>
        <w:t>to následovně:</w:t>
      </w:r>
    </w:p>
    <w:p w:rsidR="00446141" w:rsidRDefault="003D71AC">
      <w:pPr>
        <w:pStyle w:val="Zkladntext50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64" w:line="200" w:lineRule="exact"/>
        <w:ind w:left="560" w:firstLine="0"/>
        <w:jc w:val="both"/>
      </w:pPr>
      <w:r>
        <w:t xml:space="preserve">místě pojištění </w:t>
      </w:r>
      <w:r>
        <w:rPr>
          <w:rStyle w:val="Zkladntext510ptTun"/>
        </w:rPr>
        <w:t xml:space="preserve">A01) </w:t>
      </w:r>
      <w:r>
        <w:t xml:space="preserve">limitem pojistného plnění ve výši </w:t>
      </w:r>
      <w:r>
        <w:rPr>
          <w:rStyle w:val="Zkladntext510ptTun"/>
        </w:rPr>
        <w:t>100.000.000,-Kč;</w:t>
      </w:r>
    </w:p>
    <w:p w:rsidR="00446141" w:rsidRDefault="003D71AC">
      <w:pPr>
        <w:pStyle w:val="Zkladntext50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49" w:line="200" w:lineRule="exact"/>
        <w:ind w:left="560" w:firstLine="0"/>
        <w:jc w:val="both"/>
      </w:pPr>
      <w:r>
        <w:t xml:space="preserve">místě pojištění </w:t>
      </w:r>
      <w:r>
        <w:rPr>
          <w:rStyle w:val="Zkladntext510ptTun"/>
        </w:rPr>
        <w:t xml:space="preserve">A02) </w:t>
      </w:r>
      <w:r>
        <w:t xml:space="preserve">limitem pojistného plnění ve výši </w:t>
      </w:r>
      <w:r>
        <w:rPr>
          <w:rStyle w:val="Zkladntext510ptTun"/>
        </w:rPr>
        <w:t>15.000.000,- Kč</w:t>
      </w:r>
      <w:r>
        <w:t>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120" w:line="226" w:lineRule="exact"/>
        <w:ind w:left="560"/>
        <w:jc w:val="both"/>
      </w:pPr>
      <w:r>
        <w:t>Bez ohledu na jiná ujednání je pojistné plnění ze všech druhů pojištění sjednaných touto pojistno</w:t>
      </w:r>
      <w:r>
        <w:t xml:space="preserve">u smlouvou, za všechny pojistné události způsobené vichřicí nebo krupobitím, nastalé v průběhu jednoho pojistného roku, omezeno limitem pojistného plnění ve výši </w:t>
      </w:r>
      <w:r>
        <w:rPr>
          <w:rStyle w:val="Zkladntext510ptTun"/>
        </w:rPr>
        <w:t>50 000 000 Kč</w:t>
      </w:r>
      <w:r>
        <w:t>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116" w:line="226" w:lineRule="exact"/>
        <w:ind w:left="560"/>
        <w:jc w:val="both"/>
      </w:pPr>
      <w:r>
        <w:t>Bez ohledu na jiná ujednání je pojistné plnění ze všech druhů pojištění jednaný</w:t>
      </w:r>
      <w:r>
        <w:t xml:space="preserve">ch touto pojistnou smlouvou, za všechny pojistné události způsobené sesouváním půdy, zřícením skal nebo zemin, sesouváním nebo zřícením lavin, zemětřesením, nastalé v průběhu jednoho pojistného roku, omezeno limitem pojistného plnění ve výši </w:t>
      </w:r>
      <w:r>
        <w:rPr>
          <w:rStyle w:val="Zkladntext510ptTun"/>
        </w:rPr>
        <w:t xml:space="preserve">60 000 000 Kč </w:t>
      </w:r>
      <w:r>
        <w:t xml:space="preserve">a je-li pojištěnou věcí budova, též tíhou sněhu nebo námrazy, nastalé v průběhu jednoho pojistného roku, omezeno sublimitem (v rámci limitu „Sesuv“) pojistného plnění ve výši </w:t>
      </w:r>
      <w:r>
        <w:rPr>
          <w:rStyle w:val="Zkladntext510ptTun"/>
        </w:rPr>
        <w:t>40 000 000 Kč</w:t>
      </w:r>
      <w:r>
        <w:t>.</w:t>
      </w:r>
    </w:p>
    <w:p w:rsidR="00446141" w:rsidRDefault="003D71AC">
      <w:pPr>
        <w:pStyle w:val="Zkladntext50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0" w:line="230" w:lineRule="exact"/>
        <w:ind w:left="560"/>
        <w:jc w:val="both"/>
      </w:pPr>
      <w:r>
        <w:t>Pro pojištění majetku se stanovuje spoluúčast jmenovitě ke každému</w:t>
      </w:r>
      <w:r>
        <w:t xml:space="preserve"> předmětu pojištění. V případě pojistné události na více předmětech pojištění současně na jednom místě pojištění z téže příčiny se při likvidaci pojistné události od celkového pojistného plnění za pojistnou událost odečítá pouze ta spoluúčast, která je nej</w:t>
      </w:r>
      <w:r>
        <w:t xml:space="preserve">vyšší ze všech spoluúčastí sjednaných </w:t>
      </w:r>
      <w:r>
        <w:lastRenderedPageBreak/>
        <w:t>(vypočtených) pro každý jednotlivý předmět pojištění postižený touto pojistnou událostí.</w:t>
      </w:r>
      <w:r>
        <w:br w:type="page"/>
      </w:r>
    </w:p>
    <w:p w:rsidR="00446141" w:rsidRDefault="003D71AC">
      <w:pPr>
        <w:pStyle w:val="Zkladntext80"/>
        <w:shd w:val="clear" w:color="auto" w:fill="auto"/>
        <w:spacing w:after="0" w:line="200" w:lineRule="exact"/>
        <w:ind w:firstLine="0"/>
        <w:jc w:val="center"/>
      </w:pPr>
      <w:r>
        <w:lastRenderedPageBreak/>
        <w:t>Článek III.</w:t>
      </w:r>
    </w:p>
    <w:p w:rsidR="00446141" w:rsidRDefault="003D71AC">
      <w:pPr>
        <w:pStyle w:val="Zkladntext80"/>
        <w:shd w:val="clear" w:color="auto" w:fill="auto"/>
        <w:spacing w:after="0" w:line="298" w:lineRule="exact"/>
        <w:ind w:firstLine="0"/>
        <w:jc w:val="center"/>
      </w:pPr>
      <w:r>
        <w:t>Výše a způsob placení pojistného</w:t>
      </w:r>
    </w:p>
    <w:p w:rsidR="00446141" w:rsidRDefault="003D71AC">
      <w:pPr>
        <w:pStyle w:val="Zkladntext50"/>
        <w:numPr>
          <w:ilvl w:val="0"/>
          <w:numId w:val="6"/>
        </w:numPr>
        <w:shd w:val="clear" w:color="auto" w:fill="auto"/>
        <w:tabs>
          <w:tab w:val="left" w:pos="409"/>
        </w:tabs>
        <w:spacing w:before="0" w:after="0" w:line="298" w:lineRule="exact"/>
        <w:ind w:firstLine="0"/>
        <w:jc w:val="both"/>
      </w:pPr>
      <w:r>
        <w:t>Pojistné za pojistnou smlouvu po realizaci dodatku činí:</w:t>
      </w:r>
    </w:p>
    <w:p w:rsidR="00446141" w:rsidRDefault="003D71AC">
      <w:pPr>
        <w:pStyle w:val="Zkladntext80"/>
        <w:numPr>
          <w:ilvl w:val="1"/>
          <w:numId w:val="6"/>
        </w:numPr>
        <w:shd w:val="clear" w:color="auto" w:fill="auto"/>
        <w:tabs>
          <w:tab w:val="left" w:pos="474"/>
        </w:tabs>
        <w:spacing w:after="0" w:line="298" w:lineRule="exact"/>
        <w:ind w:firstLine="0"/>
        <w:jc w:val="both"/>
      </w:pPr>
      <w:r>
        <w:t>Živelní pojištění</w:t>
      </w:r>
    </w:p>
    <w:p w:rsidR="00446141" w:rsidRDefault="00446141">
      <w:pPr>
        <w:pStyle w:val="Zkladntext50"/>
        <w:shd w:val="clear" w:color="auto" w:fill="auto"/>
        <w:tabs>
          <w:tab w:val="left" w:leader="dot" w:pos="6420"/>
        </w:tabs>
        <w:spacing w:before="0" w:after="0" w:line="226" w:lineRule="exact"/>
        <w:ind w:left="460" w:firstLine="0"/>
        <w:jc w:val="both"/>
      </w:pPr>
      <w:r>
        <w:pict>
          <v:shape id="_x0000_s1051" type="#_x0000_t202" style="position:absolute;left:0;text-align:left;margin-left:429.95pt;margin-top:-11.3pt;width:61.2pt;height:134.05pt;z-index:-125829375;mso-wrap-distance-left:105.35pt;mso-wrap-distance-top:39.1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456" w:lineRule="exact"/>
                    <w:ind w:firstLine="0"/>
                  </w:pPr>
                  <w:r>
                    <w:rPr>
                      <w:rStyle w:val="Zkladntext5Exact"/>
                    </w:rPr>
                    <w:t>..277.655 ,- Kč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456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..17.600 ,- Kč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456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..12.900 ,- Kč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456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>. 176.518 ,-Kč</w:t>
                  </w:r>
                </w:p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350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 xml:space="preserve">..317.460,-Kč </w:t>
                  </w:r>
                  <w:r>
                    <w:rPr>
                      <w:rStyle w:val="Zkladntext510ptTunExact0"/>
                    </w:rPr>
                    <w:t>802.133,- Kč</w:t>
                  </w:r>
                  <w:r>
                    <w:rPr>
                      <w:rStyle w:val="Zkladntext5Exact"/>
                    </w:rPr>
                    <w:t>.</w:t>
                  </w:r>
                </w:p>
              </w:txbxContent>
            </v:textbox>
            <w10:wrap type="square" side="left" anchorx="margin"/>
          </v:shape>
        </w:pict>
      </w:r>
      <w:r w:rsidR="003D71AC">
        <w:t xml:space="preserve">Pojistné </w:t>
      </w:r>
      <w:r w:rsidR="003D71AC">
        <w:tab/>
      </w:r>
    </w:p>
    <w:p w:rsidR="00446141" w:rsidRDefault="003D71AC">
      <w:pPr>
        <w:pStyle w:val="Zkladntext80"/>
        <w:numPr>
          <w:ilvl w:val="1"/>
          <w:numId w:val="6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r>
        <w:t>Pojištění pro případ odcizení</w:t>
      </w:r>
    </w:p>
    <w:p w:rsidR="00446141" w:rsidRDefault="003D71AC">
      <w:pPr>
        <w:pStyle w:val="Zkladntext50"/>
        <w:shd w:val="clear" w:color="auto" w:fill="auto"/>
        <w:tabs>
          <w:tab w:val="left" w:leader="dot" w:pos="6420"/>
        </w:tabs>
        <w:spacing w:before="0" w:after="0" w:line="226" w:lineRule="exact"/>
        <w:ind w:left="460" w:firstLine="0"/>
        <w:jc w:val="both"/>
      </w:pPr>
      <w:r>
        <w:t xml:space="preserve">Pojistné </w:t>
      </w:r>
      <w:r>
        <w:tab/>
      </w:r>
    </w:p>
    <w:p w:rsidR="00446141" w:rsidRDefault="003D71AC">
      <w:pPr>
        <w:pStyle w:val="Zkladntext80"/>
        <w:numPr>
          <w:ilvl w:val="1"/>
          <w:numId w:val="6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r>
        <w:t>Pojištění pro případ vandalismu</w:t>
      </w:r>
    </w:p>
    <w:p w:rsidR="00446141" w:rsidRDefault="003D71AC">
      <w:pPr>
        <w:pStyle w:val="Zkladntext50"/>
        <w:shd w:val="clear" w:color="auto" w:fill="auto"/>
        <w:tabs>
          <w:tab w:val="left" w:leader="dot" w:pos="6420"/>
        </w:tabs>
        <w:spacing w:before="0" w:after="0" w:line="226" w:lineRule="exact"/>
        <w:ind w:left="460" w:firstLine="0"/>
        <w:jc w:val="both"/>
      </w:pPr>
      <w:r>
        <w:t xml:space="preserve">Pojistné </w:t>
      </w:r>
      <w:r>
        <w:tab/>
      </w:r>
    </w:p>
    <w:p w:rsidR="00446141" w:rsidRDefault="003D71AC">
      <w:pPr>
        <w:pStyle w:val="Zkladntext80"/>
        <w:numPr>
          <w:ilvl w:val="0"/>
          <w:numId w:val="7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r>
        <w:t>Pojištění strojů</w:t>
      </w:r>
    </w:p>
    <w:p w:rsidR="00446141" w:rsidRDefault="003D71AC">
      <w:pPr>
        <w:pStyle w:val="Zkladntext50"/>
        <w:shd w:val="clear" w:color="auto" w:fill="auto"/>
        <w:tabs>
          <w:tab w:val="left" w:leader="dot" w:pos="6420"/>
        </w:tabs>
        <w:spacing w:before="0" w:after="0" w:line="226" w:lineRule="exact"/>
        <w:ind w:left="460" w:firstLine="0"/>
        <w:jc w:val="both"/>
      </w:pPr>
      <w:r>
        <w:t xml:space="preserve">Pojistné </w:t>
      </w:r>
      <w:r>
        <w:tab/>
      </w:r>
    </w:p>
    <w:p w:rsidR="00446141" w:rsidRDefault="003D71AC">
      <w:pPr>
        <w:pStyle w:val="Zkladntext80"/>
        <w:numPr>
          <w:ilvl w:val="1"/>
          <w:numId w:val="6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r>
        <w:t>Pojištění odpovědnosti za škodu</w:t>
      </w:r>
    </w:p>
    <w:p w:rsidR="00446141" w:rsidRDefault="003D71AC">
      <w:pPr>
        <w:pStyle w:val="Zkladntext50"/>
        <w:shd w:val="clear" w:color="auto" w:fill="auto"/>
        <w:tabs>
          <w:tab w:val="left" w:leader="dot" w:pos="6420"/>
        </w:tabs>
        <w:spacing w:before="0" w:after="141" w:line="226" w:lineRule="exact"/>
        <w:ind w:left="460" w:firstLine="0"/>
        <w:jc w:val="both"/>
      </w:pPr>
      <w:r>
        <w:t xml:space="preserve">Pojistné </w:t>
      </w:r>
      <w:r>
        <w:tab/>
      </w:r>
    </w:p>
    <w:p w:rsidR="00446141" w:rsidRDefault="003D71AC">
      <w:pPr>
        <w:pStyle w:val="Zkladntext80"/>
        <w:shd w:val="clear" w:color="auto" w:fill="auto"/>
        <w:tabs>
          <w:tab w:val="left" w:leader="dot" w:pos="6420"/>
        </w:tabs>
        <w:spacing w:after="182" w:line="200" w:lineRule="exact"/>
        <w:ind w:firstLine="0"/>
        <w:jc w:val="both"/>
      </w:pPr>
      <w:r>
        <w:t>Celkové pojistné činí nově</w:t>
      </w:r>
      <w:r>
        <w:tab/>
      </w:r>
    </w:p>
    <w:p w:rsidR="00446141" w:rsidRDefault="00446141">
      <w:pPr>
        <w:pStyle w:val="Zkladntext50"/>
        <w:shd w:val="clear" w:color="auto" w:fill="auto"/>
        <w:spacing w:before="0" w:after="166" w:line="190" w:lineRule="exact"/>
        <w:ind w:firstLine="0"/>
        <w:jc w:val="both"/>
      </w:pPr>
      <w:r>
        <w:pict>
          <v:shape id="_x0000_s1052" type="#_x0000_t202" style="position:absolute;left:0;text-align:left;margin-left:23.9pt;margin-top:0;width:332.9pt;height:.05pt;z-index:-125829374;mso-wrap-distance-left:13.2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Titulektabulky20"/>
                    <w:shd w:val="clear" w:color="auto" w:fill="auto"/>
                    <w:spacing w:after="19" w:line="190" w:lineRule="exact"/>
                  </w:pPr>
                  <w:r>
                    <w:rPr>
                      <w:rStyle w:val="Titulektabulky2Exact"/>
                    </w:rPr>
                    <w:t>Pojistné je sjednáno jako běžné.</w:t>
                  </w:r>
                </w:p>
                <w:p w:rsidR="00446141" w:rsidRDefault="003D71AC">
                  <w:pPr>
                    <w:pStyle w:val="Titulektabulky20"/>
                    <w:shd w:val="clear" w:color="auto" w:fill="auto"/>
                    <w:spacing w:line="190" w:lineRule="exact"/>
                  </w:pPr>
                  <w:r>
                    <w:rPr>
                      <w:rStyle w:val="Titulektabulky2Exact"/>
                    </w:rPr>
                    <w:t>Pojistné období je tříměsíční. Pojistné je splatné k datům a v částkách takto: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47"/>
                    <w:gridCol w:w="1656"/>
                    <w:gridCol w:w="1099"/>
                    <w:gridCol w:w="1099"/>
                    <w:gridCol w:w="1056"/>
                  </w:tblGrid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"/>
                          </w:rPr>
                          <w:t>Splátka</w:t>
                        </w:r>
                      </w:p>
                    </w:tc>
                    <w:tc>
                      <w:tcPr>
                        <w:tcW w:w="2755" w:type="dxa"/>
                        <w:gridSpan w:val="2"/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right="280" w:firstLine="0"/>
                          <w:jc w:val="right"/>
                        </w:pPr>
                        <w:r>
                          <w:rPr>
                            <w:rStyle w:val="Zkladntext295pt"/>
                          </w:rPr>
                          <w:t>datum splatnosti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200.533,-Kč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01.01.2008,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01.04.2008,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01.07.2008,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01.10.2008,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200.533,-Kč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01.01.2009,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01.04.2009,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01.07.2009,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01.10.2009,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200.533,-Kč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01.01.2010,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01.04.2010,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01.07.2010,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01.10.2010,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200.533,-Kč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01.01.2011,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01.04.2011,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01.07.2011,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01.10.2011,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200.533,-Kč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01.01.2012,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01.04.2012,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01.07.2012,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01.10.2012 .</w:t>
                        </w:r>
                      </w:p>
                    </w:tc>
                  </w:tr>
                </w:tbl>
                <w:p w:rsidR="00446141" w:rsidRDefault="004461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3D71AC">
        <w:t>2.</w:t>
      </w:r>
    </w:p>
    <w:p w:rsidR="00446141" w:rsidRDefault="003D71AC">
      <w:pPr>
        <w:pStyle w:val="Zkladntext50"/>
        <w:numPr>
          <w:ilvl w:val="0"/>
          <w:numId w:val="6"/>
        </w:numPr>
        <w:shd w:val="clear" w:color="auto" w:fill="auto"/>
        <w:tabs>
          <w:tab w:val="left" w:pos="409"/>
        </w:tabs>
        <w:spacing w:before="0" w:after="149" w:line="226" w:lineRule="exact"/>
        <w:ind w:left="460" w:right="2560" w:hanging="460"/>
      </w:pPr>
      <w:r>
        <w:t xml:space="preserve">Pojistník je povinen uhradit </w:t>
      </w:r>
      <w:r>
        <w:t>pojistné v uvedené výši na účet pojišťovacího makléře číslo 2502640103/2600, vedený u Citibank a.s., variabilní symbol: 7720056887.</w:t>
      </w:r>
    </w:p>
    <w:p w:rsidR="00446141" w:rsidRDefault="003D71AC">
      <w:pPr>
        <w:pStyle w:val="Zkladntext50"/>
        <w:numPr>
          <w:ilvl w:val="0"/>
          <w:numId w:val="6"/>
        </w:numPr>
        <w:shd w:val="clear" w:color="auto" w:fill="auto"/>
        <w:tabs>
          <w:tab w:val="left" w:pos="409"/>
        </w:tabs>
        <w:spacing w:before="0" w:after="1009" w:line="190" w:lineRule="exact"/>
        <w:ind w:firstLine="0"/>
        <w:jc w:val="both"/>
      </w:pPr>
      <w:r>
        <w:t>Pojistné se považuje za zaplacené okamžikem připsání pojistného v plné výši na výše uvedený účet.</w:t>
      </w:r>
    </w:p>
    <w:p w:rsidR="00446141" w:rsidRDefault="003D71AC">
      <w:pPr>
        <w:pStyle w:val="Zkladntext80"/>
        <w:shd w:val="clear" w:color="auto" w:fill="auto"/>
        <w:spacing w:after="0" w:line="200" w:lineRule="exact"/>
        <w:ind w:firstLine="0"/>
        <w:jc w:val="center"/>
      </w:pPr>
      <w:r>
        <w:t>Článek IV.</w:t>
      </w:r>
    </w:p>
    <w:p w:rsidR="00446141" w:rsidRDefault="003D71AC">
      <w:pPr>
        <w:pStyle w:val="Zkladntext80"/>
        <w:shd w:val="clear" w:color="auto" w:fill="auto"/>
        <w:spacing w:after="40" w:line="200" w:lineRule="exact"/>
        <w:ind w:firstLine="0"/>
        <w:jc w:val="center"/>
      </w:pPr>
      <w:r>
        <w:t xml:space="preserve">Hlášení </w:t>
      </w:r>
      <w:r>
        <w:t>škodných událostí</w:t>
      </w:r>
    </w:p>
    <w:p w:rsidR="00446141" w:rsidRDefault="003D71AC">
      <w:pPr>
        <w:pStyle w:val="Zkladntext50"/>
        <w:shd w:val="clear" w:color="auto" w:fill="auto"/>
        <w:spacing w:before="0" w:after="0" w:line="230" w:lineRule="exact"/>
        <w:ind w:firstLine="0"/>
        <w:jc w:val="both"/>
      </w:pPr>
      <w:r>
        <w:t>Vznik škodné události je pojistník (pojištěný) povinen oznámit přímo nebo prostřednictvím zplnomocněného pojišťovacího makléře bez zbytečného odkladu na příslušném tiskopisu, dopisem, telefonem nebo faxem pojistiteli na adresu:</w:t>
      </w:r>
    </w:p>
    <w:p w:rsidR="00446141" w:rsidRDefault="003D71AC">
      <w:pPr>
        <w:pStyle w:val="Zkladntext50"/>
        <w:shd w:val="clear" w:color="auto" w:fill="auto"/>
        <w:spacing w:before="0" w:after="0" w:line="341" w:lineRule="exact"/>
        <w:ind w:firstLine="0"/>
        <w:jc w:val="both"/>
      </w:pPr>
      <w:r>
        <w:t>Kooperativ</w:t>
      </w:r>
      <w:r>
        <w:t>a pojišťovna, a.s., Vienna Insurance Group</w:t>
      </w:r>
    </w:p>
    <w:p w:rsidR="00446141" w:rsidRDefault="003D71AC">
      <w:pPr>
        <w:pStyle w:val="Zkladntext50"/>
        <w:shd w:val="clear" w:color="auto" w:fill="auto"/>
        <w:tabs>
          <w:tab w:val="left" w:pos="5974"/>
        </w:tabs>
        <w:spacing w:before="0" w:after="0" w:line="341" w:lineRule="exact"/>
        <w:ind w:firstLine="0"/>
        <w:jc w:val="both"/>
      </w:pPr>
      <w:r>
        <w:t>CENTRUM ZÁKAZNICKÉ PODPORY</w:t>
      </w:r>
      <w:r>
        <w:tab/>
        <w:t>Tel.: 800 105 105 CAAL CENTRUM</w:t>
      </w:r>
    </w:p>
    <w:p w:rsidR="00446141" w:rsidRDefault="003D71AC">
      <w:pPr>
        <w:pStyle w:val="Zkladntext50"/>
        <w:shd w:val="clear" w:color="auto" w:fill="auto"/>
        <w:tabs>
          <w:tab w:val="left" w:pos="5974"/>
        </w:tabs>
        <w:spacing w:before="0" w:after="0" w:line="341" w:lineRule="exact"/>
        <w:ind w:firstLine="0"/>
        <w:jc w:val="both"/>
      </w:pPr>
      <w:r>
        <w:t>Brněnská 634 , 664 42 Modřice</w:t>
      </w:r>
      <w:r>
        <w:tab/>
        <w:t>Fax.: 547 212 602, 547 212 561</w:t>
      </w:r>
    </w:p>
    <w:p w:rsidR="00446141" w:rsidRDefault="003D71AC">
      <w:pPr>
        <w:pStyle w:val="Zkladntext50"/>
        <w:shd w:val="clear" w:color="auto" w:fill="auto"/>
        <w:spacing w:before="0" w:after="0" w:line="341" w:lineRule="exact"/>
        <w:ind w:left="6040" w:firstLine="0"/>
      </w:pPr>
      <w:r>
        <w:t>E-mail:</w:t>
      </w:r>
      <w:hyperlink r:id="rId11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podatelna@koop.cz</w:t>
        </w:r>
      </w:hyperlink>
    </w:p>
    <w:p w:rsidR="00446141" w:rsidRDefault="003D71AC">
      <w:pPr>
        <w:pStyle w:val="Zkladntext50"/>
        <w:shd w:val="clear" w:color="auto" w:fill="auto"/>
        <w:spacing w:before="0" w:after="1464" w:line="230" w:lineRule="exact"/>
        <w:ind w:firstLine="0"/>
      </w:pPr>
      <w:r>
        <w:t>Hlášení škodné události se po</w:t>
      </w:r>
      <w:r>
        <w:t>važuje za doručené v okamžiku, kdy bylo nahlášeno telefonicky na CALL CENTRUM, nebo kdy je doručeno na předepsaném tiskopisu nebo dopisem podepsaným pojistníkem nebo pojištěným na adresu výše.</w:t>
      </w:r>
    </w:p>
    <w:p w:rsidR="00446141" w:rsidRDefault="003D71AC">
      <w:pPr>
        <w:pStyle w:val="Zkladntext80"/>
        <w:shd w:val="clear" w:color="auto" w:fill="auto"/>
        <w:spacing w:after="0" w:line="200" w:lineRule="exact"/>
        <w:ind w:firstLine="0"/>
        <w:jc w:val="center"/>
      </w:pPr>
      <w:r>
        <w:t>Článek V.</w:t>
      </w:r>
    </w:p>
    <w:p w:rsidR="00446141" w:rsidRDefault="003D71AC">
      <w:pPr>
        <w:pStyle w:val="Zkladntext80"/>
        <w:shd w:val="clear" w:color="auto" w:fill="auto"/>
        <w:spacing w:after="44" w:line="200" w:lineRule="exact"/>
        <w:ind w:firstLine="0"/>
        <w:jc w:val="center"/>
      </w:pPr>
      <w:r>
        <w:t>Zvláštní ujednání</w:t>
      </w:r>
    </w:p>
    <w:p w:rsidR="00446141" w:rsidRDefault="003D71AC">
      <w:pPr>
        <w:pStyle w:val="Zkladntext50"/>
        <w:shd w:val="clear" w:color="auto" w:fill="auto"/>
        <w:spacing w:before="0" w:after="116" w:line="226" w:lineRule="exact"/>
        <w:ind w:firstLine="0"/>
      </w:pPr>
      <w:r>
        <w:t xml:space="preserve">Ujednává se, že pojištění souboru </w:t>
      </w:r>
      <w:r>
        <w:t>ostatních vlastních a cizích věcí movitých se vztahuje i na DPK-DKP pořízené od roku 2000.</w:t>
      </w:r>
    </w:p>
    <w:p w:rsidR="00446141" w:rsidRDefault="003D71AC">
      <w:pPr>
        <w:pStyle w:val="Zkladntext50"/>
        <w:shd w:val="clear" w:color="auto" w:fill="auto"/>
        <w:spacing w:before="0" w:after="0" w:line="230" w:lineRule="exact"/>
        <w:ind w:firstLine="0"/>
        <w:jc w:val="both"/>
      </w:pPr>
      <w:r>
        <w:t>Odchylně od ZPP P-150/05 čl.V. bodu 3) se ujednává, že škody vzniklé následkem povodně nebo v přímé souvislosti s povodní jsou hrazeny od prvního dne pojištění.</w:t>
      </w:r>
      <w:r>
        <w:br w:type="page"/>
      </w:r>
    </w:p>
    <w:p w:rsidR="00446141" w:rsidRDefault="003D71AC">
      <w:pPr>
        <w:pStyle w:val="Zkladntext80"/>
        <w:shd w:val="clear" w:color="auto" w:fill="auto"/>
        <w:spacing w:after="9" w:line="200" w:lineRule="exact"/>
        <w:ind w:firstLine="0"/>
        <w:jc w:val="center"/>
      </w:pPr>
      <w:r>
        <w:lastRenderedPageBreak/>
        <w:t>Člá</w:t>
      </w:r>
      <w:r>
        <w:t>nek VI.</w:t>
      </w:r>
    </w:p>
    <w:p w:rsidR="00446141" w:rsidRDefault="003D71AC">
      <w:pPr>
        <w:pStyle w:val="Zkladntext80"/>
        <w:shd w:val="clear" w:color="auto" w:fill="auto"/>
        <w:spacing w:after="64" w:line="200" w:lineRule="exact"/>
        <w:ind w:firstLine="0"/>
        <w:jc w:val="center"/>
      </w:pPr>
      <w:r>
        <w:t>Závěrečná ustanovení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83" w:line="200" w:lineRule="exact"/>
        <w:ind w:left="400" w:hanging="400"/>
        <w:jc w:val="both"/>
      </w:pPr>
      <w:r>
        <w:t xml:space="preserve">Tento dodatek pojistné smlouvy se sjednává na dobu </w:t>
      </w:r>
      <w:r>
        <w:rPr>
          <w:rStyle w:val="Zkladntext510ptTun"/>
        </w:rPr>
        <w:t>od 01.01.2008 - do 31.12.2012</w:t>
      </w:r>
      <w:r>
        <w:t>, která je zároveň pojistnou dobou.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 xml:space="preserve">Účinnost pojištění lze po vzájemné dohodě prodloužit , pojistná smlouva bude aktualizována, vypočteno výsledné </w:t>
      </w:r>
      <w:r>
        <w:t>roční pojistné a stanoven předpis pojistného pro nadcházející pojistný rok.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>Pojistník podpisem tohoto dodatku prohlašuje, že byl před jejím uzavřením jasně a srozumitelně seznámen s pojistnými podmínkami pojistitele a doložkami, které se vztahují k pojiště</w:t>
      </w:r>
      <w:r>
        <w:t>ní vzniklému na základě této smlouvy a že mu byly oznámeny informace v souladu s ustanovením § 65 a násl. zák. č. 37/2004 Sb., o pojistné smlouvě.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>Pojistník podpisem dodatku prohlašuje, že byl informován o rozsahu a účelu zpracování jeho osobních údajů a o</w:t>
      </w:r>
      <w:r>
        <w:t xml:space="preserve"> právu přístupu k nim v souladu s ustanovením § 11, 12, 21 zákona č. 101/2000 Sb. o ochraně osobních údajů.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 xml:space="preserve">Pojistník, je-li osobou odlišnou od pojištěného, dále prohlašuje, že poskytl pojistiteli osobní údaje pojištěného, uvedené v pojistné smlouvě a dal </w:t>
      </w:r>
      <w:r>
        <w:t>souhlas k jejich zpracování ve smyslu odst. 3.) tohoto článku na základě plné moci od pojištěného.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 xml:space="preserve">Pojistník prohlašuje, že uzavřel s pojišťovacím makléřem smlouvu na jejímž základě pojišťovací makléř vykonává zprostředkovatelskou činnost v pojišťovnictví </w:t>
      </w:r>
      <w:r>
        <w:t>pro pojistníka, a to v rozsahu této smlouvy. Smluvní strany se dohodly, že veškeré písemnosti mající vztah k pojištění sjednaného touto pojistnou smlouvou doručované pojistitelem pojistníkovi nebo pojištěnému se považují za doručené pojistníkovi nebo pojiš</w:t>
      </w:r>
      <w:r>
        <w:t>těnému doručením pojišťovacímu makléři. Odchylně od čl. V. VPP P-100/05 se pro tento případ „adresátem“ rozumí pojišťovací makléř. Dále se smluvní strany dohodly, že veškeré písemnosti mající vztah k pojištění sjednanému touto pojistnou smlouvou doručované</w:t>
      </w:r>
      <w:r>
        <w:t xml:space="preserve"> pojišťovacím makléřem za pojistníka nebo pojištěného pojistiteli se považují za doručené pojistiteli od pojistníka nebo pojištěného a to doručením pojistiteli.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>Dodatek byl vypracován ve 4 stejnopisech, pojistník obdrží 1 stejnopis, pojistitel si ponechá 2</w:t>
      </w:r>
      <w:r>
        <w:t xml:space="preserve"> stejnopisy a pojišťovací makléř obdrží 1 stejnopis.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60" w:line="230" w:lineRule="exact"/>
        <w:ind w:left="400" w:hanging="400"/>
        <w:jc w:val="both"/>
      </w:pPr>
      <w:r>
        <w:t>Stejnopis tohoto dodatku, který obdrží pojistník, je zároveň potvrzením o uzavření pojistné smlouvy (pojistkou) ve smyslu zákona o pojistné smlouvě.</w:t>
      </w:r>
    </w:p>
    <w:p w:rsidR="00446141" w:rsidRDefault="003D71AC">
      <w:pPr>
        <w:pStyle w:val="Zkladntext50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1172" w:line="230" w:lineRule="exact"/>
        <w:ind w:left="400" w:hanging="400"/>
        <w:jc w:val="both"/>
      </w:pPr>
      <w:r>
        <w:t>Tento dodatek obsahuje 9 stran textu a 2 přílohy - (1.</w:t>
      </w:r>
      <w:r>
        <w:t xml:space="preserve"> VOR , 2. specifikace pojištěných strojů ) . Jeho součástí jsou pojistné podmínky pojistitele uvedené v článku I. odst. 3. této smlouvy.</w:t>
      </w:r>
    </w:p>
    <w:p w:rsidR="00446141" w:rsidRDefault="00446141">
      <w:pPr>
        <w:pStyle w:val="Zkladntext50"/>
        <w:shd w:val="clear" w:color="auto" w:fill="auto"/>
        <w:tabs>
          <w:tab w:val="left" w:pos="1459"/>
        </w:tabs>
        <w:spacing w:before="0" w:after="0" w:line="190" w:lineRule="exact"/>
        <w:ind w:left="400" w:hanging="400"/>
        <w:jc w:val="both"/>
      </w:pPr>
      <w:r>
        <w:pict>
          <v:shape id="_x0000_s1053" type="#_x0000_t202" style="position:absolute;left:0;text-align:left;margin-left:20.15pt;margin-top:90.3pt;width:183.85pt;height:12.4pt;z-index:-125829373;mso-wrap-distance-left:17.75pt;mso-wrap-distance-right:300.2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Ing.Martin </w:t>
                  </w:r>
                  <w:r>
                    <w:rPr>
                      <w:rStyle w:val="Zkladntext5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5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286.55pt;margin-top:90.3pt;width:206.65pt;height:12.4pt;z-index:-125829372;mso-wrap-distance-left:284.15pt;mso-wrap-distance-right:11.0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5Exact"/>
                    </w:rPr>
                    <w:t>Ing. Zdeněk Brázda, místopředseda představenstva</w:t>
                  </w:r>
                </w:p>
              </w:txbxContent>
            </v:textbox>
            <w10:wrap type="topAndBottom" anchorx="margin"/>
          </v:shape>
        </w:pict>
      </w:r>
      <w:r w:rsidR="003D71AC">
        <w:t>Za pojistníka:</w:t>
      </w:r>
      <w:r w:rsidR="003D71AC">
        <w:tab/>
        <w:t>V Ka</w:t>
      </w:r>
      <w:r w:rsidR="003D71AC">
        <w:t>rlových Varech dne 31.12.2007</w:t>
      </w:r>
    </w:p>
    <w:p w:rsidR="00446141" w:rsidRDefault="003D71AC">
      <w:pPr>
        <w:pStyle w:val="Zkladntext50"/>
        <w:shd w:val="clear" w:color="auto" w:fill="auto"/>
        <w:tabs>
          <w:tab w:val="left" w:pos="1454"/>
        </w:tabs>
        <w:spacing w:before="0" w:after="2289" w:line="190" w:lineRule="exact"/>
        <w:ind w:firstLine="0"/>
        <w:jc w:val="both"/>
      </w:pPr>
      <w:r>
        <w:t>Za pojistitele:</w:t>
      </w:r>
      <w:r>
        <w:tab/>
        <w:t>V Karlových Varech dne 20.12.2007</w:t>
      </w:r>
    </w:p>
    <w:p w:rsidR="00446141" w:rsidRDefault="003D71AC">
      <w:pPr>
        <w:pStyle w:val="Zkladntext110"/>
        <w:shd w:val="clear" w:color="auto" w:fill="auto"/>
        <w:spacing w:before="0" w:line="160" w:lineRule="exact"/>
      </w:pPr>
      <w:r>
        <w:t>Pojistnou smlouvu vypracoval:</w:t>
      </w:r>
      <w:r>
        <w:br w:type="page"/>
      </w:r>
    </w:p>
    <w:p w:rsidR="00446141" w:rsidRDefault="00446141">
      <w:pPr>
        <w:pStyle w:val="Nadpis30"/>
        <w:keepNext/>
        <w:keepLines/>
        <w:shd w:val="clear" w:color="auto" w:fill="auto"/>
        <w:spacing w:before="0" w:after="572" w:line="370" w:lineRule="exact"/>
        <w:ind w:right="3480"/>
      </w:pPr>
      <w:r>
        <w:lastRenderedPageBreak/>
        <w:pict>
          <v:shape id="_x0000_s1055" type="#_x0000_t75" style="position:absolute;margin-left:56.05pt;margin-top:-102.95pt;width:30.25pt;height:29.3pt;z-index:-125829371;mso-wrap-distance-left:5pt;mso-wrap-distance-right:5pt;mso-position-horizontal-relative:margin" wrapcoords="0 0 21600 0 21600 21600 0 21600 0 0">
            <v:imagedata r:id="rId12" o:title="image2"/>
            <w10:wrap type="topAndBottom" anchorx="margin"/>
          </v:shape>
        </w:pict>
      </w:r>
      <w:r>
        <w:pict>
          <v:shape id="_x0000_s1056" type="#_x0000_t202" style="position:absolute;margin-left:20.3pt;margin-top:-75.35pt;width:101.05pt;height:36.95pt;z-index:-125829370;mso-wrap-distance-left:18.2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Nadpis2"/>
                    <w:keepNext/>
                    <w:keepLines/>
                    <w:shd w:val="clear" w:color="auto" w:fill="auto"/>
                    <w:spacing w:after="134" w:line="320" w:lineRule="exact"/>
                  </w:pPr>
                  <w:bookmarkStart w:id="9" w:name="bookmark9"/>
                  <w:r>
                    <w:rPr>
                      <w:rStyle w:val="Nadpis2Exact0"/>
                      <w:b/>
                      <w:bCs/>
                    </w:rPr>
                    <w:t>Kooperativa</w:t>
                  </w:r>
                  <w:bookmarkEnd w:id="9"/>
                </w:p>
                <w:p w:rsidR="00446141" w:rsidRDefault="003D71AC">
                  <w:pPr>
                    <w:pStyle w:val="Zkladntext120"/>
                    <w:shd w:val="clear" w:color="auto" w:fill="auto"/>
                    <w:spacing w:before="0" w:line="170" w:lineRule="exact"/>
                    <w:ind w:firstLine="0"/>
                    <w:jc w:val="left"/>
                  </w:pPr>
                  <w:r>
                    <w:rPr>
                      <w:rStyle w:val="Zkladntext12MalpsmenaExact"/>
                      <w:b/>
                      <w:bCs/>
                    </w:rPr>
                    <w:t>Vienna Insurance Group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margin-left:393.25pt;margin-top:-83.3pt;width:56.15pt;height:13.2pt;z-index:-125829369;mso-wrap-distance-left:5pt;mso-wrap-distance-top:19.7pt;mso-wrap-distance-right:55.2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13"/>
                    <w:shd w:val="clear" w:color="auto" w:fill="auto"/>
                    <w:spacing w:line="170" w:lineRule="exact"/>
                  </w:pPr>
                  <w:r>
                    <w:t>P -520/05</w:t>
                  </w:r>
                </w:p>
              </w:txbxContent>
            </v:textbox>
            <w10:wrap type="topAndBottom" anchorx="margin"/>
          </v:shape>
        </w:pict>
      </w:r>
      <w:bookmarkStart w:id="10" w:name="bookmark10"/>
      <w:r w:rsidR="003D71AC">
        <w:t>DODATKOVÉ POJISTNÉ PODMÍNKY PRO POJIŠTĚNÍ HOSPODÁŘSKÝCH RIZIK</w:t>
      </w:r>
      <w:bookmarkEnd w:id="10"/>
    </w:p>
    <w:p w:rsidR="00446141" w:rsidRDefault="003D71AC">
      <w:pPr>
        <w:pStyle w:val="Zkladntext50"/>
        <w:shd w:val="clear" w:color="auto" w:fill="auto"/>
        <w:spacing w:before="0" w:after="639" w:line="254" w:lineRule="exact"/>
        <w:ind w:firstLine="0"/>
      </w:pPr>
      <w:r>
        <w:t xml:space="preserve">Tyto dodatkové pojistné </w:t>
      </w:r>
      <w:r>
        <w:t>podmínky rozšiřují, upřesňují, případně vymezují ustanovení Zvláštních pojistných podmínek.</w:t>
      </w:r>
    </w:p>
    <w:p w:rsidR="00446141" w:rsidRDefault="003D71AC">
      <w:pPr>
        <w:pStyle w:val="Zkladntext20"/>
        <w:shd w:val="clear" w:color="auto" w:fill="auto"/>
        <w:spacing w:before="0"/>
        <w:ind w:firstLine="0"/>
      </w:pPr>
      <w:r>
        <w:rPr>
          <w:rStyle w:val="Zkladntext2Tun"/>
        </w:rPr>
        <w:t xml:space="preserve">Doložka Živel DZ1 - Lehké stavby, dřevostavby </w:t>
      </w:r>
      <w:r>
        <w:t>- Výluka Pojištění se nevztahuje na budovy, stavby nebo mobilní buňky:</w:t>
      </w:r>
    </w:p>
    <w:p w:rsidR="00446141" w:rsidRDefault="003D71AC">
      <w:pPr>
        <w:pStyle w:val="Zkladntext20"/>
        <w:numPr>
          <w:ilvl w:val="0"/>
          <w:numId w:val="9"/>
        </w:numPr>
        <w:shd w:val="clear" w:color="auto" w:fill="auto"/>
        <w:tabs>
          <w:tab w:val="left" w:pos="670"/>
        </w:tabs>
        <w:spacing w:before="0"/>
        <w:ind w:left="580" w:hanging="180"/>
        <w:jc w:val="both"/>
      </w:pPr>
      <w:r>
        <w:t xml:space="preserve">s dřevěnou nebo ocelovou nosnou konstrukcí a s </w:t>
      </w:r>
      <w:r>
        <w:t>opláštěním z rostlého dřeva (prkna, fošny, kulatina, půlkulatina),</w:t>
      </w:r>
    </w:p>
    <w:p w:rsidR="00446141" w:rsidRDefault="003D71AC">
      <w:pPr>
        <w:pStyle w:val="Zkladntext20"/>
        <w:numPr>
          <w:ilvl w:val="0"/>
          <w:numId w:val="9"/>
        </w:numPr>
        <w:shd w:val="clear" w:color="auto" w:fill="auto"/>
        <w:tabs>
          <w:tab w:val="left" w:pos="684"/>
        </w:tabs>
        <w:spacing w:before="0"/>
        <w:ind w:left="580" w:hanging="180"/>
        <w:jc w:val="both"/>
      </w:pPr>
      <w:r>
        <w:t>z desek na bázi dřeva a papíru (dřevotřískové, pilinové desky, překližky, desky z odpadní papírové hmoty apod.),</w:t>
      </w:r>
    </w:p>
    <w:p w:rsidR="00446141" w:rsidRDefault="003D71AC">
      <w:pPr>
        <w:pStyle w:val="Zkladntext20"/>
        <w:numPr>
          <w:ilvl w:val="0"/>
          <w:numId w:val="9"/>
        </w:numPr>
        <w:shd w:val="clear" w:color="auto" w:fill="auto"/>
        <w:tabs>
          <w:tab w:val="left" w:pos="684"/>
        </w:tabs>
        <w:spacing w:before="0"/>
        <w:ind w:left="580" w:hanging="180"/>
        <w:jc w:val="both"/>
      </w:pPr>
      <w:r>
        <w:t>s lehkou kovovou konstrukcí s textilním opláštěním,</w:t>
      </w:r>
    </w:p>
    <w:p w:rsidR="00446141" w:rsidRDefault="003D71AC">
      <w:pPr>
        <w:pStyle w:val="Zkladntext20"/>
        <w:numPr>
          <w:ilvl w:val="0"/>
          <w:numId w:val="9"/>
        </w:numPr>
        <w:shd w:val="clear" w:color="auto" w:fill="auto"/>
        <w:tabs>
          <w:tab w:val="left" w:pos="684"/>
        </w:tabs>
        <w:spacing w:before="0"/>
        <w:ind w:left="580" w:hanging="180"/>
        <w:jc w:val="both"/>
      </w:pPr>
      <w:r>
        <w:t>nafukovací haly,</w:t>
      </w:r>
    </w:p>
    <w:p w:rsidR="00446141" w:rsidRDefault="003D71AC">
      <w:pPr>
        <w:pStyle w:val="Zkladntext20"/>
        <w:numPr>
          <w:ilvl w:val="0"/>
          <w:numId w:val="9"/>
        </w:numPr>
        <w:shd w:val="clear" w:color="auto" w:fill="auto"/>
        <w:tabs>
          <w:tab w:val="left" w:pos="684"/>
        </w:tabs>
        <w:spacing w:before="0" w:after="809"/>
        <w:ind w:left="580" w:hanging="180"/>
        <w:jc w:val="both"/>
      </w:pPr>
      <w:r>
        <w:t>v nichž</w:t>
      </w:r>
      <w:r>
        <w:t xml:space="preserve"> v době škodné události z příčiny požáru bylo uskladněno seno nebo sláma.</w:t>
      </w:r>
    </w:p>
    <w:p w:rsidR="00446141" w:rsidRDefault="003D71AC">
      <w:pPr>
        <w:pStyle w:val="Zkladntext120"/>
        <w:shd w:val="clear" w:color="auto" w:fill="auto"/>
        <w:spacing w:before="0" w:line="170" w:lineRule="exact"/>
        <w:ind w:firstLine="0"/>
      </w:pPr>
      <w:r>
        <w:t xml:space="preserve">Doložka DOZ1 Předepsané způsoby zabezpečení movitých věcí a zásob </w:t>
      </w:r>
      <w:r>
        <w:rPr>
          <w:rStyle w:val="Zkladntext12Netun"/>
        </w:rPr>
        <w:t>(netýká se cenností) - Upřesnění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t>Tato doložka stanoví způsoby zabezpečení v návaznosti na ujednání ZPP P - 200/05, p</w:t>
      </w:r>
      <w:r>
        <w:t>odrobněji specifikuje zabezpečení pojištěných věcí proti krádeži a v uvedených případech proti loupeži a stanovuje tomu odpovídající limity pojistného plnění.</w:t>
      </w:r>
    </w:p>
    <w:p w:rsidR="00446141" w:rsidRDefault="003D71AC">
      <w:pPr>
        <w:pStyle w:val="Zkladntext20"/>
        <w:numPr>
          <w:ilvl w:val="0"/>
          <w:numId w:val="10"/>
        </w:numPr>
        <w:shd w:val="clear" w:color="auto" w:fill="auto"/>
        <w:tabs>
          <w:tab w:val="left" w:pos="241"/>
        </w:tabs>
        <w:spacing w:before="0"/>
        <w:ind w:left="280" w:hanging="280"/>
        <w:jc w:val="both"/>
      </w:pPr>
      <w:r>
        <w:t xml:space="preserve">Pojistník a pojištěný jsou povinni zajistit, aby v době pojistné události podle jednotlivě </w:t>
      </w:r>
      <w:r>
        <w:t>požadovaných způsobů uložení a zabezpečení pojištěných věcí (v uzavřeném prostoru, na oploceném prostranství):</w:t>
      </w:r>
    </w:p>
    <w:p w:rsidR="00446141" w:rsidRDefault="003D71AC">
      <w:pPr>
        <w:pStyle w:val="Zkladntext20"/>
        <w:numPr>
          <w:ilvl w:val="0"/>
          <w:numId w:val="11"/>
        </w:numPr>
        <w:shd w:val="clear" w:color="auto" w:fill="auto"/>
        <w:tabs>
          <w:tab w:val="left" w:pos="674"/>
        </w:tabs>
        <w:spacing w:before="0"/>
        <w:ind w:left="580" w:hanging="180"/>
        <w:jc w:val="both"/>
      </w:pPr>
      <w:r>
        <w:t>byly uzavírací a uzamykací mechanismy funkční,</w:t>
      </w:r>
    </w:p>
    <w:p w:rsidR="00446141" w:rsidRDefault="003D71AC">
      <w:pPr>
        <w:pStyle w:val="Zkladntext20"/>
        <w:numPr>
          <w:ilvl w:val="0"/>
          <w:numId w:val="11"/>
        </w:numPr>
        <w:shd w:val="clear" w:color="auto" w:fill="auto"/>
        <w:tabs>
          <w:tab w:val="left" w:pos="684"/>
        </w:tabs>
        <w:spacing w:before="0"/>
        <w:ind w:left="580" w:hanging="180"/>
        <w:jc w:val="both"/>
      </w:pPr>
      <w:r>
        <w:t>byly otevíratelné otvory, jako jsou okna, výlohy, světlíky aj., zevnitř uzavřeny, a pokud jsou ote</w:t>
      </w:r>
      <w:r>
        <w:t>víratelné zvenčí, i uzamčeny, dveře, vrata, vstupy, vjezdy apod. byly řádně uzavřeny a uzamčeny, ostatní otvory o velikosti 600 cm</w:t>
      </w:r>
      <w:r>
        <w:rPr>
          <w:vertAlign w:val="superscript"/>
        </w:rPr>
        <w:t>2</w:t>
      </w:r>
      <w:r>
        <w:t xml:space="preserve"> a větší zevnitř byly zneprůchodněny,</w:t>
      </w:r>
    </w:p>
    <w:p w:rsidR="00446141" w:rsidRDefault="003D71AC">
      <w:pPr>
        <w:pStyle w:val="Zkladntext20"/>
        <w:numPr>
          <w:ilvl w:val="0"/>
          <w:numId w:val="11"/>
        </w:numPr>
        <w:shd w:val="clear" w:color="auto" w:fill="auto"/>
        <w:tabs>
          <w:tab w:val="left" w:pos="684"/>
        </w:tabs>
        <w:spacing w:before="0"/>
        <w:ind w:left="580" w:hanging="180"/>
        <w:jc w:val="both"/>
      </w:pPr>
      <w:r>
        <w:t>elektrický zabezpečovací systém byl funkční a ve stavu střežení,</w:t>
      </w:r>
    </w:p>
    <w:p w:rsidR="00446141" w:rsidRDefault="003D71AC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/>
        <w:ind w:left="580" w:hanging="180"/>
        <w:jc w:val="both"/>
      </w:pPr>
      <w:r>
        <w:t>schránky a trezory byl</w:t>
      </w:r>
      <w:r>
        <w:t>y uzamčeny.</w:t>
      </w:r>
    </w:p>
    <w:p w:rsidR="00446141" w:rsidRDefault="003D71AC">
      <w:pPr>
        <w:pStyle w:val="Zkladntext20"/>
        <w:numPr>
          <w:ilvl w:val="0"/>
          <w:numId w:val="10"/>
        </w:numPr>
        <w:shd w:val="clear" w:color="auto" w:fill="auto"/>
        <w:tabs>
          <w:tab w:val="left" w:pos="260"/>
        </w:tabs>
        <w:spacing w:before="0"/>
        <w:ind w:left="280" w:hanging="280"/>
        <w:jc w:val="both"/>
      </w:pPr>
      <w:r>
        <w:t>Klíče od dveří a vstupů, od trezorů a schránek nesmí být volně uloženy (uschovány) ve stejném místě pojištění (např.v pracovním stole, ve skříni na klíče, ve vrátnici), ve kterém jsou pojištěné věci uloženy. Nejsou-li splněny výše uvedené minim</w:t>
      </w:r>
      <w:r>
        <w:t>ální požadavky na zabezpečení, pojistitel má právo odmítnout pojistné plnění.</w:t>
      </w:r>
    </w:p>
    <w:p w:rsidR="00446141" w:rsidRDefault="003D71AC">
      <w:pPr>
        <w:pStyle w:val="Zkladntext20"/>
        <w:numPr>
          <w:ilvl w:val="0"/>
          <w:numId w:val="10"/>
        </w:numPr>
        <w:shd w:val="clear" w:color="auto" w:fill="auto"/>
        <w:tabs>
          <w:tab w:val="left" w:pos="260"/>
        </w:tabs>
        <w:spacing w:before="0" w:after="180"/>
        <w:ind w:left="280" w:hanging="280"/>
        <w:jc w:val="both"/>
      </w:pPr>
      <w:r>
        <w:t>Pojistitel může vyžadovat způsob zabezpečení vyššího stupně, pokud usoudí, že jde o vyšší riziko vzhledem k charakteru a hodnotě uloženého majetku nebo s ohledem na umístění obje</w:t>
      </w:r>
      <w:r>
        <w:t>ktu. Požadavky na uložení a zabezpečení pojištěných věcí podle jejich charakteru a hodnoty vztahující se k jednotlivým limitům plnění pojistitele jsou uvedeny dále v tabulce 1 až 4.</w:t>
      </w:r>
    </w:p>
    <w:p w:rsidR="00446141" w:rsidRDefault="003D71AC">
      <w:pPr>
        <w:pStyle w:val="Zkladntext80"/>
        <w:shd w:val="clear" w:color="auto" w:fill="auto"/>
        <w:spacing w:after="0" w:line="206" w:lineRule="exact"/>
        <w:ind w:firstLine="0"/>
        <w:jc w:val="both"/>
      </w:pPr>
      <w:r>
        <w:t xml:space="preserve">I. Movité věci, a zásoby </w:t>
      </w:r>
      <w:r>
        <w:rPr>
          <w:rStyle w:val="Zkladntext895ptNetunKurzva"/>
        </w:rPr>
        <w:t>(ve výjimečných případech věci zvláštní hodnoty)</w:t>
      </w:r>
      <w:r>
        <w:t xml:space="preserve"> uložené v uzavřeném prostoru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t xml:space="preserve">Uzavřeným prostorem se rozumí prostor, ve kterém jsou uloženy pojištěné věci a který pojistník nebo pojištěný užívá sám a po právu. Prvky zabezpečující uzavřený prostor musí být provedeny tak, že z vnější přístupové strany je </w:t>
      </w:r>
      <w:r>
        <w:t>nelze demontovat běžnými nástroji, jako jsou šroubováky, kleště, montážní klíče apod., a nelze je z vnější přístupové strany překonat bez destruktivních metod. Podle charakteru materiálu, ze kterého jsou provedeny ohraničující konstrukce příslušného uzavře</w:t>
      </w:r>
      <w:r>
        <w:t xml:space="preserve">ného prostoru (plášť tvořený stěnami, podlahou, stropem, střechou, vstupními dveřmi, okny atd.), se </w:t>
      </w:r>
      <w:r>
        <w:rPr>
          <w:rStyle w:val="Zkladntext2Tun"/>
        </w:rPr>
        <w:t xml:space="preserve">uzavřený prostor </w:t>
      </w:r>
      <w:r>
        <w:t>stavby nebo místnosti z hlediska odolnosti proti násilnému vniknutí rozlišuje na: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rPr>
          <w:rStyle w:val="Zkladntext2Tun"/>
        </w:rPr>
        <w:t xml:space="preserve">Typ A, </w:t>
      </w:r>
      <w:r>
        <w:t>uzavřený prostor běžný - stavebně ohraničený prost</w:t>
      </w:r>
      <w:r>
        <w:t>or, který tvoří řádně uzavřená a uzamčená místnost nebo soubor místností. Stěny tohoto prostoru mají min. tloušťku 150 mm a jsou zhotoveny z plných cihel nebo z prostého betonu či železobetonu tloušťky min. 75 mm nebo tvořeny z jiného materiálu, avšak z hl</w:t>
      </w:r>
      <w:r>
        <w:t>ediska mechanické odolnosti proti násilnému vniknutí ekvivalentního. Stropy a podlahy musí vykazovat stejné vlastnosti.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rPr>
          <w:rStyle w:val="Zkladntext2Tun"/>
        </w:rPr>
        <w:t xml:space="preserve">Typ B, </w:t>
      </w:r>
      <w:r>
        <w:t>uzavřený prostor typu stánek, buňka - prostor s ohraničujícími konstrukcemi tvořenými rámem zhotoveným z ocelových profilů a nero</w:t>
      </w:r>
      <w:r>
        <w:t>zebíratelným pláštěm tvořeným plechem min. tloušťky 1 mm (nebo z jiných ekvivalentních materiálů kladoucích stejný odpor proti jejich násilnému překonání). Jde např. o obytné, kancelářské nebo stavební buňky, kiosky, maringotky apod.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rPr>
          <w:rStyle w:val="Zkladntext2Tun"/>
        </w:rPr>
        <w:t xml:space="preserve">Typ </w:t>
      </w:r>
      <w:r>
        <w:rPr>
          <w:rStyle w:val="Zkladntext2TunMalpsmena"/>
        </w:rPr>
        <w:t xml:space="preserve">c, </w:t>
      </w:r>
      <w:r>
        <w:t xml:space="preserve">uzavřený </w:t>
      </w:r>
      <w:r>
        <w:t>prostor vnitřní - stavebně ohraničený prostor, který tvoří řádně uzavřená a uzamčená místnost nebo soubor místností. Stěny tohoto prostoru mají tloušťku menší než 150 mm u cihlového zdiva nebo menší než 75 mm u zdiva z betonu či železobetonu. Jedná se zejm</w:t>
      </w:r>
      <w:r>
        <w:t>éna o vestavby uvnitř budov či hal (příčky z pórobetonu, dutých cihel, sádrokartonu, dřeva apod.). Stropy a podlahy musí vykazovat stejné vlastnosti.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  <w:sectPr w:rsidR="00446141">
          <w:headerReference w:type="even" r:id="rId13"/>
          <w:headerReference w:type="default" r:id="rId14"/>
          <w:headerReference w:type="first" r:id="rId15"/>
          <w:pgSz w:w="11900" w:h="16840"/>
          <w:pgMar w:top="1022" w:right="906" w:bottom="855" w:left="862" w:header="0" w:footer="3" w:gutter="0"/>
          <w:cols w:space="720"/>
          <w:noEndnote/>
          <w:titlePg/>
          <w:docGrid w:linePitch="360"/>
        </w:sectPr>
      </w:pPr>
      <w:r>
        <w:t>Za uzavřený prostor se nepovažuje prostor motorového vozidla.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560"/>
        <w:gridCol w:w="1843"/>
        <w:gridCol w:w="5947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Tun"/>
              </w:rPr>
              <w:lastRenderedPageBreak/>
              <w:t>Kód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Zkladntext28ptTun"/>
              </w:rPr>
              <w:t>Limit plnění (Kč)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"/>
              </w:rPr>
              <w:t>Požadovaný minimální způsob zabezpečení uzavřeného prostoru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"/>
              </w:rPr>
              <w:t xml:space="preserve">kvalita prvku </w:t>
            </w:r>
            <w:r>
              <w:rPr>
                <w:rStyle w:val="Zkladntext28ptTun"/>
              </w:rPr>
              <w:t>zabezpečení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20 000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Zabezpečení podle odst. 1. této doložky - dále nespecifikováno.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běžné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dozický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visací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zámek s </w:t>
            </w:r>
            <w:r>
              <w:rPr>
                <w:rStyle w:val="Zkladntext28ptTun"/>
              </w:rPr>
              <w:t>bezpečnostní cylindrickou vložkou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100 000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zámek s bezpečnostní cylindrickou vložkou a bezpečnostním kováním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zámek s </w:t>
            </w:r>
            <w:r>
              <w:rPr>
                <w:rStyle w:val="Zkladntext28ptTun"/>
              </w:rPr>
              <w:t xml:space="preserve">bezpečnostní cylindrickou vložkou </w:t>
            </w:r>
            <w:r>
              <w:rPr>
                <w:rStyle w:val="Zkladntext28pt"/>
              </w:rPr>
              <w:t xml:space="preserve">a současně otevíratelná </w:t>
            </w:r>
            <w:r>
              <w:rPr>
                <w:rStyle w:val="Zkladntext28ptTun"/>
              </w:rPr>
              <w:t xml:space="preserve">funkční mříž </w:t>
            </w:r>
            <w:r>
              <w:rPr>
                <w:rStyle w:val="Zkladntext28pt"/>
              </w:rPr>
              <w:t xml:space="preserve">nebo </w:t>
            </w:r>
            <w:r>
              <w:rPr>
                <w:rStyle w:val="Zkladntext28ptTun"/>
              </w:rPr>
              <w:t xml:space="preserve">funkční roleta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dva </w:t>
            </w:r>
            <w:r>
              <w:rPr>
                <w:rStyle w:val="Zkladntext28ptTun"/>
              </w:rPr>
              <w:t>bezpečnostní visací zámky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prosklených částí </w:t>
            </w:r>
            <w:r>
              <w:rPr>
                <w:rStyle w:val="Zkladntext28pt"/>
              </w:rPr>
              <w:t>dveří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zámek s </w:t>
            </w:r>
            <w:r>
              <w:rPr>
                <w:rStyle w:val="Zkladntext28ptTun"/>
              </w:rPr>
              <w:t xml:space="preserve">bezpečnostní cylindrickou vložkou </w:t>
            </w:r>
            <w:r>
              <w:rPr>
                <w:rStyle w:val="Zkladntext28pt"/>
              </w:rPr>
              <w:t xml:space="preserve">a současně otevíratelná </w:t>
            </w:r>
            <w:r>
              <w:rPr>
                <w:rStyle w:val="Zkladntext28ptTun"/>
              </w:rPr>
              <w:t xml:space="preserve">funkční mříž </w:t>
            </w:r>
            <w:r>
              <w:rPr>
                <w:rStyle w:val="Zkladntext28pt"/>
              </w:rPr>
              <w:t xml:space="preserve">nebo </w:t>
            </w:r>
            <w:r>
              <w:rPr>
                <w:rStyle w:val="Zkladntext28ptTun"/>
              </w:rPr>
              <w:t>funkční roleta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prosklených částí </w:t>
            </w:r>
            <w:r>
              <w:rPr>
                <w:rStyle w:val="Zkladntext28ptTun"/>
              </w:rPr>
              <w:t>oken</w:t>
            </w:r>
            <w:r>
              <w:rPr>
                <w:rStyle w:val="Zkladntext28pt"/>
              </w:rPr>
              <w:t xml:space="preserve">, </w:t>
            </w:r>
            <w:r>
              <w:rPr>
                <w:rStyle w:val="Zkladntext28ptTun"/>
              </w:rPr>
              <w:t xml:space="preserve">dveří </w:t>
            </w:r>
            <w:r>
              <w:rPr>
                <w:rStyle w:val="Zkladntext28pt"/>
              </w:rPr>
              <w:t xml:space="preserve">a </w:t>
            </w:r>
            <w:r>
              <w:rPr>
                <w:rStyle w:val="Zkladntext28ptTun"/>
              </w:rPr>
              <w:t xml:space="preserve">jiných technických otvorů </w:t>
            </w:r>
            <w:r>
              <w:rPr>
                <w:rStyle w:val="Zkladntext28pt"/>
              </w:rPr>
              <w:t>s plochou větší než 600 cm</w:t>
            </w:r>
            <w:r>
              <w:rPr>
                <w:rStyle w:val="Zkladntext28ptTun"/>
                <w:vertAlign w:val="superscript"/>
              </w:rPr>
              <w:t>2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8pt"/>
              </w:rPr>
              <w:t xml:space="preserve">a současně </w:t>
            </w:r>
            <w:r>
              <w:rPr>
                <w:rStyle w:val="Zkladntext28ptTun"/>
              </w:rPr>
              <w:t xml:space="preserve">přídavný bezpečnostní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tříbodový rozvorový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8pt"/>
              </w:rPr>
              <w:t xml:space="preserve">a současně otevíratelná </w:t>
            </w:r>
            <w:r>
              <w:rPr>
                <w:rStyle w:val="Zkladntext28ptTun"/>
              </w:rPr>
              <w:t xml:space="preserve">funkční mříž </w:t>
            </w:r>
            <w:r>
              <w:rPr>
                <w:rStyle w:val="Zkladntext28pt"/>
              </w:rPr>
              <w:t xml:space="preserve">nebo </w:t>
            </w:r>
            <w:r>
              <w:rPr>
                <w:rStyle w:val="Zkladntext28ptTun"/>
              </w:rPr>
              <w:t>funkční roleta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v rozsahu </w:t>
            </w:r>
            <w:r>
              <w:rPr>
                <w:rStyle w:val="Zkladntext28ptTun"/>
              </w:rPr>
              <w:t>A4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Tun"/>
              </w:rPr>
              <w:t>Nebo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bezpečnostní uzamykací systém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8pt"/>
              </w:rPr>
              <w:t xml:space="preserve">s </w:t>
            </w:r>
            <w:r>
              <w:rPr>
                <w:rStyle w:val="Zkladntext28ptTun"/>
              </w:rPr>
              <w:t xml:space="preserve">plášťovou </w:t>
            </w:r>
            <w:r>
              <w:rPr>
                <w:rStyle w:val="Zkladntext28pt"/>
              </w:rPr>
              <w:t xml:space="preserve">a </w:t>
            </w:r>
            <w:r>
              <w:rPr>
                <w:rStyle w:val="Zkladntext28ptTun"/>
              </w:rPr>
              <w:t xml:space="preserve">prostorovou ochranou </w:t>
            </w:r>
            <w:r>
              <w:rPr>
                <w:rStyle w:val="Zkladntext28pt"/>
              </w:rPr>
              <w:t xml:space="preserve">s vyvedením poplachového signálu na </w:t>
            </w:r>
            <w:r>
              <w:rPr>
                <w:rStyle w:val="Zkladntext28ptTun"/>
              </w:rPr>
              <w:t>akustický hlásič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91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8pt"/>
              </w:rPr>
              <w:t xml:space="preserve">a současně </w:t>
            </w:r>
            <w:r>
              <w:rPr>
                <w:rStyle w:val="Zkladntext28ptTun"/>
              </w:rPr>
              <w:t xml:space="preserve">přídavný bezpečnostní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6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tříbodový rozvorový zámek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prosklených částí </w:t>
            </w:r>
            <w:r>
              <w:rPr>
                <w:rStyle w:val="Zkladntext28ptTun"/>
              </w:rPr>
              <w:t>oken</w:t>
            </w:r>
            <w:r>
              <w:rPr>
                <w:rStyle w:val="Zkladntext28pt"/>
              </w:rPr>
              <w:t xml:space="preserve">, </w:t>
            </w:r>
            <w:r>
              <w:rPr>
                <w:rStyle w:val="Zkladntext28ptTun"/>
              </w:rPr>
              <w:t xml:space="preserve">dveří </w:t>
            </w:r>
            <w:r>
              <w:rPr>
                <w:rStyle w:val="Zkladntext28pt"/>
              </w:rPr>
              <w:t xml:space="preserve">a </w:t>
            </w:r>
            <w:r>
              <w:rPr>
                <w:rStyle w:val="Zkladntext28ptTun"/>
              </w:rPr>
              <w:t xml:space="preserve">jiných technických otvorů </w:t>
            </w:r>
            <w:r>
              <w:rPr>
                <w:rStyle w:val="Zkladntext28pt"/>
              </w:rPr>
              <w:t>s plochou větší než 600 cm</w:t>
            </w:r>
            <w:r>
              <w:rPr>
                <w:rStyle w:val="Zkladntext28ptTun"/>
                <w:vertAlign w:val="superscript"/>
              </w:rPr>
              <w:t>2</w:t>
            </w:r>
            <w:r>
              <w:rPr>
                <w:rStyle w:val="Zkladntext28pt"/>
              </w:rPr>
              <w:t>: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funkční mříží </w:t>
            </w:r>
            <w:r>
              <w:rPr>
                <w:rStyle w:val="Zkladntext28pt"/>
              </w:rPr>
              <w:t xml:space="preserve">nebo </w:t>
            </w:r>
            <w:r>
              <w:rPr>
                <w:rStyle w:val="Zkladntext28ptTun"/>
              </w:rPr>
              <w:t xml:space="preserve">funkční roletou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bezpečnostním zasklením </w:t>
            </w:r>
            <w:r>
              <w:rPr>
                <w:rStyle w:val="Zkladntext28pt"/>
              </w:rPr>
              <w:t>ve třídě P3A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EZS s plášťovou a prostorovou ochranou </w:t>
            </w:r>
            <w:r>
              <w:rPr>
                <w:rStyle w:val="Zkladntext28pt"/>
              </w:rPr>
              <w:t xml:space="preserve">s vyvedením poplachového signálu na </w:t>
            </w:r>
            <w:r>
              <w:rPr>
                <w:rStyle w:val="Zkladntext28ptTun"/>
              </w:rPr>
              <w:t xml:space="preserve">akustický hlásič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trvale střežen jednočlennou fyzickou </w:t>
            </w:r>
            <w:r>
              <w:rPr>
                <w:rStyle w:val="Zkladntext28ptTun"/>
              </w:rPr>
              <w:t>ostrahou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3 000 000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Tun"/>
              </w:rPr>
              <w:t>bezpečnostní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v rozsahu </w:t>
            </w:r>
            <w:r>
              <w:rPr>
                <w:rStyle w:val="Zkladntext28ptTun"/>
              </w:rPr>
              <w:t xml:space="preserve">A6 </w:t>
            </w:r>
            <w:r>
              <w:rPr>
                <w:rStyle w:val="Zkladntext28pt"/>
              </w:rPr>
              <w:t>(platí jen pro bezpečnostní dveře přestavené z plných dveří)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v rozsahu </w:t>
            </w:r>
            <w:r>
              <w:rPr>
                <w:rStyle w:val="Zkladntext28ptTun"/>
              </w:rPr>
              <w:t>A6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EZS </w:t>
            </w:r>
            <w:r>
              <w:rPr>
                <w:rStyle w:val="Zkladntext28pt"/>
              </w:rPr>
              <w:t xml:space="preserve">3. stupně s plášťovou a prostorovou ochranou s vyvedením poplachového signálu na </w:t>
            </w:r>
            <w:r>
              <w:rPr>
                <w:rStyle w:val="Zkladntext28ptTun"/>
              </w:rPr>
              <w:t xml:space="preserve">PCO </w:t>
            </w:r>
            <w:r>
              <w:rPr>
                <w:rStyle w:val="Zkladntext28pt"/>
              </w:rPr>
              <w:t xml:space="preserve">nebo do </w:t>
            </w:r>
            <w:r>
              <w:rPr>
                <w:rStyle w:val="Zkladntext28ptTun"/>
              </w:rPr>
              <w:t xml:space="preserve">místa s nepřetržitou službou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trvale střežen jednočlennou </w:t>
            </w:r>
            <w:r>
              <w:rPr>
                <w:rStyle w:val="Zkladntext28ptTun"/>
              </w:rPr>
              <w:t xml:space="preserve">fyzickou ostrahou </w:t>
            </w:r>
            <w:r>
              <w:rPr>
                <w:rStyle w:val="Zkladntext28pt"/>
              </w:rPr>
              <w:t>doprovázenou služebním psem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10 000 000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v rozsahu </w:t>
            </w:r>
            <w:r>
              <w:rPr>
                <w:rStyle w:val="Zkladntext28ptTun"/>
              </w:rPr>
              <w:t>A7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8pt"/>
              </w:rPr>
              <w:t xml:space="preserve">a současně </w:t>
            </w:r>
            <w:r>
              <w:rPr>
                <w:rStyle w:val="Zkladntext28ptTun"/>
              </w:rPr>
              <w:t xml:space="preserve">tříbodový rozvorový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 uzamykací systém </w:t>
            </w:r>
            <w:r>
              <w:rPr>
                <w:rStyle w:val="Zkladntext28pt"/>
              </w:rPr>
              <w:t xml:space="preserve">a současně </w:t>
            </w:r>
            <w:r>
              <w:rPr>
                <w:rStyle w:val="Zkladntext28ptTun"/>
              </w:rPr>
              <w:t>vratová závora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160" w:firstLine="0"/>
            </w:pPr>
            <w:r>
              <w:rPr>
                <w:rStyle w:val="Zkladntext28pt"/>
              </w:rPr>
              <w:t>(platí jen pro bezpečnostní dveře přestavené z plných dveří)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prosklených částí </w:t>
            </w:r>
            <w:r>
              <w:rPr>
                <w:rStyle w:val="Zkladntext28ptTun"/>
              </w:rPr>
              <w:t>oken</w:t>
            </w:r>
            <w:r>
              <w:rPr>
                <w:rStyle w:val="Zkladntext28pt"/>
              </w:rPr>
              <w:t xml:space="preserve">, </w:t>
            </w:r>
            <w:r>
              <w:rPr>
                <w:rStyle w:val="Zkladntext28ptTun"/>
              </w:rPr>
              <w:t xml:space="preserve">dveří </w:t>
            </w:r>
            <w:r>
              <w:rPr>
                <w:rStyle w:val="Zkladntext28pt"/>
              </w:rPr>
              <w:t xml:space="preserve">a </w:t>
            </w:r>
            <w:r>
              <w:rPr>
                <w:rStyle w:val="Zkladntext28ptTun"/>
              </w:rPr>
              <w:t xml:space="preserve">jiných technických otvorů </w:t>
            </w:r>
            <w:r>
              <w:rPr>
                <w:rStyle w:val="Zkladntext28pt"/>
              </w:rPr>
              <w:t>s plochou větší než 600 cm</w:t>
            </w:r>
            <w:r>
              <w:rPr>
                <w:rStyle w:val="Zkladntext28pt"/>
                <w:vertAlign w:val="superscript"/>
              </w:rPr>
              <w:t>2</w:t>
            </w:r>
            <w:r>
              <w:rPr>
                <w:rStyle w:val="Zkladntext28pt"/>
              </w:rPr>
              <w:t xml:space="preserve"> :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funkční mříží </w:t>
            </w:r>
            <w:r>
              <w:rPr>
                <w:rStyle w:val="Zkladntext28pt"/>
              </w:rPr>
              <w:t xml:space="preserve">nebo </w:t>
            </w:r>
            <w:r>
              <w:rPr>
                <w:rStyle w:val="Zkladntext28ptTun"/>
              </w:rPr>
              <w:t xml:space="preserve">funkční roletou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bezpečnostním zasklením </w:t>
            </w:r>
            <w:r>
              <w:rPr>
                <w:rStyle w:val="Zkladntext28pt"/>
              </w:rPr>
              <w:t>ve třídě P4A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Tun"/>
              </w:rPr>
              <w:t xml:space="preserve">EZS </w:t>
            </w:r>
            <w:r>
              <w:rPr>
                <w:rStyle w:val="Zkladntext28pt"/>
              </w:rPr>
              <w:t xml:space="preserve">3. stupně s plášťovou a prostorovou ochranou s vyvedením poplachového signálu na </w:t>
            </w:r>
            <w:r>
              <w:rPr>
                <w:rStyle w:val="Zkladntext28ptTun"/>
              </w:rPr>
              <w:t xml:space="preserve">PCO </w:t>
            </w:r>
            <w:r>
              <w:rPr>
                <w:rStyle w:val="Zkladntext28pt"/>
              </w:rPr>
              <w:t xml:space="preserve">nebo do </w:t>
            </w:r>
            <w:r>
              <w:rPr>
                <w:rStyle w:val="Zkladntext28ptTun"/>
              </w:rPr>
              <w:t xml:space="preserve">místa s nepřetržitou službou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trvale střežen dvoučlennou </w:t>
            </w:r>
            <w:r>
              <w:rPr>
                <w:rStyle w:val="Zkladntext28ptTun"/>
              </w:rPr>
              <w:t>fyzickou ostrahou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nad</w:t>
            </w:r>
            <w:r>
              <w:rPr>
                <w:rStyle w:val="Zkladntext28pt"/>
              </w:rPr>
              <w:t xml:space="preserve"> 10 000 000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Individuálně ujednaný způsob zabezpečení.</w:t>
            </w:r>
          </w:p>
        </w:tc>
      </w:tr>
    </w:tbl>
    <w:p w:rsidR="00446141" w:rsidRDefault="00446141">
      <w:pPr>
        <w:framePr w:w="10003" w:wrap="notBeside" w:vAnchor="text" w:hAnchor="text" w:xAlign="center" w:y="1"/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  <w:sectPr w:rsidR="00446141">
          <w:headerReference w:type="even" r:id="rId16"/>
          <w:headerReference w:type="default" r:id="rId17"/>
          <w:headerReference w:type="first" r:id="rId18"/>
          <w:pgSz w:w="11900" w:h="16840"/>
          <w:pgMar w:top="1022" w:right="906" w:bottom="855" w:left="862" w:header="0" w:footer="3" w:gutter="0"/>
          <w:cols w:space="720"/>
          <w:noEndnote/>
          <w:titlePg/>
          <w:docGrid w:linePitch="360"/>
        </w:sectPr>
      </w:pPr>
    </w:p>
    <w:p w:rsidR="00446141" w:rsidRDefault="00446141">
      <w:pPr>
        <w:spacing w:line="360" w:lineRule="exact"/>
      </w:pPr>
      <w:r>
        <w:lastRenderedPageBreak/>
        <w:pict>
          <v:shape id="_x0000_s1068" type="#_x0000_t202" style="position:absolute;margin-left:.05pt;margin-top:0;width:500.15pt;height:.05pt;z-index:25165774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53"/>
                    <w:gridCol w:w="1560"/>
                    <w:gridCol w:w="1843"/>
                    <w:gridCol w:w="5947"/>
                  </w:tblGrid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Kód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00" w:firstLine="0"/>
                        </w:pPr>
                        <w:r>
                          <w:rPr>
                            <w:rStyle w:val="Zkladntext28pt"/>
                          </w:rPr>
                          <w:t>Limit plnění (Kč)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Požadovaný minimální způsob zabezpečení uzavřeného prostoru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44614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44614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kvalita prvku zabezpečení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20 000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Zabezpečení podle</w:t>
                        </w:r>
                        <w:r>
                          <w:rPr>
                            <w:rStyle w:val="Zkladntext28pt"/>
                          </w:rPr>
                          <w:t xml:space="preserve"> odst. 1. této doložky - dále nespecifikováno.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50 000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běžné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dozický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bezpečnostní visací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zámek s bezpečnostní cylindrickou vložkou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100 000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7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zámek s bezpečnostní cylindrickou vložkou a současně otevíratelná funkční mříž nebo funkční roleta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- dva bezpečnostní visací zámky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zabezpečení prosklených </w:t>
                        </w:r>
                        <w:r>
                          <w:rPr>
                            <w:rStyle w:val="Zkladntext28pt"/>
                          </w:rPr>
                          <w:t>částí oken, dveří a jiných technických otvorů s plochou větší než 600 cm</w:t>
                        </w:r>
                        <w:r>
                          <w:rPr>
                            <w:rStyle w:val="Zkladntext28pt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300 000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bezpečnostní uzamykací systém a současně otevíratelná funkční mříž nebo funkční roleta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 rozsahu B3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 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500 000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5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bezpečnostní uzamykací systém a současně přídavný bezpečnostní zámek a současně otevíratelná funkční mříž nebo funkční roleta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5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tříbodový rozvorový zámek a současně otevíratelná funkční mříž nebo funkční roleta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</w:t>
                        </w:r>
                        <w:r>
                          <w:rPr>
                            <w:rStyle w:val="Zkladntext28pt"/>
                          </w:rPr>
                          <w:t xml:space="preserve"> rozsahu B3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nebo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bezpečnostní uzamykací systém a současně otevíratelná funkční mříž nebo funkční roleta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EZS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s plášťovou a prostorovou ochranou s vyvedením poplachového signálu na akustický hlásič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B6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nad 500 000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 xml:space="preserve">Individuálně </w:t>
                        </w:r>
                        <w:r>
                          <w:rPr>
                            <w:rStyle w:val="Zkladntext28pt"/>
                          </w:rPr>
                          <w:t>ujednaný způsob zabezpečení.</w:t>
                        </w:r>
                      </w:p>
                    </w:tc>
                  </w:tr>
                </w:tbl>
                <w:p w:rsidR="00446141" w:rsidRDefault="004461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.1pt;margin-top:356.8pt;width:318pt;height:25.8pt;z-index:251657748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"/>
                      <w:b/>
                      <w:bCs/>
                    </w:rPr>
                    <w:t>3. Movité věci a zásoby uložené v uzavřeném prostoru typu „C“</w:t>
                  </w:r>
                </w:p>
                <w:p w:rsidR="00446141" w:rsidRDefault="003D71AC">
                  <w:pPr>
                    <w:pStyle w:val="Zkladntext8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8Exact0"/>
                      <w:b/>
                      <w:bCs/>
                    </w:rPr>
                    <w:t>Tabulka č. 3 Požadavky na způsoby zabezpečení proti odcizení krádeží: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.05pt;margin-top:379.2pt;width:500.15pt;height:.05pt;z-index:25165774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53"/>
                    <w:gridCol w:w="1056"/>
                    <w:gridCol w:w="1618"/>
                    <w:gridCol w:w="6677"/>
                  </w:tblGrid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Kód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Limit plnění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(Kč)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Požadovaný minimální způsob zabezpečení uzavřeného prostoru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80" w:firstLine="0"/>
                        </w:pPr>
                        <w:r>
                          <w:rPr>
                            <w:rStyle w:val="Zkladntext28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8pt"/>
                          </w:rPr>
                          <w:t>kvalita prvku zabezpečení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C1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20 000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Zabezpečení podle odst. 1 .této doložky - dále nespecifikováno.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C2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50 000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běžné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dozický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bezpečnostní visací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6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zámek s bezpečnostní cylindrickou vložkou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C3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 xml:space="preserve">do 100 </w:t>
                        </w:r>
                        <w:r>
                          <w:rPr>
                            <w:rStyle w:val="Zkladntext28pt"/>
                          </w:rPr>
                          <w:t>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9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10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zámek s bezpečnostní cylindrickou vložkou a současně otevíratelná funkční mříž nebo funkční roleta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dva bezpečnostní visací zámky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zabezpečení prosklených částí pouze dveří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C4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300 000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8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bezpečnostní uzamykací systém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8"/>
                          </w:numPr>
                          <w:shd w:val="clear" w:color="auto" w:fill="auto"/>
                          <w:tabs>
                            <w:tab w:val="left" w:pos="10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zámek s bezpečnostní cylindrickou vložkou a současně otevíratelná funkční mříž nebo funkční roleta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zabezpečení </w:t>
                        </w:r>
                        <w:r>
                          <w:rPr>
                            <w:rStyle w:val="Zkladntext28pt"/>
                          </w:rPr>
                          <w:t>prosklených částí oken, dveří a jiných technických otvorů s plochou větší než 600 cm</w:t>
                        </w:r>
                        <w:r>
                          <w:rPr>
                            <w:rStyle w:val="Zkladntext28pt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s plášťovou a prostorovou ochranou s vyvedením poplach. signálu na akustický hlásič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C5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do 500 000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plné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bezpečnostní uzamykací systém a současně přídavný bezpečnostní zámek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9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tříbodový rozvorový zámek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2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bezpečnostní uzamykací systém a současně otevíratelná funkční mříž (funkční roleta)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 rozsahu C4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s plášťovou a prostorovou </w:t>
                        </w:r>
                        <w:r>
                          <w:rPr>
                            <w:rStyle w:val="Zkladntext28pt"/>
                          </w:rPr>
                          <w:t>ochranou s vyvedením poplachového signálu na PCO nebo do místa s nepřetržitou službou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40" w:firstLine="0"/>
                        </w:pPr>
                        <w:r>
                          <w:rPr>
                            <w:rStyle w:val="Zkladntext28pt"/>
                          </w:rPr>
                          <w:t>C6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nad 500 000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Individuálně ujednaný způsob zabezpečení.</w:t>
                        </w:r>
                      </w:p>
                    </w:tc>
                  </w:tr>
                </w:tbl>
                <w:p w:rsidR="00446141" w:rsidRDefault="004461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360" w:lineRule="exact"/>
      </w:pPr>
    </w:p>
    <w:p w:rsidR="00446141" w:rsidRDefault="00446141">
      <w:pPr>
        <w:spacing w:line="655" w:lineRule="exact"/>
      </w:pPr>
    </w:p>
    <w:p w:rsidR="00446141" w:rsidRDefault="00446141">
      <w:pPr>
        <w:rPr>
          <w:sz w:val="2"/>
          <w:szCs w:val="2"/>
        </w:rPr>
        <w:sectPr w:rsidR="00446141">
          <w:pgSz w:w="11900" w:h="16840"/>
          <w:pgMar w:top="1433" w:right="998" w:bottom="1433" w:left="874" w:header="0" w:footer="3" w:gutter="0"/>
          <w:cols w:space="720"/>
          <w:noEndnote/>
          <w:docGrid w:linePitch="360"/>
        </w:sectPr>
      </w:pPr>
    </w:p>
    <w:p w:rsidR="00446141" w:rsidRDefault="00446141">
      <w:pPr>
        <w:pStyle w:val="Zkladntext20"/>
        <w:shd w:val="clear" w:color="auto" w:fill="auto"/>
        <w:spacing w:before="0"/>
        <w:ind w:firstLine="0"/>
        <w:jc w:val="both"/>
      </w:pPr>
      <w:r>
        <w:lastRenderedPageBreak/>
        <w:pict>
          <v:shape id="_x0000_s1071" type="#_x0000_t202" style="position:absolute;left:0;text-align:left;margin-left:.5pt;margin-top:52.5pt;width:292.55pt;height:13.15pt;z-index:-125829368;mso-wrap-distance-left:5pt;mso-wrap-distance-right:5pt;mso-position-horizontal-relative:margin" filled="f" stroked="f">
            <v:textbox style="mso-fit-shape-to-text:t" inset="0,0,0,0">
              <w:txbxContent>
                <w:p w:rsidR="00446141" w:rsidRDefault="003D71AC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10ptTunExact"/>
                    </w:rPr>
                    <w:t xml:space="preserve">Tabulka č. 4 </w:t>
                  </w:r>
                  <w:r>
                    <w:rPr>
                      <w:rStyle w:val="Zkladntext5Exact0"/>
                    </w:rPr>
                    <w:t xml:space="preserve">Požadavky na způsoby zabezpečení </w:t>
                  </w:r>
                  <w:r>
                    <w:rPr>
                      <w:rStyle w:val="Zkladntext5Exact0"/>
                    </w:rPr>
                    <w:t>proti odcizení krádeží: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202" style="position:absolute;left:0;text-align:left;margin-left:-2.9pt;margin-top:64.3pt;width:500.15pt;height:.05pt;z-index:-12582936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29"/>
                    <w:gridCol w:w="1080"/>
                    <w:gridCol w:w="1627"/>
                    <w:gridCol w:w="6667"/>
                  </w:tblGrid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Kód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Limit plnění (Kč)</w:t>
                        </w:r>
                      </w:p>
                    </w:tc>
                    <w:tc>
                      <w:tcPr>
                        <w:tcW w:w="82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Požadovaný minimální způsob zabezpečení oploceného prostranství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kvalita prvku zabezpečení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D1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do 50 000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oplocení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výška 160 cm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vstupů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zámek dozický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zámek </w:t>
                        </w:r>
                        <w:r>
                          <w:rPr>
                            <w:rStyle w:val="Zkladntext28pt"/>
                          </w:rPr>
                          <w:t xml:space="preserve">s </w:t>
                        </w:r>
                        <w:r>
                          <w:rPr>
                            <w:rStyle w:val="Zkladntext28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7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>bezpečnostní visací zámek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D2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do 300 000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oplocení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výška 180 cm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vstupů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1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zámek </w:t>
                        </w:r>
                        <w:r>
                          <w:rPr>
                            <w:rStyle w:val="Zkladntext28pt"/>
                          </w:rPr>
                          <w:t xml:space="preserve">s </w:t>
                        </w:r>
                        <w:r>
                          <w:rPr>
                            <w:rStyle w:val="Zkladntext28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1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>bezpečnostní visací zámek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ostraha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v mimopracovní době střežené volně pobíhajícím </w:t>
                        </w:r>
                        <w:r>
                          <w:rPr>
                            <w:rStyle w:val="Zkladntext28pt"/>
                          </w:rPr>
                          <w:t>služebním psem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D3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do 500 000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oplocení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výška 180 cm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vstupů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2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zámek </w:t>
                        </w:r>
                        <w:r>
                          <w:rPr>
                            <w:rStyle w:val="Zkladntext28pt"/>
                          </w:rPr>
                          <w:t xml:space="preserve">s </w:t>
                        </w:r>
                        <w:r>
                          <w:rPr>
                            <w:rStyle w:val="Zkladntext28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2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>bezpečnostní visací zámek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ostraha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3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v mimopracovní době trvale střežené jednočlennou </w:t>
                        </w:r>
                        <w:r>
                          <w:rPr>
                            <w:rStyle w:val="Zkladntext28ptTun"/>
                          </w:rPr>
                          <w:t xml:space="preserve">fyzickou ostrahou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3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v mimopracovní době </w:t>
                        </w:r>
                        <w:r>
                          <w:rPr>
                            <w:rStyle w:val="Zkladntext28ptTun"/>
                          </w:rPr>
                          <w:t xml:space="preserve">oplocené prostranství </w:t>
                        </w:r>
                        <w:r>
                          <w:rPr>
                            <w:rStyle w:val="Zkladntext28pt"/>
                          </w:rPr>
                          <w:t>osvětlené a střežené volně pobíhajícím služebním psem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D4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do 2 000 000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oplocení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výška 180 cm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vstupů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4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bezpečnostní uzamykací systém </w:t>
                        </w:r>
                        <w:r>
                          <w:rPr>
                            <w:rStyle w:val="Zkladntext28pt"/>
                          </w:rPr>
                          <w:t xml:space="preserve">a současně zámek s </w:t>
                        </w:r>
                        <w:r>
                          <w:rPr>
                            <w:rStyle w:val="Zkladntext28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4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Tun"/>
                          </w:rPr>
                          <w:t xml:space="preserve">dva bezpečnostní visací zámky, </w:t>
                        </w:r>
                        <w:r>
                          <w:rPr>
                            <w:rStyle w:val="Zkladntext28pt"/>
                          </w:rPr>
                          <w:t xml:space="preserve">z nichž minimálně jeden je se </w:t>
                        </w:r>
                        <w:r>
                          <w:rPr>
                            <w:rStyle w:val="Zkladntext28ptTun"/>
                          </w:rPr>
                          <w:t>zvýšenou ochranou třmene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visacího zámku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ostraha/EZS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5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v mimopracovní době osvětlené, trvale střežené jednočlennou </w:t>
                        </w:r>
                        <w:r>
                          <w:rPr>
                            <w:rStyle w:val="Zkladntext28ptTun"/>
                          </w:rPr>
                          <w:t xml:space="preserve">fyzickou ostrahou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5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 xml:space="preserve">v mimopracovní době chráněné </w:t>
                        </w:r>
                        <w:r>
                          <w:rPr>
                            <w:rStyle w:val="Zkladntext28ptTun"/>
                          </w:rPr>
                          <w:t xml:space="preserve">EZS </w:t>
                        </w:r>
                        <w:r>
                          <w:rPr>
                            <w:rStyle w:val="Zkladntext28pt"/>
                          </w:rPr>
                          <w:t>s obvodovou (perimetrickou) ochranou</w:t>
                        </w:r>
                        <w:r>
                          <w:rPr>
                            <w:rStyle w:val="Zkladntext28ptTun"/>
                          </w:rPr>
                          <w:t xml:space="preserve">, </w:t>
                        </w:r>
                        <w:r>
                          <w:rPr>
                            <w:rStyle w:val="Zkladntext28pt"/>
                          </w:rPr>
                          <w:t xml:space="preserve">jejíž poplachový signál je vyveden na </w:t>
                        </w:r>
                        <w:r>
                          <w:rPr>
                            <w:rStyle w:val="Zkladntext28ptTun"/>
                          </w:rPr>
                          <w:t>pult centralizované ochrany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D5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do 5 000 000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oplocení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>výška 180 cm, po celém obvodě s vrcholovou ochranou (ostnatý drát apod.)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zámek vstupů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dva </w:t>
                        </w:r>
                        <w:r>
                          <w:rPr>
                            <w:rStyle w:val="Zkladntext28ptTun"/>
                          </w:rPr>
                          <w:t xml:space="preserve">bezpečnostní uzamykací systémy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before="0"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dva </w:t>
                        </w:r>
                        <w:r>
                          <w:rPr>
                            <w:rStyle w:val="Zkladntext28ptTun"/>
                          </w:rPr>
                          <w:t xml:space="preserve">bezpečnostní visací zámky se </w:t>
                        </w:r>
                        <w:r>
                          <w:rPr>
                            <w:rStyle w:val="Zkladntext28ptTun"/>
                          </w:rPr>
                          <w:t>zvýšenou ochranou třmene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6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446141"/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ostraha/EZS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trvale střežené jednočlennou </w:t>
                        </w:r>
                        <w:r>
                          <w:rPr>
                            <w:rStyle w:val="Zkladntext28ptTun"/>
                          </w:rPr>
                          <w:t xml:space="preserve">fyzickou ostrahou </w:t>
                        </w:r>
                        <w:r>
                          <w:rPr>
                            <w:rStyle w:val="Zkladntext275ptKurzva"/>
                          </w:rPr>
                          <w:t>nebo</w:t>
                        </w:r>
                        <w:r>
                          <w:rPr>
                            <w:rStyle w:val="Zkladntext28pt"/>
                          </w:rPr>
                          <w:t xml:space="preserve"> chráněné </w:t>
                        </w:r>
                        <w:r>
                          <w:rPr>
                            <w:rStyle w:val="Zkladntext28ptTun"/>
                          </w:rPr>
                          <w:t xml:space="preserve">EZS </w:t>
                        </w:r>
                        <w:r>
                          <w:rPr>
                            <w:rStyle w:val="Zkladntext28pt"/>
                          </w:rPr>
                          <w:t>minimálně 3. stupně</w:t>
                        </w:r>
                      </w:p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s obvodovou (perimetrickou) ochranou, jejíž poplachový signál je vyveden na pult centralizované ochrany s dobou zásahu do 10 minut </w:t>
                        </w:r>
                        <w:r>
                          <w:rPr>
                            <w:rStyle w:val="Zkladntext28pt"/>
                          </w:rPr>
                          <w:t>a prostranství je monitorováno průmyslovou TV (CCTV) se záznamem</w:t>
                        </w:r>
                      </w:p>
                      <w:p w:rsidR="00446141" w:rsidRDefault="003D71AC">
                        <w:pPr>
                          <w:pStyle w:val="Zkladntext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before="0" w:line="182" w:lineRule="exact"/>
                          <w:ind w:firstLine="0"/>
                          <w:jc w:val="both"/>
                        </w:pPr>
                        <w:r>
                          <w:rPr>
                            <w:rStyle w:val="Zkladntext28pt"/>
                          </w:rPr>
                          <w:t xml:space="preserve">v mimopracovní době osvětlené, trvale střežené dvoučlennou </w:t>
                        </w:r>
                        <w:r>
                          <w:rPr>
                            <w:rStyle w:val="Zkladntext28ptTun"/>
                          </w:rPr>
                          <w:t>fyzickou ostrahou</w:t>
                        </w:r>
                      </w:p>
                    </w:tc>
                  </w:tr>
                  <w:tr w:rsidR="004461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nad 5 000 000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Individuálně ujednaný z</w:t>
                        </w:r>
                      </w:p>
                    </w:tc>
                    <w:tc>
                      <w:tcPr>
                        <w:tcW w:w="6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46141" w:rsidRDefault="003D71AC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firstLine="0"/>
                        </w:pPr>
                        <w:r>
                          <w:rPr>
                            <w:rStyle w:val="Zkladntext28pt"/>
                          </w:rPr>
                          <w:t>působ zabezpečení.</w:t>
                        </w:r>
                      </w:p>
                    </w:tc>
                  </w:tr>
                </w:tbl>
                <w:p w:rsidR="00446141" w:rsidRDefault="004461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D71AC">
        <w:t xml:space="preserve">Pojištění se vztahuje na škody vzniklé krádeží na </w:t>
      </w:r>
      <w:r w:rsidR="003D71AC">
        <w:t>věcech, u kterých je obvyklé vzhledem k jejich vlastnostem a charakteru (hmotnost, objem, druh materiálu apod.) uložení na oploceném prostranství. Pojištění se nevztahuje na škody vzniklé na cennostech, cenných věcech, věcech zvláštní hodnoty, písemnostech</w:t>
      </w:r>
      <w:r w:rsidR="003D71AC">
        <w:t>, ručním nářadí, výpočetní technice, elektronických zařízeních (pokud nejsou součástí nebo příslušenstvím jiné věci) apod.</w:t>
      </w:r>
    </w:p>
    <w:p w:rsidR="00446141" w:rsidRDefault="003D71AC">
      <w:pPr>
        <w:pStyle w:val="Zkladntext50"/>
        <w:shd w:val="clear" w:color="auto" w:fill="auto"/>
        <w:spacing w:before="0" w:after="1105" w:line="190" w:lineRule="exact"/>
        <w:ind w:left="260" w:hanging="260"/>
        <w:jc w:val="both"/>
      </w:pPr>
      <w:r>
        <w:t>Nedílnou součástí doložky je výklad pojmů.</w:t>
      </w:r>
    </w:p>
    <w:p w:rsidR="00446141" w:rsidRDefault="003D71AC">
      <w:pPr>
        <w:pStyle w:val="Zkladntext120"/>
        <w:shd w:val="clear" w:color="auto" w:fill="auto"/>
        <w:spacing w:before="0" w:line="170" w:lineRule="exact"/>
        <w:ind w:left="260" w:hanging="260"/>
      </w:pPr>
      <w:r>
        <w:t xml:space="preserve">Doložka DOZ2 - Předepsané způsoby zabezpečení cenností a cenných věcí </w:t>
      </w:r>
      <w:r>
        <w:rPr>
          <w:rStyle w:val="Zkladntext12Netun"/>
        </w:rPr>
        <w:t>- Upřesnění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289"/>
        </w:tabs>
        <w:spacing w:before="0" w:line="211" w:lineRule="exact"/>
        <w:ind w:left="260" w:hanging="260"/>
        <w:jc w:val="both"/>
      </w:pPr>
      <w:r>
        <w:t xml:space="preserve">Tato </w:t>
      </w:r>
      <w:r>
        <w:t>doložka stanoví způsoby zabezpečení v návaznosti na ujednání ZPP P - 200/05 podrobněji specifikuje zabezpečení pojištěných věcí proti krádeži a v uvedených případech proti loupeži a stanovuje tomu odpovídající limity pojistného plnění.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308"/>
        </w:tabs>
        <w:spacing w:before="0"/>
        <w:ind w:left="260" w:hanging="260"/>
        <w:jc w:val="both"/>
      </w:pPr>
      <w:r>
        <w:t>Pojistník a pojištěn</w:t>
      </w:r>
      <w:r>
        <w:t>ý jsou povinni zajistit, aby v době pojistné události byly podle jednotlivě požadovaných způsobů uložení a zabezpečení pojištěných věcí (v uzavřeném prostoru, ve schránkách a trezorech):</w:t>
      </w:r>
    </w:p>
    <w:p w:rsidR="00446141" w:rsidRDefault="003D71AC">
      <w:pPr>
        <w:pStyle w:val="Zkladntext20"/>
        <w:numPr>
          <w:ilvl w:val="0"/>
          <w:numId w:val="39"/>
        </w:numPr>
        <w:shd w:val="clear" w:color="auto" w:fill="auto"/>
        <w:tabs>
          <w:tab w:val="left" w:pos="703"/>
        </w:tabs>
        <w:spacing w:before="0"/>
        <w:ind w:left="380" w:firstLine="0"/>
        <w:jc w:val="both"/>
      </w:pPr>
      <w:r>
        <w:t>uzavírací a uzamykací mechanismy funkční,</w:t>
      </w:r>
    </w:p>
    <w:p w:rsidR="00446141" w:rsidRDefault="003D71AC">
      <w:pPr>
        <w:pStyle w:val="Zkladntext20"/>
        <w:numPr>
          <w:ilvl w:val="0"/>
          <w:numId w:val="39"/>
        </w:numPr>
        <w:shd w:val="clear" w:color="auto" w:fill="auto"/>
        <w:tabs>
          <w:tab w:val="left" w:pos="712"/>
        </w:tabs>
        <w:spacing w:before="0"/>
        <w:ind w:left="380" w:firstLine="0"/>
        <w:jc w:val="both"/>
      </w:pPr>
      <w:r>
        <w:t>otevíratelné otvory, jako j</w:t>
      </w:r>
      <w:r>
        <w:t>sou okna, výlohy, světlíky aj., zevnitř uzavřeny, a pokud jsou otevíratelné zvenčí, i uzamčeny,</w:t>
      </w:r>
    </w:p>
    <w:p w:rsidR="00446141" w:rsidRDefault="003D71AC">
      <w:pPr>
        <w:pStyle w:val="Zkladntext20"/>
        <w:numPr>
          <w:ilvl w:val="0"/>
          <w:numId w:val="39"/>
        </w:numPr>
        <w:shd w:val="clear" w:color="auto" w:fill="auto"/>
        <w:tabs>
          <w:tab w:val="left" w:pos="712"/>
        </w:tabs>
        <w:spacing w:before="0"/>
        <w:ind w:left="380" w:firstLine="0"/>
        <w:jc w:val="both"/>
      </w:pPr>
      <w:r>
        <w:t>dveře, vrata, vstupy, vjezdy apod. řádně uzavřeny a uzamčeny,ostatní otvory o velikosti 600 cm</w:t>
      </w:r>
      <w:r>
        <w:rPr>
          <w:vertAlign w:val="superscript"/>
        </w:rPr>
        <w:t>2</w:t>
      </w:r>
      <w:r>
        <w:t xml:space="preserve"> a větší zevnitř zneprůchodněny,</w:t>
      </w:r>
    </w:p>
    <w:p w:rsidR="00446141" w:rsidRDefault="003D71AC">
      <w:pPr>
        <w:pStyle w:val="Zkladntext20"/>
        <w:numPr>
          <w:ilvl w:val="0"/>
          <w:numId w:val="39"/>
        </w:numPr>
        <w:shd w:val="clear" w:color="auto" w:fill="auto"/>
        <w:tabs>
          <w:tab w:val="left" w:pos="712"/>
        </w:tabs>
        <w:spacing w:before="0"/>
        <w:ind w:left="380" w:firstLine="0"/>
        <w:jc w:val="both"/>
      </w:pPr>
      <w:r>
        <w:t xml:space="preserve">elektrický zabezpečovací systém </w:t>
      </w:r>
      <w:r>
        <w:t>funkční a ve stavu střežení,</w:t>
      </w:r>
    </w:p>
    <w:p w:rsidR="00446141" w:rsidRDefault="003D71AC">
      <w:pPr>
        <w:pStyle w:val="Zkladntext20"/>
        <w:numPr>
          <w:ilvl w:val="0"/>
          <w:numId w:val="39"/>
        </w:numPr>
        <w:shd w:val="clear" w:color="auto" w:fill="auto"/>
        <w:tabs>
          <w:tab w:val="left" w:pos="712"/>
        </w:tabs>
        <w:spacing w:before="0"/>
        <w:ind w:left="380" w:firstLine="0"/>
        <w:jc w:val="both"/>
      </w:pPr>
      <w:r>
        <w:t>schránky a trezory uzamčeny.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308"/>
        </w:tabs>
        <w:spacing w:before="0" w:line="211" w:lineRule="exact"/>
        <w:ind w:left="260" w:hanging="260"/>
        <w:jc w:val="both"/>
      </w:pPr>
      <w:r>
        <w:t>Klíče od dveří a vstupů, od trezorů a schránek nesmí být volně uloženy (uschovány) ve stejném místě pojištění (např.v pracovním stole, ve skříni na klíče, ve vrátnici), ve kterém jsou pojištěné věci</w:t>
      </w:r>
      <w:r>
        <w:t xml:space="preserve"> uloženy.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308"/>
        </w:tabs>
        <w:spacing w:before="0" w:line="170" w:lineRule="exact"/>
        <w:ind w:left="260" w:hanging="260"/>
        <w:jc w:val="both"/>
      </w:pPr>
      <w:r>
        <w:t>Nejsou-li splněny výše uvedené minimální požadavky na zabezpečení, pojistitel má právo odmítnout pojistné plnění.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308"/>
        </w:tabs>
        <w:spacing w:before="0"/>
        <w:ind w:left="260" w:hanging="260"/>
        <w:jc w:val="both"/>
      </w:pPr>
      <w:r>
        <w:t>Pojistitel může vyžadovat způsob zabezpečení vyššího stupně, pokud usoudí, že jde o vyšší riziko vzhledem k charakteru a hodnotě ulo</w:t>
      </w:r>
      <w:r>
        <w:t>ženého majetku nebo s ohledem na umístění objektu. Požadavky na uložení a zabezpečení pojištěných věcí podle jejich charakteru a hodnoty vztahující se k jednotlivým limitům plnění pojistitele jsou uvedeny dále v tabulce 1 až 2.</w:t>
      </w:r>
    </w:p>
    <w:p w:rsidR="00446141" w:rsidRDefault="003D71AC">
      <w:pPr>
        <w:pStyle w:val="Zkladntext20"/>
        <w:numPr>
          <w:ilvl w:val="0"/>
          <w:numId w:val="38"/>
        </w:numPr>
        <w:shd w:val="clear" w:color="auto" w:fill="auto"/>
        <w:tabs>
          <w:tab w:val="left" w:pos="308"/>
        </w:tabs>
        <w:spacing w:before="0"/>
        <w:ind w:left="260" w:hanging="260"/>
        <w:jc w:val="both"/>
      </w:pPr>
      <w:r>
        <w:rPr>
          <w:rStyle w:val="Zkladntext2Tun"/>
        </w:rPr>
        <w:t xml:space="preserve">Uzavřeným prostorem </w:t>
      </w:r>
      <w:r>
        <w:t xml:space="preserve">se </w:t>
      </w:r>
      <w:r>
        <w:t>rozumí prostor, ve kterém jsou uloženy pojištěné věci a který pojistník nebo pojištěný užívá sám a po právu. Prvky zabezpečující uzavřený prostor musí být provedeny tak, že z vnější přístupové strany je nelze demontovat běžnými nástroji, jako jsou šroubová</w:t>
      </w:r>
      <w:r>
        <w:t>ky, kleště, montážní klíče apod., a nelze je z vnější přístupové strany překonat bez destruktivních metod.</w:t>
      </w:r>
    </w:p>
    <w:p w:rsidR="00446141" w:rsidRDefault="003D71AC">
      <w:pPr>
        <w:pStyle w:val="Zkladntext20"/>
        <w:shd w:val="clear" w:color="auto" w:fill="auto"/>
        <w:spacing w:before="0" w:line="202" w:lineRule="exact"/>
        <w:ind w:left="260" w:hanging="260"/>
        <w:jc w:val="both"/>
      </w:pPr>
      <w:r>
        <w:rPr>
          <w:rStyle w:val="Zkladntext2Tun"/>
        </w:rPr>
        <w:t xml:space="preserve">Typ „A“ </w:t>
      </w:r>
      <w:r>
        <w:t>je uzavřený prostor běžný - stavebně ohraničený prostor, který tvoří řádně uzavřená a uzamčená místnost nebo soubor místností.</w:t>
      </w:r>
    </w:p>
    <w:p w:rsidR="00446141" w:rsidRDefault="003D71AC">
      <w:pPr>
        <w:pStyle w:val="Zkladntext20"/>
        <w:shd w:val="clear" w:color="auto" w:fill="auto"/>
        <w:spacing w:before="0" w:line="202" w:lineRule="exact"/>
        <w:ind w:left="260" w:hanging="260"/>
        <w:jc w:val="both"/>
      </w:pPr>
      <w:r>
        <w:t>Stěny tohoto p</w:t>
      </w:r>
      <w:r>
        <w:t>rostoru mají min. tloušťku 150 mm a jsou zhotoveny z plných cihel nebo z prostého betonu či železobetonu tloušťky min.</w:t>
      </w:r>
    </w:p>
    <w:p w:rsidR="00446141" w:rsidRDefault="003D71AC">
      <w:pPr>
        <w:pStyle w:val="Zkladntext20"/>
        <w:shd w:val="clear" w:color="auto" w:fill="auto"/>
        <w:spacing w:before="0" w:line="202" w:lineRule="exact"/>
        <w:ind w:left="260" w:hanging="260"/>
        <w:jc w:val="both"/>
      </w:pPr>
      <w:r>
        <w:t>75 mm nebo tvořeny z jiného materiálu, avšak z hlediska mechanické odolnosti proti násilnému vniknutí ekvivalentního. Stropy a podlahy</w:t>
      </w:r>
    </w:p>
    <w:p w:rsidR="00446141" w:rsidRDefault="003D71AC">
      <w:pPr>
        <w:pStyle w:val="Zkladntext20"/>
        <w:shd w:val="clear" w:color="auto" w:fill="auto"/>
        <w:spacing w:before="0" w:line="202" w:lineRule="exact"/>
        <w:ind w:left="260" w:hanging="260"/>
        <w:jc w:val="both"/>
        <w:sectPr w:rsidR="00446141">
          <w:pgSz w:w="11900" w:h="16840"/>
          <w:pgMar w:top="1396" w:right="951" w:bottom="817" w:left="913" w:header="0" w:footer="3" w:gutter="0"/>
          <w:cols w:space="720"/>
          <w:noEndnote/>
          <w:docGrid w:linePitch="360"/>
        </w:sectPr>
      </w:pPr>
      <w:r>
        <w:t>musí vykazovat stejné vlastnosti.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843"/>
        <w:gridCol w:w="5947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lastRenderedPageBreak/>
              <w:t>Kód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Požadovaný minimální způsob zabezpečení uzavřeného prostoru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kvalita prvku zabezpečení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A1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Zabezpečení podle odst. 2. této doložky - dále nespecifikováno.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běžné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0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dozický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0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bezpečnostní visací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0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zámek s bezpečnostní cylindrickou vložkou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1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zámek s bezpečnostní cylindrickou vložkou a bezpečnostním kováním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zámek s bezpečnostní cylindrickou vložkou a současně otevíratelná funkční mříž nebo funkční roleta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1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dva bezpečnostní visací zámky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zabezpečení prosklených částí dveří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2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bezpečnostní uzamykací systém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zámek s bezpečnostní cylindrickou vložkou a současně otevíratelná funkční mříž nebo funkční roleta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8pt"/>
              </w:rPr>
              <w:t>zabezpečení prosklených částí oken, dveří a jiných technických otvorů s plochou větší než 600 cm</w:t>
            </w:r>
            <w:r>
              <w:rPr>
                <w:rStyle w:val="Zkladntext28pt"/>
                <w:vertAlign w:val="superscript"/>
              </w:rPr>
              <w:t>2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3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bezpečnostní uzamykací systém a současně přídavný bezpečnostní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3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tříbodový rozvorový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3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bezpečnostní uzamykací systém a současně otevíratelná funkční mříž nebo funkční roleta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v rozsahu A4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nebo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bezpečnostní uzamykací systém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Zkladntext28pt"/>
              </w:rPr>
              <w:t>s plášťovou a prostorovou ochranou s vyvedením poplachového signálu na akustický hlásič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plné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91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bezpečnostní uzamykací systém a současně přídavný bezpečnostní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86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tříbodový rozvorový zámek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zabezpečení prosklených částí oken, dveří a jiných technických otvorů s plochou větší než 600 cm</w:t>
            </w:r>
            <w:r>
              <w:rPr>
                <w:rStyle w:val="Zkladntext28pt"/>
                <w:vertAlign w:val="superscript"/>
              </w:rPr>
              <w:t>2</w:t>
            </w:r>
            <w:r>
              <w:rPr>
                <w:rStyle w:val="Zkladntext28pt"/>
              </w:rPr>
              <w:t xml:space="preserve"> :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5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funkční mříží nebo funkční roletou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5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bezpečnostním zasklením ve třídě P3A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EZS s plášťovou a prostorovou ochranou s vyvedením poplachového signálu na akustický hlásič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6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trvale střežen jednočlennou fyzickou ostrahou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bezpečnostní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v rozsahu A6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v rozsahu A6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7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EZS 3. stupně s plášťovou a prostorovou ochranou s vyvedením poplachového signálu na PCO nebo do místa s nepřetržitou službou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7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trvale střežen jednočlennou fyzickou ostrahou doprovázenou služebním psem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v rozsahu A7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91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bezpečnostní uzamykací systém a současně tříbodový rozvorový zámek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91"/>
              </w:tabs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>bezpečnostní uzamykací systém a současně vratová závora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zabezpečení prosklených částí oken, dveří a jiných technických otvorů s plochou větší než 600 cm</w:t>
            </w:r>
            <w:r>
              <w:rPr>
                <w:rStyle w:val="Zkladntext28pt"/>
                <w:vertAlign w:val="superscript"/>
              </w:rPr>
              <w:t>2</w:t>
            </w:r>
            <w:r>
              <w:rPr>
                <w:rStyle w:val="Zkladntext28pt"/>
              </w:rPr>
              <w:t xml:space="preserve"> :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funkční mříží nebo funkční roletou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91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>bezpečnostním zasklením ve třídě P4A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141" w:rsidRDefault="0044614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110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EZS 3. stupně s plášťovou a prostorovou ochranou s vyvedením poplachového signálu na PCO nebo do místa s nepřetržitou službou </w:t>
            </w: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trvale střežen dvoučlennou </w:t>
            </w:r>
            <w:r>
              <w:rPr>
                <w:rStyle w:val="Zkladntext28pt"/>
              </w:rPr>
              <w:t>fyzickou ostrahou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left="240" w:firstLine="0"/>
            </w:pPr>
            <w:r>
              <w:rPr>
                <w:rStyle w:val="Zkladntext28pt"/>
              </w:rPr>
              <w:t>A9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844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Individuálně ujednaný způsob zabezpečení.</w:t>
            </w:r>
          </w:p>
        </w:tc>
      </w:tr>
    </w:tbl>
    <w:p w:rsidR="00446141" w:rsidRDefault="00446141">
      <w:pPr>
        <w:framePr w:w="8443" w:wrap="notBeside" w:vAnchor="text" w:hAnchor="text" w:y="1"/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  <w:sectPr w:rsidR="00446141">
          <w:headerReference w:type="even" r:id="rId19"/>
          <w:headerReference w:type="default" r:id="rId20"/>
          <w:headerReference w:type="first" r:id="rId21"/>
          <w:pgSz w:w="11900" w:h="16840"/>
          <w:pgMar w:top="1396" w:right="951" w:bottom="817" w:left="913" w:header="0" w:footer="3" w:gutter="0"/>
          <w:cols w:space="720"/>
          <w:noEndnote/>
          <w:titlePg/>
          <w:docGrid w:linePitch="360"/>
        </w:sectPr>
      </w:pPr>
    </w:p>
    <w:p w:rsidR="00446141" w:rsidRDefault="003D71AC">
      <w:pPr>
        <w:pStyle w:val="Zkladntext80"/>
        <w:shd w:val="clear" w:color="auto" w:fill="auto"/>
        <w:spacing w:after="0" w:line="230" w:lineRule="exact"/>
        <w:ind w:left="320" w:hanging="320"/>
        <w:jc w:val="both"/>
      </w:pPr>
      <w:r>
        <w:lastRenderedPageBreak/>
        <w:t>Cennosti a cenné věci uložené v uzavřeném prostoru typu „A“.</w:t>
      </w:r>
    </w:p>
    <w:p w:rsidR="00446141" w:rsidRDefault="003D71AC">
      <w:pPr>
        <w:pStyle w:val="Zkladntext80"/>
        <w:shd w:val="clear" w:color="auto" w:fill="auto"/>
        <w:spacing w:after="0" w:line="230" w:lineRule="exact"/>
        <w:ind w:left="320" w:hanging="320"/>
        <w:jc w:val="both"/>
      </w:pPr>
      <w:r>
        <w:rPr>
          <w:rStyle w:val="Zkladntext895ptNetun"/>
        </w:rPr>
        <w:t xml:space="preserve">Tabulka č. 2 </w:t>
      </w:r>
      <w:r>
        <w:t>Požadavky na způsoby zabezpečení proti odcizení krádeží: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560"/>
        <w:gridCol w:w="7790"/>
      </w:tblGrid>
      <w:tr w:rsidR="0044614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Zkladntext28ptTun"/>
              </w:rPr>
              <w:t>Kód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Zkladntext28ptTun"/>
              </w:rPr>
              <w:t>Limit plnění (Kč)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Zkladntext28ptTun"/>
              </w:rPr>
              <w:t>Požadovaný minimální způsob zabezpečení uzav</w:t>
            </w:r>
            <w:r>
              <w:rPr>
                <w:rStyle w:val="Zkladntext28ptTun"/>
              </w:rPr>
              <w:t>řeného prostoru a uložení cenností a cenných věcí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>A3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20 000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A3 </w:t>
            </w:r>
            <w:r>
              <w:rPr>
                <w:rStyle w:val="Zkladntext28pt"/>
              </w:rPr>
              <w:t xml:space="preserve">a současně uložení </w:t>
            </w:r>
            <w:r>
              <w:rPr>
                <w:rStyle w:val="Zkladntext28ptTun"/>
              </w:rPr>
              <w:t>ve schránce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A3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nezjištěné konstrukce nebo </w:t>
            </w:r>
            <w:r>
              <w:rPr>
                <w:rStyle w:val="Zkladntext28ptTun"/>
              </w:rPr>
              <w:t>BT 0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A4 </w:t>
            </w:r>
            <w:r>
              <w:rPr>
                <w:rStyle w:val="Zkladntext28pt"/>
              </w:rPr>
              <w:t xml:space="preserve">a současně uložení </w:t>
            </w:r>
            <w:r>
              <w:rPr>
                <w:rStyle w:val="Zkladntext28ptTun"/>
              </w:rPr>
              <w:t>ve schránce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100 000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A3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A4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nezjištěné konstrukce nebo </w:t>
            </w:r>
            <w:r>
              <w:rPr>
                <w:rStyle w:val="Zkladntext28ptTun"/>
              </w:rPr>
              <w:t>BT 0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300 000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A4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II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A5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A5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II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A6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1 000 000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A6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II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A7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do 5 000 000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A7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III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82" w:lineRule="exact"/>
              <w:ind w:left="440" w:firstLine="0"/>
            </w:pPr>
            <w:r>
              <w:rPr>
                <w:rStyle w:val="Zkladntext275ptKurzva"/>
              </w:rPr>
              <w:t>nebo</w:t>
            </w:r>
          </w:p>
          <w:p w:rsidR="00446141" w:rsidRDefault="003D71AC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6"/>
              </w:tabs>
              <w:spacing w:before="0" w:line="182" w:lineRule="exact"/>
              <w:ind w:firstLine="0"/>
              <w:jc w:val="both"/>
            </w:pPr>
            <w:r>
              <w:rPr>
                <w:rStyle w:val="Zkladntext28pt"/>
              </w:rPr>
              <w:t xml:space="preserve">zabezpečení v rozsahu kódu </w:t>
            </w:r>
            <w:r>
              <w:rPr>
                <w:rStyle w:val="Zkladntext28ptTun"/>
              </w:rPr>
              <w:t xml:space="preserve">A8 </w:t>
            </w:r>
            <w:r>
              <w:rPr>
                <w:rStyle w:val="Zkladntext28pt"/>
              </w:rPr>
              <w:t xml:space="preserve">a současně uložení v </w:t>
            </w:r>
            <w:r>
              <w:rPr>
                <w:rStyle w:val="Zkladntext28ptTun"/>
              </w:rPr>
              <w:t xml:space="preserve">trezoru </w:t>
            </w:r>
            <w:r>
              <w:rPr>
                <w:rStyle w:val="Zkladntext28pt"/>
              </w:rPr>
              <w:t xml:space="preserve">min. </w:t>
            </w:r>
            <w:r>
              <w:rPr>
                <w:rStyle w:val="Zkladntext28ptTun"/>
              </w:rPr>
              <w:t>BT II</w:t>
            </w:r>
          </w:p>
        </w:tc>
      </w:tr>
      <w:tr w:rsidR="0044614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E9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>nad 5 000 000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41" w:rsidRDefault="003D71AC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Zkladntext28pt"/>
              </w:rPr>
              <w:t xml:space="preserve">Individuálně ujednaný způsob </w:t>
            </w:r>
            <w:r>
              <w:rPr>
                <w:rStyle w:val="Zkladntext28pt"/>
              </w:rPr>
              <w:t>zabezpečení.</w:t>
            </w:r>
          </w:p>
        </w:tc>
      </w:tr>
    </w:tbl>
    <w:p w:rsidR="00446141" w:rsidRDefault="003D71AC">
      <w:pPr>
        <w:pStyle w:val="Titulektabulky0"/>
        <w:framePr w:w="10003" w:wrap="notBeside" w:vAnchor="text" w:hAnchor="text" w:xAlign="center" w:y="1"/>
        <w:shd w:val="clear" w:color="auto" w:fill="auto"/>
        <w:spacing w:line="170" w:lineRule="exact"/>
        <w:jc w:val="left"/>
      </w:pPr>
      <w:r>
        <w:t>Nedílnou součástí doložky je výklad pojmů</w:t>
      </w:r>
    </w:p>
    <w:p w:rsidR="00446141" w:rsidRDefault="00446141">
      <w:pPr>
        <w:framePr w:w="10003" w:wrap="notBeside" w:vAnchor="text" w:hAnchor="text" w:xAlign="center" w:y="1"/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p w:rsidR="00446141" w:rsidRDefault="003D71AC">
      <w:pPr>
        <w:pStyle w:val="Zkladntext120"/>
        <w:shd w:val="clear" w:color="auto" w:fill="auto"/>
        <w:spacing w:before="754" w:line="206" w:lineRule="exact"/>
        <w:ind w:left="320"/>
      </w:pPr>
      <w:r>
        <w:t xml:space="preserve">Doložka DOZ5 Předepsané způsoby zabezpečení - </w:t>
      </w:r>
      <w:r>
        <w:rPr>
          <w:rStyle w:val="Zkladntext12Netun"/>
        </w:rPr>
        <w:t>výklad pojmů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t xml:space="preserve">Všechny pojmy, které jsou v textu doložek způsobů zabezpečení tučně zvýrazněny, jsou definovány ve výkladu pojmů. Toto platí, pokud jinde </w:t>
      </w:r>
      <w:r>
        <w:t>není ujednáno jinak. Výklad pojmů je nedílnou součástí těchto doložek.</w:t>
      </w:r>
    </w:p>
    <w:p w:rsidR="00446141" w:rsidRDefault="003D71AC">
      <w:pPr>
        <w:pStyle w:val="Zkladntext20"/>
        <w:shd w:val="clear" w:color="auto" w:fill="auto"/>
        <w:spacing w:before="0"/>
        <w:ind w:firstLine="0"/>
        <w:jc w:val="both"/>
      </w:pPr>
      <w:r>
        <w:t>U prvků mechanických zábranných prostředků uvedených v odst. 1. až 7. je požadováno, aby jejich bezpečnostní úroveň byla ověřena certifikátem shody vydaným certifikačním orgánem akredit</w:t>
      </w:r>
      <w:r>
        <w:t xml:space="preserve">ovaným Českým institutem pro akreditaci (dále jen </w:t>
      </w:r>
      <w:r>
        <w:rPr>
          <w:rStyle w:val="Zkladntext2Tun"/>
        </w:rPr>
        <w:t>„CIA“</w:t>
      </w:r>
      <w:r>
        <w:t xml:space="preserve">) na základě zkoušek provedených akreditovanou zkušební laboratoří. Bezpečnostní úroveň výrobku je dána jeho zařazením do příslušné bezpečnostní třídy (dále jen </w:t>
      </w:r>
      <w:r>
        <w:rPr>
          <w:rStyle w:val="Zkladntext2Tun"/>
        </w:rPr>
        <w:t>„BT“</w:t>
      </w:r>
      <w:r>
        <w:t>) podle ČSN P ENV 1627. Odpovídající</w:t>
      </w:r>
      <w:r>
        <w:t xml:space="preserve"> je též zařazení výrobku do Pyramidy bezpečnosti (dále jen </w:t>
      </w:r>
      <w:r>
        <w:rPr>
          <w:rStyle w:val="Zkladntext2Tun"/>
        </w:rPr>
        <w:t xml:space="preserve">„PB“ </w:t>
      </w:r>
      <w:r>
        <w:t>). Pokud není uvedeno jinak, požaduje pojistitel výrobky zařazené min. do BT 3. Nebude-li bezpečnostní úroveň výrobku ověřena certifikátem, popř. nebude-li tuto skutečnost možné ověřit, bude p</w:t>
      </w:r>
      <w:r>
        <w:t xml:space="preserve">ojistitel za výrobky odpovídající výše uvedeným podmínkám považovat pouze takové, které splňují minimálně požadavky uvedené v odst. 1.až 7. V případě elektronického ovládání vstupů musí jednotlivé komponenty splňovat požadavky uvedené u příslušného limitu </w:t>
      </w:r>
      <w:r>
        <w:t>plnění pro mechanické zábranné prostředky a případně pro EZS je-li vyžadována.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41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cylindrická vložka </w:t>
      </w:r>
      <w:r>
        <w:t>je vložka zadlabacího zámku min. s překrytým profilem chránícím vložku před jejím překonáním tzv. vyhmatáním.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dveře </w:t>
      </w:r>
      <w:r>
        <w:t>jsou dveře profe</w:t>
      </w:r>
      <w:r>
        <w:t xml:space="preserve">sionálně vyrobené nebo upravené, s vícebodovým bezpečnostním uzamykacím systémem, odolné proti vysazení. Mají tuhou a pevnou konstrukci zesílenou výztuhami, plechem nebo mříží. Případně jsou to </w:t>
      </w:r>
      <w:r>
        <w:rPr>
          <w:rStyle w:val="Zkladntext2Tun"/>
        </w:rPr>
        <w:t>dveře plné</w:t>
      </w:r>
      <w:r>
        <w:t>, opatřené bezpečnostním vícebodovým rozvorovým zámk</w:t>
      </w:r>
      <w:r>
        <w:t>em, zábranami proti vysazení a vyražení nebo je jejich uzávěr řešen jako rozvorový, ovládaný bezpečnostním uzamykacím systémem. Za bezpečnostní dveře jsou považována i vrata (vjezdy apod.) dostatečně tuhé a pevné konstrukce, zhotovená z plného plechu o min</w:t>
      </w:r>
      <w:r>
        <w:t>. tloušťce 3 mm s rámem z ocelového profilu o min. tloušťce 5 mm, která jsou odolná proti vysazení a vyražení, s rozvorovým uzávěrem ovládaným bezpečnostním uzamykacím systémem, u dvoukřídlých vrat musí být instalovány ochrany zástrčí proti jejich vyháčkov</w:t>
      </w:r>
      <w:r>
        <w:t>ání (např. visacím zámkem, příčnou závorou apod.).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kování </w:t>
      </w:r>
      <w:r>
        <w:t>je kování, které chrání cylindrickou vložku před rozlomením a vytržením. Vnější štít bezpečnostního kování nesmí být demontovatelný z vnější strany dveří. Cylindrická vložka nesmí vyční</w:t>
      </w:r>
      <w:r>
        <w:t>vat z kování více než 3 mm.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kufřík </w:t>
      </w:r>
      <w:r>
        <w:t>je kufřík nebo kontejner, který je určen k přenosu nebo převozu cenností a cenných věcí, je profesionálně zhotoven atestovaným výrobcem, má pevné stěny s rukojetí a je vybaven bezpečnostními doplňky (např. si</w:t>
      </w:r>
      <w:r>
        <w:t>réna, dýmovnice, barvicí moduly).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přídavný zámek </w:t>
      </w:r>
      <w:r>
        <w:t>je doplňkový zámek s bezpečnostní cylindrickou vložkou a štítem, který zabraňuje rozlomení a odvrtání vložky, např. vrchní přídavný bezpečnostní zámek, dveřní závora. Přídavný zámek uzamyká dveř</w:t>
      </w:r>
      <w:r>
        <w:t>e v jiném místě než hlavní zadlabací zámek a musí být připevněn z vnitřní strany dveří. U prosklených dveří musí být instalován takový přídavný zámek, který nelze z vnitřní strany ovládat bezklíčovým způsobem.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visací zámek </w:t>
      </w:r>
      <w:r>
        <w:t>je visací zámek s tv</w:t>
      </w:r>
      <w:r>
        <w:t>rzeným třmenem, s bezpečnostní cylindrickou vložkou nebo s uzamykacím mechanismem odolným proti vyhmatání. Petlice i oka, jimiž procházejí třmeny visacích zámků, musí vykazovat mechanickou odolnost proti vloupání minimálně shodnou jako třmeny visacích zámk</w:t>
      </w:r>
      <w:r>
        <w:t>ů. Petlice a oka musí být z vnější přístupové strany upevněny nerozebíratelným spojem.</w:t>
      </w:r>
    </w:p>
    <w:p w:rsidR="00446141" w:rsidRDefault="003D71AC">
      <w:pPr>
        <w:pStyle w:val="Zkladntext20"/>
        <w:shd w:val="clear" w:color="auto" w:fill="auto"/>
        <w:spacing w:before="0"/>
        <w:ind w:left="320" w:firstLine="0"/>
        <w:jc w:val="both"/>
      </w:pPr>
      <w:r>
        <w:t>Je-li požadován bezpečnostní visací zámek se zvýšenou ochranou třmenu, musí být instalován bezpečnostní visací zámek konstrukčně zhotovený tak, že vlastní těleso zámku c</w:t>
      </w:r>
      <w:r>
        <w:t>hrání třmen před jeho napadením (třmen ukrytý v tělese zámku), nebo je instalován speciální ocelový kryt, chránící třmen i samotné těleso zámku.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60"/>
        </w:tabs>
        <w:spacing w:before="0"/>
        <w:ind w:left="320" w:hanging="320"/>
        <w:jc w:val="both"/>
      </w:pPr>
      <w:r>
        <w:rPr>
          <w:rStyle w:val="Zkladntext2Tun"/>
        </w:rPr>
        <w:t xml:space="preserve">Bezpečnostní uzamykací systém </w:t>
      </w:r>
      <w:r>
        <w:t xml:space="preserve">je komplet, který tvoří bezpečnostní stavební (zadlabací) zámek, bezpečnostní </w:t>
      </w:r>
      <w:r>
        <w:t>cylindrická vložka a bezpečnostní kování. Kování nebo provedení bezpečnostní cylindrické vložky musí chránit vložku i proti odvrtání. Za bezpečnostní uzamykací systém lze považovat i elektromechanický zámek, který splňuje požadavky na odolnost proti překon</w:t>
      </w:r>
      <w:r>
        <w:t>ání uvedené v tomto odstavci.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50"/>
        </w:tabs>
        <w:spacing w:before="0"/>
        <w:ind w:left="240" w:right="1440" w:hanging="240"/>
      </w:pPr>
      <w:r>
        <w:rPr>
          <w:rStyle w:val="Zkladntext2Tun"/>
        </w:rPr>
        <w:t xml:space="preserve">Dozickým zámkem </w:t>
      </w:r>
      <w:r>
        <w:t>se rozumí zadlabací zámek, jehož uzamykací mechanismus je tvořen min. čtyřmi stavítky, která jsou ovládána jednostranně ozubeným klíčem.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250"/>
        </w:tabs>
        <w:spacing w:before="0"/>
        <w:ind w:left="240" w:hanging="240"/>
        <w:jc w:val="both"/>
      </w:pPr>
      <w:r>
        <w:rPr>
          <w:rStyle w:val="Zkladntext2Tun"/>
        </w:rPr>
        <w:t xml:space="preserve">Dveřmi plnými </w:t>
      </w:r>
      <w:r>
        <w:t xml:space="preserve">se rozumí dveře, vrata, vjezdy (dále jen dveře) pevné konstrukce, zhotovené z materiálu odolného proti vloupání (dřevo, plast, kov, sklo a jejich kombinace) o minimální tloušťce </w:t>
      </w:r>
      <w:r>
        <w:rPr>
          <w:rStyle w:val="Zkladntext2Tun"/>
        </w:rPr>
        <w:t xml:space="preserve">40 mm </w:t>
      </w:r>
      <w:r>
        <w:t>nebo dveře BT 2 podle ČSN P ENV 1627. Dveře, které nevykazují dostatečno</w:t>
      </w:r>
      <w:r>
        <w:t>u odolnost proti vloupání (např. sololitové s výplní z papírové voštiny, dveře s výplní zhotovenou z pal ubek), musí být z vnitřní strany dodatečně zpevněny (např. celoplošně plechem o min. tloušťce 1 mm, ocelovými výztuhami, dodatečnou montáží další mecha</w:t>
      </w:r>
      <w:r>
        <w:t>nicky odolné vrstvy), instalací mříže apod. Je-li výplň kovová, musí být zhotovena z ocelového plechu min. tloušťky 1mm. Prosklené dveře v případě požadavku pojistitele na zabezpečení jejich prosklených částí musí být zabezpečeny ve smyslu odst. 23.</w:t>
      </w:r>
    </w:p>
    <w:p w:rsidR="00446141" w:rsidRDefault="003D71AC">
      <w:pPr>
        <w:pStyle w:val="Zkladntext20"/>
        <w:shd w:val="clear" w:color="auto" w:fill="auto"/>
        <w:spacing w:before="0"/>
        <w:ind w:left="240" w:firstLine="0"/>
        <w:jc w:val="both"/>
      </w:pPr>
      <w:r>
        <w:lastRenderedPageBreak/>
        <w:t>Dvoukř</w:t>
      </w:r>
      <w:r>
        <w:t xml:space="preserve">ídlé dveře musí být zajištěny tak, aby obě křídla měla stejnou hodnotu odporu jako dveře jednokřídlé, a současně musí být zabezpečeny i proti tzv. vyháčkování (např. instalace pevných zástrčí na neotvíraném křídle dveří, které jsou zajištěny např. šroubem </w:t>
      </w:r>
      <w:r>
        <w:t>s maticí nebo visacím zámkem, ocelové čepy pevně zakotvené do dveřního rámu nebo zdiva, instalace příčné závory, instalace vzpěry neotvíraného křídla apod.).</w:t>
      </w:r>
    </w:p>
    <w:p w:rsidR="00446141" w:rsidRDefault="003D71AC">
      <w:pPr>
        <w:pStyle w:val="Zkladntext20"/>
        <w:shd w:val="clear" w:color="auto" w:fill="auto"/>
        <w:spacing w:before="0"/>
        <w:ind w:left="240" w:firstLine="0"/>
        <w:jc w:val="both"/>
      </w:pPr>
      <w:r>
        <w:t>Dveřní rámy (zárubně) musí být spolehlivě ukotveny ve zdivu. Pokud dveře nejsou zapuštěny do zárub</w:t>
      </w:r>
      <w:r>
        <w:t>ně, musí být opatřeny zábranami proti vysazení.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Funkční elektrickou zabezpečovací signalizací </w:t>
      </w:r>
      <w:r>
        <w:t>(dále jen „EZS“) se rozumí systém, který splňuje následující podmínky:</w:t>
      </w:r>
    </w:p>
    <w:p w:rsidR="00446141" w:rsidRDefault="003D71AC">
      <w:pPr>
        <w:pStyle w:val="Zkladntext20"/>
        <w:numPr>
          <w:ilvl w:val="0"/>
          <w:numId w:val="58"/>
        </w:numPr>
        <w:shd w:val="clear" w:color="auto" w:fill="auto"/>
        <w:tabs>
          <w:tab w:val="left" w:pos="650"/>
        </w:tabs>
        <w:spacing w:before="0"/>
        <w:ind w:left="540" w:hanging="160"/>
        <w:jc w:val="both"/>
      </w:pPr>
      <w:r>
        <w:t>Komponenty EZS musí splňovat kritéria minimálně 2. stupně zabezpečení podle ČSN EN 50131-1,</w:t>
      </w:r>
      <w:r>
        <w:t xml:space="preserve"> není-li požadován stupeň zabezpečení vyšší, a musí mít certifikát shody vydaný ve shodě se směrnicemi České asociace pojišťoven (dále jen </w:t>
      </w:r>
      <w:r>
        <w:rPr>
          <w:rStyle w:val="Zkladntext2Tun"/>
        </w:rPr>
        <w:t>„ČAP“</w:t>
      </w:r>
      <w:r>
        <w:t xml:space="preserve">) </w:t>
      </w:r>
      <w:r>
        <w:rPr>
          <w:rStyle w:val="Zkladntext2Kurzva"/>
        </w:rPr>
        <w:t xml:space="preserve">nebo </w:t>
      </w:r>
      <w:r>
        <w:t>certifikačním orgánem akreditovaným CIA.</w:t>
      </w:r>
    </w:p>
    <w:p w:rsidR="00446141" w:rsidRDefault="003D71AC">
      <w:pPr>
        <w:pStyle w:val="Zkladntext20"/>
        <w:numPr>
          <w:ilvl w:val="0"/>
          <w:numId w:val="58"/>
        </w:numPr>
        <w:shd w:val="clear" w:color="auto" w:fill="auto"/>
        <w:tabs>
          <w:tab w:val="left" w:pos="664"/>
        </w:tabs>
        <w:spacing w:before="0"/>
        <w:ind w:left="540" w:hanging="160"/>
        <w:jc w:val="both"/>
      </w:pPr>
      <w:r>
        <w:t xml:space="preserve">Projekt a montáž EZS musí být provedeny firmou registrovanou CI </w:t>
      </w:r>
      <w:r>
        <w:t>ČAP; pokud montáž neprovedla registrovaná firma nebo není znám stupeň podle normy, může být uznána za vyhovující i EZS, jejíž technický stav a funkčnost individuálně posoudila odborná osoba určená pojistitelem.</w:t>
      </w:r>
    </w:p>
    <w:p w:rsidR="00446141" w:rsidRDefault="003D71AC">
      <w:pPr>
        <w:pStyle w:val="Zkladntext20"/>
        <w:numPr>
          <w:ilvl w:val="0"/>
          <w:numId w:val="58"/>
        </w:numPr>
        <w:shd w:val="clear" w:color="auto" w:fill="auto"/>
        <w:tabs>
          <w:tab w:val="left" w:pos="664"/>
        </w:tabs>
        <w:spacing w:before="0"/>
        <w:ind w:left="540" w:hanging="160"/>
        <w:jc w:val="both"/>
      </w:pPr>
      <w:r>
        <w:t xml:space="preserve">Pokud je výstupní signál z EZS vyveden na </w:t>
      </w:r>
      <w:r>
        <w:rPr>
          <w:rStyle w:val="Zkladntext2Tun"/>
        </w:rPr>
        <w:t>aku</w:t>
      </w:r>
      <w:r>
        <w:rPr>
          <w:rStyle w:val="Zkladntext2Tun"/>
        </w:rPr>
        <w:t>stický hlásič</w:t>
      </w:r>
      <w:r>
        <w:t>, připouští se pouze instalace tzv. inteligentního hlásiče s vlastním zálohováním. Je-li umístěný na fasádě, pak v takové výši, aby byl obtížně napadnutelný, min. 3 m vysoko, chráněný před klimatickými vlivy, současně však dobře slyšitelný. Př</w:t>
      </w:r>
      <w:r>
        <w:t>ívodní vodiče musí být chráněny před napadnutím (instalace pod fasádou, chránička apod.).</w:t>
      </w:r>
    </w:p>
    <w:p w:rsidR="00446141" w:rsidRDefault="003D71AC">
      <w:pPr>
        <w:pStyle w:val="Zkladntext20"/>
        <w:shd w:val="clear" w:color="auto" w:fill="auto"/>
        <w:spacing w:before="0"/>
        <w:ind w:left="240" w:firstLine="0"/>
        <w:jc w:val="both"/>
      </w:pPr>
      <w:r>
        <w:t xml:space="preserve">Pojištěný je dále povinen zabezpečit, aby provoz, údržba, kontroly a revize EZS byly prováděny v souladu s návodem k obsluze a údržbě; pokud není stanoveno jinak, </w:t>
      </w:r>
      <w:r>
        <w:t>musí být minimálně jedenkrát za rok provedena prokazatelným způsobem komplexní kontrola EZS výrobcem nebo jím pověřenou servisní organizací.</w:t>
      </w:r>
    </w:p>
    <w:p w:rsidR="00446141" w:rsidRDefault="003D71AC">
      <w:pPr>
        <w:pStyle w:val="Zkladntext20"/>
        <w:shd w:val="clear" w:color="auto" w:fill="auto"/>
        <w:spacing w:before="0"/>
        <w:ind w:left="240" w:firstLine="0"/>
        <w:jc w:val="both"/>
      </w:pPr>
      <w:r>
        <w:t>Při nesplnění uvedených povinností má pojistitel právo považovat EZS za nefunkční.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Funkčním oplocením </w:t>
      </w:r>
      <w:r>
        <w:t>se rozumí opl</w:t>
      </w:r>
      <w:r>
        <w:t>ocení, které má ve všech místech požadovanou min. výšku (tedy i v místech, kde prochází oplocením např. potrubí vedené na povrchu), s maximálními otvory 6 x 6 cm a s případnou vrcholovou ochranou podle požadavku. Vzdálenost pevných opor (sloupů), jejich uk</w:t>
      </w:r>
      <w:r>
        <w:t>otvení a samotná montáž oplocení musí zabraňovat volnému vstupu, snadnému prolomení, podkopání a podlezení.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Fyzickou ostrahou </w:t>
      </w:r>
      <w:r>
        <w:t>je osoba starší 21 let, způsobilá k právním úkonům, bezúhonná, spolehlivá, fyzicky zdatná, psychicky odolná, která není pod vlivem</w:t>
      </w:r>
      <w:r>
        <w:t xml:space="preserve"> alkoholu či jiných psychotropních nebo omamných látek. Má požadovaný výcvik bezpečnostního a technického personálu a prošla odborným vzděláním a školením. Musí být vybavená vhodným </w:t>
      </w:r>
      <w:r>
        <w:rPr>
          <w:rStyle w:val="Zkladntext2Tun"/>
        </w:rPr>
        <w:t xml:space="preserve">obranným prostředkem </w:t>
      </w:r>
      <w:r>
        <w:t>a dále funkčním telefonem nebo jiným obdobným spojení</w:t>
      </w:r>
      <w:r>
        <w:t>m umožňujícím přivolat pomoc a současně rádiovým prostředkem pro vzájemné dorozumívání. Tato osoba musí být prokazatelně seznámena s činností, kterou je nutné vykonávat, a s činností při hrozícím nebo již uskutečněném odcizení a při ohlášení poplachového s</w:t>
      </w:r>
      <w:r>
        <w:t>ignálu. Ostraha musí vykonávat pravidelné pochůzky střeženého prostoru, o kterých musí být vedeny písemné záznamy. Střeží-li ostraha prostor, ve kterém jsou umístěny cennosti a cenné věci, pak nesmí mít klíče od trezoru ani od místnosti, v níž je trezor um</w:t>
      </w:r>
      <w:r>
        <w:t>ístěn, popř. nesmí znát uzamykací kód trezoru.</w:t>
      </w:r>
    </w:p>
    <w:p w:rsidR="00446141" w:rsidRDefault="003D71AC">
      <w:pPr>
        <w:pStyle w:val="Zkladntext20"/>
        <w:numPr>
          <w:ilvl w:val="0"/>
          <w:numId w:val="57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Místem s nepřetržitou službou </w:t>
      </w:r>
      <w:r>
        <w:t>se rozumí pracoviště s vyvedeným poplachovým signálem EZS (světelný, akustický) ze střeženého prostoru. Na pracovišti musí být trvale přítomen pracovník určený k ostraze, který na</w:t>
      </w:r>
      <w:r>
        <w:t xml:space="preserve"> základě aktivovaného poplachového signálu musí provést nebo zabezpečit zásah proti narušiteli.</w:t>
      </w:r>
    </w:p>
    <w:p w:rsidR="00446141" w:rsidRDefault="003D71AC">
      <w:pPr>
        <w:pStyle w:val="Zkladntext20"/>
        <w:shd w:val="clear" w:color="auto" w:fill="auto"/>
        <w:spacing w:before="0"/>
        <w:ind w:left="240" w:hanging="240"/>
        <w:jc w:val="both"/>
      </w:pPr>
      <w:r>
        <w:t>14.</w:t>
      </w:r>
      <w:r>
        <w:rPr>
          <w:rStyle w:val="Zkladntext2Tun"/>
        </w:rPr>
        <w:t xml:space="preserve">Obranným prostředkem </w:t>
      </w:r>
      <w:r>
        <w:t>je zařízení, které slouží k osobní ochraně neozbrojeným způsobem a má pachatele odradit od útoku nebo ho paralyzovat (např. sprej, el. p</w:t>
      </w:r>
      <w:r>
        <w:t>aralyzér).</w:t>
      </w:r>
    </w:p>
    <w:p w:rsidR="00446141" w:rsidRDefault="003D71AC">
      <w:pPr>
        <w:pStyle w:val="Zkladntext20"/>
        <w:shd w:val="clear" w:color="auto" w:fill="auto"/>
        <w:spacing w:before="0"/>
        <w:ind w:left="240" w:hanging="240"/>
        <w:jc w:val="both"/>
      </w:pPr>
      <w:r>
        <w:t>15.</w:t>
      </w:r>
      <w:r>
        <w:rPr>
          <w:rStyle w:val="Zkladntext2Tun"/>
        </w:rPr>
        <w:t xml:space="preserve">Oploceným prostranstvím </w:t>
      </w:r>
      <w:r>
        <w:t xml:space="preserve">se rozumí volné prostranství (areál, místo pojištění) celistvě ohraničené </w:t>
      </w:r>
      <w:r>
        <w:rPr>
          <w:rStyle w:val="Zkladntext2Tun"/>
        </w:rPr>
        <w:t>funkčním oplocením či pevnou bariérou</w:t>
      </w:r>
      <w:r>
        <w:t xml:space="preserve">; vstupy (dveře, vrata, vjezdy apod.) mají min. stejnou výšku jako požadované oplocení. Za věci uložené na </w:t>
      </w:r>
      <w:r>
        <w:t xml:space="preserve">oploceném prostranství se považují i věci uložené ve skladovacích halách, jejich plášť je tvořen z lehkých konstrukcí, které neodpovídají </w:t>
      </w:r>
      <w:r>
        <w:rPr>
          <w:rStyle w:val="Zkladntext2Tun"/>
        </w:rPr>
        <w:t xml:space="preserve">uzavřenému prostoru typu A, B nebo C </w:t>
      </w:r>
      <w:r>
        <w:t>(např. plášť montovaný z plechů tloušťky do 0,6 mm, pláště plachtového typu - pol</w:t>
      </w:r>
      <w:r>
        <w:t>yetylenové, z PVC, z gumotextilních materiálů apod.).</w:t>
      </w:r>
    </w:p>
    <w:p w:rsidR="00446141" w:rsidRDefault="003D71AC">
      <w:pPr>
        <w:pStyle w:val="Zkladntext20"/>
        <w:shd w:val="clear" w:color="auto" w:fill="auto"/>
        <w:spacing w:before="0"/>
        <w:ind w:left="240" w:hanging="240"/>
        <w:jc w:val="both"/>
      </w:pPr>
      <w:r>
        <w:t>16.</w:t>
      </w:r>
      <w:r>
        <w:rPr>
          <w:rStyle w:val="Zkladntext2Tun"/>
        </w:rPr>
        <w:t xml:space="preserve">Osobou doprovázející </w:t>
      </w:r>
      <w:r>
        <w:t>se rozumí osoba starší 21 let, způsobilá k právním úkonům, bezúhonná, spolehlivá, fyzicky zdatná, psychicky odolná, která není pod vlivem alkoholu či jiných psychotropních nebo o</w:t>
      </w:r>
      <w:r>
        <w:t>mamných látek. Má požadovaný výcvik bezpečnostního a technického personálu a prošla odborným vzděláním a školením. Musí být vybavená obranným prostředkem nebo ozbrojená podle požadavku pojistitele.</w:t>
      </w:r>
    </w:p>
    <w:p w:rsidR="00446141" w:rsidRDefault="003D71AC">
      <w:pPr>
        <w:pStyle w:val="Zkladntext20"/>
        <w:numPr>
          <w:ilvl w:val="0"/>
          <w:numId w:val="59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Pevnou bariérou </w:t>
      </w:r>
      <w:r>
        <w:t>se rozumí oplocení z pevného a neprůhledné</w:t>
      </w:r>
      <w:r>
        <w:t>ho materiálu, které má ve všech místech požadovanou min. výšku s případnou vrcholovou ochranou podle požadavku na zabezpečení. Vzdálenost pevných opor (sloupů), jejich ukotvení a samotná montáž oplocení musí zabraňovat volnému vstupu, snadnému prolomení, p</w:t>
      </w:r>
      <w:r>
        <w:t>odkopání a podlezení.</w:t>
      </w:r>
    </w:p>
    <w:p w:rsidR="00446141" w:rsidRDefault="003D71AC">
      <w:pPr>
        <w:pStyle w:val="Zkladntext20"/>
        <w:numPr>
          <w:ilvl w:val="0"/>
          <w:numId w:val="59"/>
        </w:numPr>
        <w:shd w:val="clear" w:color="auto" w:fill="auto"/>
        <w:tabs>
          <w:tab w:val="left" w:pos="332"/>
        </w:tabs>
        <w:spacing w:before="0"/>
        <w:ind w:left="240" w:hanging="240"/>
        <w:jc w:val="both"/>
      </w:pPr>
      <w:r>
        <w:rPr>
          <w:rStyle w:val="Zkladntext2Tun"/>
        </w:rPr>
        <w:t xml:space="preserve">Pult centralizované ochrany </w:t>
      </w:r>
      <w:r>
        <w:t xml:space="preserve">(dále jen </w:t>
      </w:r>
      <w:r>
        <w:rPr>
          <w:rStyle w:val="Zkladntext2Tun"/>
        </w:rPr>
        <w:t>„PCO“</w:t>
      </w:r>
      <w:r>
        <w:t>) je nepřetržitě obsluhované zařízení, které pomocí linek telekomunikační sítě, rádiově sítě, GSM či ISDN sítě nebo jiného obdobného přenosu přijímá hlášení od EZS o narušení zabezpečených pr</w:t>
      </w:r>
      <w:r>
        <w:t xml:space="preserve">ostor, zobrazuje, vyhodnocuje a archivuje poplachové informace. Musí být trvale provozováno policií nebo koncesovanou soukromou bezpečnostní službou, mající pro tuto činnost oprávnění, která zajišťuje zásah v místě střeženého objektu s dobou dojezdu do 10 </w:t>
      </w:r>
      <w:r>
        <w:t>minut. Provozovatel PCO by měl splňovat požadavky aplikační směrnice CI ČAP - P103.</w:t>
      </w:r>
    </w:p>
    <w:p w:rsidR="00446141" w:rsidRDefault="003D71AC">
      <w:pPr>
        <w:pStyle w:val="Zkladntext20"/>
        <w:shd w:val="clear" w:color="auto" w:fill="auto"/>
        <w:spacing w:before="0"/>
        <w:ind w:left="240" w:hanging="240"/>
        <w:jc w:val="both"/>
      </w:pPr>
      <w:r>
        <w:t>19.</w:t>
      </w:r>
      <w:r>
        <w:rPr>
          <w:rStyle w:val="Zkladntext2Tun"/>
        </w:rPr>
        <w:t xml:space="preserve">Schránkou </w:t>
      </w:r>
      <w:r>
        <w:t>se rozumí těžký kus nábytku, který je uzamčen cylindrickým nebo dozickým zámkem. Schránkou se rovněž rozumí příruční pokladna nebo bezpečnostní schránka, které</w:t>
      </w:r>
      <w:r>
        <w:t xml:space="preserve"> jsou připevněny k těžkému kusu nábytku nebo k podlaze či ke zdi a které lze demontovat jen po jejich odemčení.</w:t>
      </w:r>
    </w:p>
    <w:p w:rsidR="00446141" w:rsidRDefault="003D71AC">
      <w:pPr>
        <w:pStyle w:val="Zkladntext20"/>
        <w:numPr>
          <w:ilvl w:val="0"/>
          <w:numId w:val="60"/>
        </w:numPr>
        <w:shd w:val="clear" w:color="auto" w:fill="auto"/>
        <w:tabs>
          <w:tab w:val="left" w:pos="351"/>
        </w:tabs>
        <w:spacing w:before="0"/>
        <w:ind w:left="260" w:hanging="260"/>
        <w:jc w:val="both"/>
      </w:pPr>
      <w:r>
        <w:rPr>
          <w:rStyle w:val="Zkladntext2Tun"/>
        </w:rPr>
        <w:t xml:space="preserve">Trezorem </w:t>
      </w:r>
      <w:r>
        <w:t>se rozumí speciální úschovné objekty, jejichž odolnost proti vloupání je vyjádřena bezpečnostní třídou</w:t>
      </w:r>
    </w:p>
    <w:p w:rsidR="00446141" w:rsidRDefault="003D71AC">
      <w:pPr>
        <w:pStyle w:val="Zkladntext20"/>
        <w:shd w:val="clear" w:color="auto" w:fill="auto"/>
        <w:spacing w:before="0"/>
        <w:ind w:left="260" w:firstLine="0"/>
      </w:pPr>
      <w:r>
        <w:t xml:space="preserve">danou certifikátem shody s </w:t>
      </w:r>
      <w:r>
        <w:t>platnou normou ČSN EN 1143-1 a norem s ní souvisejících, který vydal certifikační orgán akreditovaný CIA. Za trezor se nepovažuje ohnivzdorná skříň.</w:t>
      </w:r>
    </w:p>
    <w:p w:rsidR="00446141" w:rsidRDefault="003D71AC">
      <w:pPr>
        <w:pStyle w:val="Zkladntext20"/>
        <w:shd w:val="clear" w:color="auto" w:fill="auto"/>
        <w:spacing w:before="0"/>
        <w:ind w:left="260" w:firstLine="0"/>
      </w:pPr>
      <w:r>
        <w:t xml:space="preserve">Trezor o hmotnosti do 100 kg musí být pevně zabudovaný do zdiva, podlahy nebo nábytku takovým způsobem, že </w:t>
      </w:r>
      <w:r>
        <w:t>jej lze odnést pou ze po jeho otevření nebo po vybourání ze zdi či podlahy. Trezor musí být ukotven či zazděn v souladu s pokyny výrobce.</w:t>
      </w:r>
    </w:p>
    <w:p w:rsidR="00446141" w:rsidRDefault="003D71AC">
      <w:pPr>
        <w:pStyle w:val="Zkladntext20"/>
        <w:shd w:val="clear" w:color="auto" w:fill="auto"/>
        <w:spacing w:before="0"/>
        <w:ind w:left="260" w:firstLine="0"/>
      </w:pPr>
      <w:r>
        <w:t>Za uzamykací mechanismus se považuje mechanický klíčový zámek, mechanický kódový zámek, elektronický klíčový zámek neb</w:t>
      </w:r>
      <w:r>
        <w:t>o elektronický kódový zámek.</w:t>
      </w:r>
    </w:p>
    <w:p w:rsidR="00446141" w:rsidRDefault="003D71AC">
      <w:pPr>
        <w:pStyle w:val="Zkladntext20"/>
        <w:numPr>
          <w:ilvl w:val="0"/>
          <w:numId w:val="60"/>
        </w:numPr>
        <w:shd w:val="clear" w:color="auto" w:fill="auto"/>
        <w:tabs>
          <w:tab w:val="left" w:pos="351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Uzavřená kabela nebo kufřík </w:t>
      </w:r>
      <w:r>
        <w:t>musí být opatřena minimálně jedním uzávěrem nebo zámkem a nesmí být zhotovena z látky, silonu a obdobných měkkých materiálů.</w:t>
      </w:r>
    </w:p>
    <w:p w:rsidR="00446141" w:rsidRDefault="003D71AC">
      <w:pPr>
        <w:pStyle w:val="Zkladntext20"/>
        <w:numPr>
          <w:ilvl w:val="0"/>
          <w:numId w:val="60"/>
        </w:numPr>
        <w:shd w:val="clear" w:color="auto" w:fill="auto"/>
        <w:tabs>
          <w:tab w:val="left" w:pos="351"/>
        </w:tabs>
        <w:spacing w:before="0"/>
        <w:ind w:left="260" w:hanging="260"/>
        <w:jc w:val="both"/>
      </w:pPr>
      <w:r>
        <w:t xml:space="preserve">Za </w:t>
      </w:r>
      <w:r>
        <w:rPr>
          <w:rStyle w:val="Zkladntext2Tun"/>
        </w:rPr>
        <w:t xml:space="preserve">uzavřený osobní automobil </w:t>
      </w:r>
      <w:r>
        <w:t>je považován automobil s uzavřenou kovovou ka</w:t>
      </w:r>
      <w:r>
        <w:t>roserií (kromě prosklených částí). Plátěné či výměnné střechy se nepřipouští. Během přepravy jsou všechna otevíratelná okna uzavřena a dveře uzamčeny.</w:t>
      </w:r>
    </w:p>
    <w:p w:rsidR="00446141" w:rsidRDefault="003D71AC">
      <w:pPr>
        <w:pStyle w:val="Zkladntext20"/>
        <w:numPr>
          <w:ilvl w:val="0"/>
          <w:numId w:val="60"/>
        </w:numPr>
        <w:shd w:val="clear" w:color="auto" w:fill="auto"/>
        <w:tabs>
          <w:tab w:val="left" w:pos="351"/>
        </w:tabs>
        <w:spacing w:before="0"/>
        <w:ind w:left="260" w:hanging="260"/>
        <w:jc w:val="both"/>
      </w:pPr>
      <w:r>
        <w:rPr>
          <w:rStyle w:val="Zkladntext2Tun"/>
        </w:rPr>
        <w:t xml:space="preserve">Zabezpečením prosklených částí oken, dveří a jiných technických otvorů </w:t>
      </w:r>
      <w:r>
        <w:t>s plochou větší než 600 cm2 se roz</w:t>
      </w:r>
      <w:r>
        <w:t>umí, že jakákoli okna, prosklené dveře nebo jejich části, světlíky, větrací šachty, výlohy, vitríny, prosklené stěny apod. s plochou větší než 600 cm</w:t>
      </w:r>
      <w:r>
        <w:rPr>
          <w:vertAlign w:val="superscript"/>
        </w:rPr>
        <w:t>2</w:t>
      </w:r>
      <w:r>
        <w:t xml:space="preserve">, které jsou níže než 2,5 m nad okolním terénem nebo 1,2 m od přístupové trasy (např. hromosvod, pevný </w:t>
      </w:r>
      <w:r>
        <w:t>požární žebřík, okno do nechráněného prostoru apod.), jsou zabezpečeny některým z dále uvedených způsobů: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70"/>
        </w:tabs>
        <w:spacing w:before="0"/>
        <w:ind w:left="560" w:hanging="160"/>
        <w:jc w:val="both"/>
      </w:pPr>
      <w:r>
        <w:rPr>
          <w:rStyle w:val="Zkladntext2Tun"/>
        </w:rPr>
        <w:t>Funkční mříží</w:t>
      </w:r>
      <w:r>
        <w:t>, jejíž ocelové prvky (pruty) jsou z plného materiálu, min. průřezu 1 cm</w:t>
      </w:r>
      <w:r>
        <w:rPr>
          <w:vertAlign w:val="superscript"/>
        </w:rPr>
        <w:t>2</w:t>
      </w:r>
      <w:r>
        <w:t>, osová vzdálenost prutů mřížových ok max. 20 x 20 cm (nebo jiná</w:t>
      </w:r>
      <w:r>
        <w:t xml:space="preserve"> vzdálenost nepřevyšující však hodnotu plochy čtverce 400 cm</w:t>
      </w:r>
      <w:r>
        <w:rPr>
          <w:vertAlign w:val="superscript"/>
        </w:rPr>
        <w:t>2</w:t>
      </w:r>
      <w:r>
        <w:t>, tedy např. 25 x 15 cm). Mříž musí být dostatečně tuhá, odolná proti roztažení, pruty spojeny nerozebíratelně (svařením, snýtováním), z vnější strany musí být pevně, nerozebíratelným způsobem uk</w:t>
      </w:r>
      <w:r>
        <w:t>otvena (zazděna, zabetonována, připevněna) ve zdi nebo neotevíratelném rámu okna (či jiného otvoru) minimálně ve čtyřech kotevních bodech do hloubky min. 80 mm. V případě odnímatelné mříže musí být mříž uzamčena čtyřmi bezpečnostními visacími zámky (viz od</w:t>
      </w:r>
      <w:r>
        <w:t xml:space="preserve">st. 6.) Mříž opatřená dveřními závěsy nebo mříž navíjecí musí být uzamčena jedním bezpečnostním uzamykacím systémem (viz odst. 7.) </w:t>
      </w:r>
      <w:r>
        <w:rPr>
          <w:rStyle w:val="Zkladntext2Kurzva"/>
        </w:rPr>
        <w:t>nebo</w:t>
      </w:r>
      <w:r>
        <w:t xml:space="preserve"> dvěma </w:t>
      </w:r>
      <w:r>
        <w:lastRenderedPageBreak/>
        <w:t xml:space="preserve">bezpečnostními visacími zámky (viz odst. 6) </w:t>
      </w:r>
      <w:r>
        <w:rPr>
          <w:rStyle w:val="Zkladntext2Kurzva"/>
        </w:rPr>
        <w:t>nebo</w:t>
      </w:r>
      <w:r>
        <w:t xml:space="preserve"> je navíjecí mříž vybavena mechanismem (např. u elektricky ovládan</w:t>
      </w:r>
      <w:r>
        <w:t>é), který zabraňuje neoprávněné manipulaci a jejímu nadzvednutí. Mříž a její příslušenství lze z vnější strany demontovat pouze hrubým násilím (kladivo, sekáč, pilka na železo, rozbrušovačka apod.). Nebude-li mříž splňovat výše uvedené požadavky, bude poji</w:t>
      </w:r>
      <w:r>
        <w:t>stitel za funkční mříž považovat pouze takovou mříž, která má mechanickou odolnost proti vloupání doloženou certifikátem a bude splňovat požadavky min. BT3 podle ČSN P ENV 1627.</w:t>
      </w:r>
    </w:p>
    <w:p w:rsidR="00446141" w:rsidRDefault="003D71AC">
      <w:pPr>
        <w:pStyle w:val="Zkladntext20"/>
        <w:shd w:val="clear" w:color="auto" w:fill="auto"/>
        <w:spacing w:before="0"/>
        <w:ind w:left="560" w:firstLine="0"/>
      </w:pPr>
      <w:r>
        <w:t>Výše uvedené požadavky platí i pro mříže instalované v prostoru vstupních otvo</w:t>
      </w:r>
      <w:r>
        <w:t>rů (dveří).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rPr>
          <w:rStyle w:val="Zkladntext2Tun"/>
        </w:rPr>
        <w:t xml:space="preserve">Funkční roletou </w:t>
      </w:r>
      <w:r>
        <w:t>z vlnitého plechu nebo z ocelových či hliníkových lamel v bezpečnostním provedení doloženém certifikátem, jež bude splňovat požadavky min. BT3 podle ČSN P ENV 1627. Požadavky na uzamčení rolety jsou shodné jako u výše uvedené mř</w:t>
      </w:r>
      <w:r>
        <w:t>íže. Roletu a její příslušenství lze z vnější strany demontovat pouze hrubým násilím (kladivo, sekáč, pilka na železo, rozbrušovačka apod.).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rPr>
          <w:rStyle w:val="Zkladntext2Tun"/>
        </w:rPr>
        <w:t xml:space="preserve">Funkční okenicí </w:t>
      </w:r>
      <w:r>
        <w:t>zajištěnou z vnitřního prostoru uzavíracími mechanismy včetně zabezpečení proti vyháčkování. Ukotve</w:t>
      </w:r>
      <w:r>
        <w:t>ní závěsů včetně jejich vlastní konstrukce, pokud jsou použity, musí být nerozebíratelné z vnější strany, zhotoveno z mechanicky pevné, tvrdé konstrukce. Okenici lze překonat z vnější strany pouze hrubým násilím (kladivo, sekáč, pilka, rozbrušovačka apod.)</w:t>
      </w:r>
      <w:r>
        <w:t>.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rPr>
          <w:rStyle w:val="Zkladntext2Tun"/>
        </w:rPr>
        <w:t xml:space="preserve">Bezpečnostním zasklením </w:t>
      </w:r>
      <w:r>
        <w:t xml:space="preserve">(vrstveným sklem, sklem s drátěnou vložkou), které musí vykazovat kategorii odolnosti, pokud není požadováno jinak, min. třídy P2A podle ČSN EN 356. Bezpečnostní úroveň výrobku musí být ověřena zkušební laboratoří akreditovanou </w:t>
      </w:r>
      <w:r>
        <w:t>CIA a vydáním příslušného osvědčení (protokol o zkoušce).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rPr>
          <w:rStyle w:val="Zkladntext2Tun"/>
        </w:rPr>
        <w:t xml:space="preserve">Bezpečnostní fólií </w:t>
      </w:r>
      <w:r>
        <w:t>instalovanou na skle s min. tloušťkou 4 mm. Po montáži fólie na sklo musí sklo vykazovat kategorii odolnosti, pokud není požadováno jinak, min. třídy P2A dle ČSN EN 356. Fólii mus</w:t>
      </w:r>
      <w:r>
        <w:t>í na sklo odborně instalovat firma, která má k této činnosti oprávnění. Fólie musí být nalepena na vnitřní stranu skla a musí zasahovat až na jeho okraj. Bezpečnostní úroveň výrobku musí být ověřena zkušební laboratoří akreditovanou CIA a doložena příslušn</w:t>
      </w:r>
      <w:r>
        <w:t>ým osvědčením (protokol o zkoušce).</w:t>
      </w:r>
    </w:p>
    <w:p w:rsidR="00446141" w:rsidRDefault="003D71AC">
      <w:pPr>
        <w:pStyle w:val="Zkladntext20"/>
        <w:numPr>
          <w:ilvl w:val="0"/>
          <w:numId w:val="61"/>
        </w:numPr>
        <w:shd w:val="clear" w:color="auto" w:fill="auto"/>
        <w:tabs>
          <w:tab w:val="left" w:pos="689"/>
        </w:tabs>
        <w:spacing w:before="0" w:after="1380"/>
        <w:ind w:left="560" w:hanging="160"/>
        <w:jc w:val="both"/>
      </w:pPr>
      <w:r>
        <w:rPr>
          <w:rStyle w:val="Zkladntext2Tun"/>
        </w:rPr>
        <w:t xml:space="preserve">Funkční EZS </w:t>
      </w:r>
      <w:r>
        <w:t>s čidly reagujícími na rozbití skla (akustický detektor). Není-li u příslušného limitu plnění požadována současně i instalace EZS, musí být instalována EZS min. s vývodem poplachového signálu na akustický hlá</w:t>
      </w:r>
      <w:r>
        <w:t>sič umístěný min. 3 m nad okolním terénem. EZS musí splňovat požadavky uvedené v odst. 10.</w:t>
      </w:r>
    </w:p>
    <w:p w:rsidR="00446141" w:rsidRDefault="003D71AC">
      <w:pPr>
        <w:pStyle w:val="Zkladntext20"/>
        <w:shd w:val="clear" w:color="auto" w:fill="auto"/>
        <w:spacing w:before="0"/>
        <w:ind w:right="5040" w:firstLine="0"/>
      </w:pPr>
      <w:r>
        <w:rPr>
          <w:rStyle w:val="Zkladntext2Tun"/>
        </w:rPr>
        <w:t xml:space="preserve">Doložka Stroje DST1 - Sdružený živel </w:t>
      </w:r>
      <w:r>
        <w:t>Rozšíření rozsahu pojištění Ujednává se, že právo na pojistné plnění vzniká i za škody vzniklé: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70"/>
        </w:tabs>
        <w:spacing w:before="0"/>
        <w:ind w:left="560" w:hanging="160"/>
        <w:jc w:val="both"/>
      </w:pPr>
      <w:r>
        <w:t>požárem a jeho průvodními jevy,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t>výbuchem,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t>úderem blesku,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4"/>
        </w:tabs>
        <w:spacing w:before="0"/>
        <w:ind w:left="560" w:hanging="160"/>
        <w:jc w:val="both"/>
      </w:pPr>
      <w:r>
        <w:t>nárazem nebo zřícením letadla, jeho částí nebo jeho nákladu,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4"/>
        </w:tabs>
        <w:spacing w:before="0"/>
        <w:ind w:left="560" w:hanging="160"/>
        <w:jc w:val="both"/>
      </w:pPr>
      <w:r>
        <w:t>povodní nebo záplavou,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70"/>
        </w:tabs>
        <w:spacing w:before="0"/>
        <w:ind w:left="560" w:hanging="160"/>
        <w:jc w:val="both"/>
      </w:pPr>
      <w:r>
        <w:t>vichřicí nebo krupobitím,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4"/>
        </w:tabs>
        <w:spacing w:before="0"/>
        <w:ind w:left="560" w:hanging="160"/>
        <w:jc w:val="both"/>
      </w:pPr>
      <w:r>
        <w:t xml:space="preserve">sesouváním půdy, zřícením skal nebo zemin, sesouváním nebo zřícením lavin, zemětřesením, a je-li pojištěnou věcí budova, </w:t>
      </w:r>
      <w:r>
        <w:t>též tíhou sněhu nebo námrazy,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4"/>
        </w:tabs>
        <w:spacing w:before="0"/>
        <w:ind w:left="560" w:hanging="160"/>
        <w:jc w:val="both"/>
      </w:pPr>
      <w:r>
        <w:t>nárazem dopravního prostředku nebo jeho nákladu, pádem stromů, stožárů nebo jiných předmětů, nejsou-li součástí poškozené věci nebo nejsou-li součástí téhož souboru jako poškozená věc,</w:t>
      </w:r>
    </w:p>
    <w:p w:rsidR="00446141" w:rsidRDefault="003D71AC">
      <w:pPr>
        <w:pStyle w:val="Zkladntext20"/>
        <w:numPr>
          <w:ilvl w:val="0"/>
          <w:numId w:val="62"/>
        </w:numPr>
        <w:shd w:val="clear" w:color="auto" w:fill="auto"/>
        <w:tabs>
          <w:tab w:val="left" w:pos="684"/>
        </w:tabs>
        <w:spacing w:before="0" w:after="600"/>
        <w:ind w:left="560" w:hanging="160"/>
        <w:jc w:val="both"/>
      </w:pPr>
      <w:r>
        <w:t>kapalinou unikající z vodovodních zařízen</w:t>
      </w:r>
      <w:r>
        <w:t>í a médiem vytékajícím v důsledku poruchy ze stabilních hasicích zařízení.</w:t>
      </w:r>
    </w:p>
    <w:p w:rsidR="00446141" w:rsidRDefault="003D71AC">
      <w:pPr>
        <w:pStyle w:val="Zkladntext120"/>
        <w:shd w:val="clear" w:color="auto" w:fill="auto"/>
        <w:spacing w:before="0" w:line="206" w:lineRule="exact"/>
        <w:ind w:left="260" w:hanging="260"/>
      </w:pPr>
      <w:r>
        <w:t xml:space="preserve">Doložka Stroje DST8 - Odcizení </w:t>
      </w:r>
      <w:r>
        <w:rPr>
          <w:rStyle w:val="Zkladntext12Netun"/>
        </w:rPr>
        <w:t>- Rozšíření rozsahu pojištění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 xml:space="preserve">Ujednává se, že právo na pojistné plnění vzniká i za škody vzniklé v důsledku </w:t>
      </w:r>
      <w:r>
        <w:rPr>
          <w:rStyle w:val="Zkladntext2Tun"/>
        </w:rPr>
        <w:t>odcizení pojištěné věci:</w:t>
      </w:r>
    </w:p>
    <w:p w:rsidR="00446141" w:rsidRDefault="003D71AC">
      <w:pPr>
        <w:pStyle w:val="Zkladntext20"/>
        <w:numPr>
          <w:ilvl w:val="0"/>
          <w:numId w:val="63"/>
        </w:numPr>
        <w:shd w:val="clear" w:color="auto" w:fill="auto"/>
        <w:tabs>
          <w:tab w:val="left" w:pos="674"/>
        </w:tabs>
        <w:spacing w:before="0"/>
        <w:ind w:left="560" w:hanging="160"/>
        <w:jc w:val="both"/>
      </w:pPr>
      <w:r>
        <w:t>krádeží, při kter</w:t>
      </w:r>
      <w:r>
        <w:t>é pachatel prokazatelně překonal překážky chránící pojištěnou věc před odcizením,</w:t>
      </w:r>
    </w:p>
    <w:p w:rsidR="00446141" w:rsidRDefault="003D71AC">
      <w:pPr>
        <w:pStyle w:val="Zkladntext20"/>
        <w:numPr>
          <w:ilvl w:val="0"/>
          <w:numId w:val="63"/>
        </w:numPr>
        <w:shd w:val="clear" w:color="auto" w:fill="auto"/>
        <w:tabs>
          <w:tab w:val="left" w:pos="689"/>
        </w:tabs>
        <w:spacing w:before="0"/>
        <w:ind w:left="560" w:hanging="160"/>
        <w:jc w:val="both"/>
      </w:pPr>
      <w:r>
        <w:t>loupeží.</w:t>
      </w:r>
    </w:p>
    <w:p w:rsidR="00446141" w:rsidRDefault="003D71AC">
      <w:pPr>
        <w:pStyle w:val="Zkladntext20"/>
        <w:shd w:val="clear" w:color="auto" w:fill="auto"/>
        <w:spacing w:before="0"/>
        <w:ind w:right="3760" w:firstLine="0"/>
      </w:pPr>
      <w:r>
        <w:rPr>
          <w:rStyle w:val="Zkladntext2Tun"/>
        </w:rPr>
        <w:t xml:space="preserve">Doložka Stroje DST 11 Výměna agregátů, opravy vinutí </w:t>
      </w:r>
      <w:r>
        <w:t>- Vymezení pojistného plnění Ujednává se, že pokud oprava poškozené věci v důsledku pojistné události vyžaduje:</w:t>
      </w:r>
    </w:p>
    <w:p w:rsidR="00446141" w:rsidRDefault="003D71AC">
      <w:pPr>
        <w:pStyle w:val="Zkladntext20"/>
        <w:numPr>
          <w:ilvl w:val="0"/>
          <w:numId w:val="64"/>
        </w:numPr>
        <w:shd w:val="clear" w:color="auto" w:fill="auto"/>
        <w:tabs>
          <w:tab w:val="left" w:pos="698"/>
        </w:tabs>
        <w:spacing w:before="0"/>
        <w:ind w:left="580" w:hanging="180"/>
        <w:jc w:val="both"/>
      </w:pPr>
      <w:r>
        <w:t>převinutí cívek (nebo výměnu agregátů v důsledku škody na vinutí),</w:t>
      </w:r>
    </w:p>
    <w:p w:rsidR="00446141" w:rsidRDefault="003D71AC">
      <w:pPr>
        <w:pStyle w:val="Zkladntext20"/>
        <w:numPr>
          <w:ilvl w:val="0"/>
          <w:numId w:val="64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opravu bloků, hlav motorů nebo kompresorů včetně jejich příslušenství,</w:t>
      </w:r>
    </w:p>
    <w:p w:rsidR="00446141" w:rsidRDefault="003D71AC">
      <w:pPr>
        <w:pStyle w:val="Zkladntext20"/>
        <w:shd w:val="clear" w:color="auto" w:fill="auto"/>
        <w:spacing w:before="0" w:after="960"/>
        <w:ind w:right="260" w:firstLine="0"/>
        <w:jc w:val="both"/>
      </w:pPr>
      <w:r>
        <w:t>odečte pojistitel při stanovení výše plnění i částku odpovídající opotřebení uvedených věcí, a to 10 % za každý ukonče</w:t>
      </w:r>
      <w:r>
        <w:t>ný rok provozu, z nákladů na opravu (nebo z hodnoty vyměněného agregátu), celkově však maximálně 60 % stanoveného plnění.</w:t>
      </w:r>
    </w:p>
    <w:p w:rsidR="00446141" w:rsidRDefault="003D71AC">
      <w:pPr>
        <w:pStyle w:val="Zkladntext120"/>
        <w:shd w:val="clear" w:color="auto" w:fill="auto"/>
        <w:spacing w:before="0" w:line="206" w:lineRule="exact"/>
        <w:ind w:left="280" w:hanging="280"/>
      </w:pPr>
      <w:r>
        <w:t xml:space="preserve">Doložka DODP1 - Pojištění obecné odpovědnosti za škodu </w:t>
      </w:r>
      <w:r>
        <w:rPr>
          <w:rStyle w:val="Zkladntext12Netun"/>
        </w:rPr>
        <w:t>- základní rozsah pojištění</w:t>
      </w:r>
    </w:p>
    <w:p w:rsidR="00446141" w:rsidRDefault="003D71AC">
      <w:pPr>
        <w:pStyle w:val="Zkladntext20"/>
        <w:shd w:val="clear" w:color="auto" w:fill="auto"/>
        <w:spacing w:before="0" w:after="360"/>
        <w:ind w:right="260" w:firstLine="0"/>
        <w:jc w:val="both"/>
      </w:pPr>
      <w:r>
        <w:t xml:space="preserve">Činností nebo vztahem podle čl. I. odst. (1) ZPP P </w:t>
      </w:r>
      <w:r>
        <w:t>- 600/05 jsou činnosti nebo vztahy vyplývající z předmětu podnikání pojištěného uvedeného v přiložené listině (např. živnostenský list, koncesní listina, výpis z obchodního rejstříku, apod.).</w:t>
      </w:r>
    </w:p>
    <w:p w:rsidR="00446141" w:rsidRDefault="003D71AC">
      <w:pPr>
        <w:pStyle w:val="Zkladntext120"/>
        <w:shd w:val="clear" w:color="auto" w:fill="auto"/>
        <w:spacing w:before="0" w:line="206" w:lineRule="exact"/>
        <w:ind w:left="280" w:hanging="280"/>
      </w:pPr>
      <w:r>
        <w:t xml:space="preserve">Doložka DODP5 - Náklady zdravotní pojišťovny - </w:t>
      </w:r>
      <w:r>
        <w:rPr>
          <w:rStyle w:val="Zkladntext12Netun"/>
        </w:rPr>
        <w:t>rozšíření rozsahu</w:t>
      </w:r>
      <w:r>
        <w:rPr>
          <w:rStyle w:val="Zkladntext12Netun"/>
        </w:rPr>
        <w:t xml:space="preserve"> pojištění</w:t>
      </w:r>
    </w:p>
    <w:p w:rsidR="00446141" w:rsidRDefault="003D71AC">
      <w:pPr>
        <w:pStyle w:val="Zkladntext20"/>
        <w:shd w:val="clear" w:color="auto" w:fill="auto"/>
        <w:spacing w:before="0" w:after="360"/>
        <w:ind w:right="260" w:firstLine="0"/>
        <w:jc w:val="both"/>
      </w:pPr>
      <w:r>
        <w:t>Pojištění se vztahuje i na náhradu nákladů léčení vynaložených zdravotní pojišťovnou na zdravotní péči poskytovanou zaměstnanci pojištěného, který utrpěl tělesnou újmu v důsledku pracovního úrazu nebo nemoci z povolání v souvislosti s činností n</w:t>
      </w:r>
      <w:r>
        <w:t>ebo vztahem pojištěného podle čl. I. odst. (1) ZPP P - 600/05.</w:t>
      </w:r>
    </w:p>
    <w:p w:rsidR="00446141" w:rsidRDefault="003D71AC">
      <w:pPr>
        <w:pStyle w:val="Zkladntext120"/>
        <w:shd w:val="clear" w:color="auto" w:fill="auto"/>
        <w:spacing w:before="0" w:line="206" w:lineRule="exact"/>
        <w:ind w:left="280" w:hanging="280"/>
      </w:pPr>
      <w:r>
        <w:t xml:space="preserve">Doložka obecných ustanovení DOB1 - Elektronická rizika </w:t>
      </w:r>
      <w:r>
        <w:rPr>
          <w:rStyle w:val="Zkladntext12Netun"/>
        </w:rPr>
        <w:t>- Výluka</w:t>
      </w:r>
    </w:p>
    <w:p w:rsidR="00446141" w:rsidRDefault="003D71AC">
      <w:pPr>
        <w:pStyle w:val="Zkladntext20"/>
        <w:shd w:val="clear" w:color="auto" w:fill="auto"/>
        <w:spacing w:before="0"/>
        <w:ind w:right="260" w:firstLine="0"/>
        <w:jc w:val="both"/>
      </w:pPr>
      <w:r>
        <w:t>Smluvní strany se dohodly, že se pojištění nevztahuje na jakákoli poškození, následné škody, náklady, nároky a výdaje preventivní</w:t>
      </w:r>
      <w:r>
        <w:t xml:space="preserve"> i jiné, jakékoli povahy přímo i nepřímo plynoucí nebo způsobené, ať plně nebo částečně: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698"/>
        </w:tabs>
        <w:spacing w:before="0"/>
        <w:ind w:left="580" w:hanging="180"/>
        <w:jc w:val="both"/>
      </w:pPr>
      <w:r>
        <w:t>užíváním nebo zneužitím Internetu nebo podobného zařízení či služby, kterékoli vnitřní nebo soukromé sítě;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lastRenderedPageBreak/>
        <w:t>jakýmkoli elektronickým přenosem dat nebo jiných informací;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projevem jakéhokoli počítačového viru nebo obdobného programu;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užíváním nebo zneužitím internetové adresy, internetové stránky nebo podobného zařízení či služby;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jakýmikoli daty nebo jinými informacemi umístěnými na internetové stránce nebo podobném zaříze</w:t>
      </w:r>
      <w:r>
        <w:t>ní;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03"/>
        </w:tabs>
        <w:spacing w:before="0"/>
        <w:ind w:left="580" w:hanging="180"/>
        <w:jc w:val="both"/>
      </w:pPr>
      <w:r>
        <w:t>jakýmkoli porušením, zničením, zkreslením, vymazáním nebo jinou ztrátou či poškozením dat, programového vybavení,</w:t>
      </w:r>
    </w:p>
    <w:p w:rsidR="00446141" w:rsidRDefault="003D71AC">
      <w:pPr>
        <w:pStyle w:val="Zkladntext20"/>
        <w:shd w:val="clear" w:color="auto" w:fill="auto"/>
        <w:spacing w:before="0"/>
        <w:ind w:left="580" w:firstLine="0"/>
        <w:jc w:val="both"/>
      </w:pPr>
      <w:r>
        <w:t xml:space="preserve">programovacího souboru či souboru instrukcí jakéhokoli druhu (pokud taková škoda na předmětu pojištění není způsobena některým z </w:t>
      </w:r>
      <w:r>
        <w:t>následujících rizik: „požár“, „povodeň“, „vichřice“, „sesuv“, „vodovod“, „náraz“ a pokud předmět pojištění je proti takovému riziku v pojistné smlouvě pojištěn);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08"/>
        </w:tabs>
        <w:spacing w:before="0"/>
        <w:ind w:left="580" w:hanging="180"/>
        <w:jc w:val="both"/>
      </w:pPr>
      <w:r>
        <w:t>fungováním nebo selháním Internetu nebo podobného zařízení či služby, či internetové adresy, i</w:t>
      </w:r>
      <w:r>
        <w:t>nternetové stránky nebo podobného zařízení (pokud taková škoda na předmětu pojištění není způsobena některým z následujících rizik: „požár“, „povodeň“, „vichřice“, „sesuv“, „vodovod“, „náraz“ a pokud předmět pojištění je proti takovému riziku v pojistné sm</w:t>
      </w:r>
      <w:r>
        <w:t>louvě pojištěn);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ztrátou možnosti využívání nebo funkčnosti dat, kódování, programů, programového vybavení jakéhokoli počítače či počítačového systému nebo jiného zařízení závislého na jakémkoli mikročipu nebo vestavěném logickém obvodu, včetně výpadku čin</w:t>
      </w:r>
      <w:r>
        <w:t>nosti na straně pojištěného nebo</w:t>
      </w:r>
    </w:p>
    <w:p w:rsidR="00446141" w:rsidRDefault="003D71AC">
      <w:pPr>
        <w:pStyle w:val="Zkladntext20"/>
        <w:numPr>
          <w:ilvl w:val="0"/>
          <w:numId w:val="65"/>
        </w:numPr>
        <w:shd w:val="clear" w:color="auto" w:fill="auto"/>
        <w:tabs>
          <w:tab w:val="left" w:pos="712"/>
        </w:tabs>
        <w:spacing w:before="0"/>
        <w:ind w:left="580" w:hanging="180"/>
        <w:jc w:val="both"/>
      </w:pPr>
      <w:r>
        <w:t>jakýmkoli porušením, ať úmyslným nebo neúmyslným, duševních majetkových práv (např. ochranné známky, autorského práva,</w:t>
      </w:r>
    </w:p>
    <w:p w:rsidR="00446141" w:rsidRDefault="003D71AC">
      <w:pPr>
        <w:pStyle w:val="Zkladntext20"/>
        <w:shd w:val="clear" w:color="auto" w:fill="auto"/>
        <w:spacing w:before="0" w:after="869"/>
        <w:ind w:left="580" w:firstLine="0"/>
        <w:jc w:val="both"/>
      </w:pPr>
      <w:r>
        <w:t>patentu apod.).</w:t>
      </w:r>
    </w:p>
    <w:p w:rsidR="00446141" w:rsidRDefault="003D71AC">
      <w:pPr>
        <w:pStyle w:val="Zkladntext20"/>
        <w:shd w:val="clear" w:color="auto" w:fill="auto"/>
        <w:spacing w:before="0" w:line="170" w:lineRule="exact"/>
        <w:ind w:left="280" w:hanging="280"/>
        <w:jc w:val="both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69"/>
        </w:tabs>
        <w:spacing w:before="0" w:line="211" w:lineRule="exact"/>
        <w:ind w:left="280" w:right="260" w:hanging="280"/>
        <w:jc w:val="both"/>
      </w:pPr>
      <w:r>
        <w:rPr>
          <w:rStyle w:val="Zkladntext2Tun"/>
        </w:rPr>
        <w:t>Aerodynamick</w:t>
      </w:r>
      <w:r>
        <w:rPr>
          <w:rStyle w:val="Zkladntext2Tun"/>
        </w:rPr>
        <w:t xml:space="preserve">ým třeskem </w:t>
      </w:r>
      <w:r>
        <w:t>se rozumí hlukem doprovázená ničivá tlaková vlna vyvolaná letícím tělesem při překročení hranice rychlosti zvuku.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Agregovaná pojistná částka </w:t>
      </w:r>
      <w:r>
        <w:t xml:space="preserve">je údaj, který vyjadřuje pojistnou hodnotu souboru pojišťovaných věcí. Má odpovídat součtu pojistných </w:t>
      </w:r>
      <w:r>
        <w:t>částek jednotlivých věcí tvořících soubor.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 w:line="264" w:lineRule="exact"/>
        <w:ind w:left="280" w:hanging="280"/>
        <w:jc w:val="both"/>
      </w:pPr>
      <w:r>
        <w:rPr>
          <w:rStyle w:val="Zkladntext2Tun"/>
        </w:rPr>
        <w:t xml:space="preserve">Celkovou pojistnou částku </w:t>
      </w:r>
      <w:r>
        <w:t>tvoří součet pojistných částek jednotlivých věcí. Celková pojistná částka je horní hranicí plnění pojistitele.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 w:line="264" w:lineRule="exact"/>
        <w:ind w:left="280" w:hanging="28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</w:t>
      </w:r>
      <w:r>
        <w:t>konal objednanou činnost či poskytl jiné služby.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 w:line="264" w:lineRule="exact"/>
        <w:ind w:left="280" w:hanging="28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Data potřebná pro základní funkce pojištěné věci </w:t>
      </w:r>
      <w:r>
        <w:t>jsou systémové programy provozních systémů nebo programy či data jim rovnocenná.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Dopravní nehoda </w:t>
      </w:r>
      <w:r>
        <w:t xml:space="preserve">je událost </w:t>
      </w:r>
      <w:r>
        <w:t>v provozu na pozemních komunikacích, například havárie nebo srážka, která se stala nebo byla započata na pozemní komunikaci a při níž dojde k usmrcení nebo zranění osoby nebo ke škodě na majetku v přímé souvislosti s provozem vozidla v pohybu.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 w:line="170" w:lineRule="exact"/>
        <w:ind w:left="280" w:hanging="280"/>
        <w:jc w:val="both"/>
      </w:pPr>
      <w:r>
        <w:rPr>
          <w:rStyle w:val="Zkladntext2Tun"/>
        </w:rPr>
        <w:t>Dopravní pro</w:t>
      </w:r>
      <w:r>
        <w:rPr>
          <w:rStyle w:val="Zkladntext2Tun"/>
        </w:rPr>
        <w:t xml:space="preserve">středek </w:t>
      </w:r>
      <w:r>
        <w:t>je motorové nebo nemotorové vozidlo určené k přepravě osob nebo materiálu.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288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Dotační box </w:t>
      </w:r>
      <w:r>
        <w:t>je zařízení trezorového typu, které slouží k nakládce a vykládce peněz a musí splňovat požadavky minimálně BT III podle ČSN 1143-1.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6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Elektronické zařízení </w:t>
      </w:r>
      <w:r>
        <w:t>je zaří</w:t>
      </w:r>
      <w:r>
        <w:t>zení určené k zpracovávání informací pomocí elektronických prvků a k dalšímu případnému využití těchto dat.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6"/>
        </w:tabs>
        <w:spacing w:before="0"/>
        <w:ind w:left="280" w:right="260" w:hanging="28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</w:t>
      </w:r>
      <w:r>
        <w:t xml:space="preserve"> než po tento počet pracovních dní. Pracovním dnem se rozumí časové období, kdy je zařízení běžně v provozu.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60"/>
        </w:tabs>
        <w:spacing w:before="0" w:after="24" w:line="170" w:lineRule="exact"/>
        <w:ind w:left="280" w:hanging="280"/>
        <w:jc w:val="both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60"/>
        </w:tabs>
        <w:spacing w:before="0" w:line="170" w:lineRule="exact"/>
        <w:ind w:left="280" w:hanging="28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 xml:space="preserve">se považuje voda, topná, </w:t>
      </w:r>
      <w:r>
        <w:t>klimatizační a hasicí média.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 w:line="264" w:lineRule="exact"/>
        <w:ind w:left="260" w:hanging="260"/>
        <w:jc w:val="both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 w:line="264" w:lineRule="exact"/>
        <w:ind w:left="260" w:hanging="260"/>
        <w:jc w:val="both"/>
      </w:pPr>
      <w:r>
        <w:rPr>
          <w:rStyle w:val="Zkladntext2Tun"/>
        </w:rPr>
        <w:t xml:space="preserve">Krupobitím </w:t>
      </w:r>
      <w:r>
        <w:t>se rozumí pád kousků ledu vytvořených v atmosféře.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 w:line="264" w:lineRule="exact"/>
        <w:ind w:left="260" w:hanging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446141" w:rsidRDefault="003D71AC">
      <w:pPr>
        <w:pStyle w:val="Zkladntext20"/>
        <w:numPr>
          <w:ilvl w:val="0"/>
          <w:numId w:val="67"/>
        </w:numPr>
        <w:shd w:val="clear" w:color="auto" w:fill="auto"/>
        <w:tabs>
          <w:tab w:val="left" w:pos="690"/>
        </w:tabs>
        <w:spacing w:before="0" w:line="170" w:lineRule="exact"/>
        <w:ind w:left="400" w:firstLine="0"/>
        <w:jc w:val="both"/>
      </w:pPr>
      <w:r>
        <w:t>maximální limit plnění pro vš</w:t>
      </w:r>
      <w:r>
        <w:t>echny pojistné události nastalé v jednom pojistném roce na daném předmětu pojištění,</w:t>
      </w:r>
    </w:p>
    <w:p w:rsidR="00446141" w:rsidRDefault="003D71AC">
      <w:pPr>
        <w:pStyle w:val="Zkladntext20"/>
        <w:numPr>
          <w:ilvl w:val="0"/>
          <w:numId w:val="67"/>
        </w:numPr>
        <w:shd w:val="clear" w:color="auto" w:fill="auto"/>
        <w:tabs>
          <w:tab w:val="left" w:pos="704"/>
        </w:tabs>
        <w:spacing w:before="0" w:line="170" w:lineRule="exact"/>
        <w:ind w:left="400" w:firstLine="0"/>
        <w:jc w:val="both"/>
      </w:pPr>
      <w:r>
        <w:t>limit plnění pro jednu pojistnou událost.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/>
        <w:ind w:left="260" w:hanging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 xml:space="preserve">se rozumí rozdíl mezi maximálním ročním limitem plnění sjednaným </w:t>
      </w:r>
      <w:r>
        <w:t>pro předmět pojištění a celkovou výší plnění týkající se tohoto předmětu pojištění vyplaceného za všechny pojistné události v jednom pojistném roce.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Mobilní elektronické zařízení </w:t>
      </w:r>
      <w:r>
        <w:t xml:space="preserve">je elektronické zařízení namontované ve vozidle a určené k měření </w:t>
      </w:r>
      <w:r>
        <w:t>geografických, fyzikálních nebo chemických parametrů v terénu.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5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Motorovými vozidly </w:t>
      </w:r>
      <w:r>
        <w:t>jsou osobní a nákladní motorová vozidla s přidělenou státní poznávací nebo registrační značkou, jakož i návěsy a přívěsy k těmto vozidlům s přidělenou státní poznávací značko</w:t>
      </w:r>
      <w:r>
        <w:t>u nebo registrační značkou.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269" w:lineRule="exact"/>
        <w:ind w:left="260" w:hanging="260"/>
        <w:jc w:val="both"/>
      </w:pPr>
      <w:r>
        <w:rPr>
          <w:rStyle w:val="Zkladntext2Tun"/>
        </w:rPr>
        <w:t xml:space="preserve">Nádrž </w:t>
      </w:r>
      <w:r>
        <w:t>je zčásti otevřený nebo uzavřený prostor o obsahu nejméně 200 l určený ke skladování tekutin nebo sypkých hmot.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269" w:lineRule="exact"/>
        <w:ind w:left="260" w:hanging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</w:t>
      </w:r>
      <w:r>
        <w:t>ojištěnou věc.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269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Za názorný model </w:t>
      </w:r>
      <w:r>
        <w:t>se považuje funkční i nefunkční model stroje nebo zařízení sloužící k výuce nebo demonstraci funkce. Výjimku tvoří názorné modely vy</w:t>
      </w:r>
      <w:r>
        <w:t>ráběné sériově specializovaným výrobcem pro obecné použití ve školství a odborných kurzech.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Neoprávněným užíváním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</w:t>
      </w:r>
      <w:r>
        <w:t>vazuje na běžný program výrobce, nebude jako taková dále prodávána a není servisně zajištěna.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/>
        <w:ind w:left="260" w:hanging="260"/>
        <w:jc w:val="both"/>
      </w:pPr>
      <w:r>
        <w:rPr>
          <w:rStyle w:val="Zkladntext2Tun"/>
        </w:rPr>
        <w:t xml:space="preserve">Neprodejný vzorek </w:t>
      </w:r>
      <w:r>
        <w:t>je takový výrobek nebo soubor výrobků, které nejsou ve srovnatelné podobě dostupné na trhu, takže není stanovena jejich cena.</w:t>
      </w:r>
    </w:p>
    <w:p w:rsidR="00446141" w:rsidRDefault="003D71AC">
      <w:pPr>
        <w:pStyle w:val="Zkladntext20"/>
        <w:numPr>
          <w:ilvl w:val="0"/>
          <w:numId w:val="66"/>
        </w:numPr>
        <w:shd w:val="clear" w:color="auto" w:fill="auto"/>
        <w:tabs>
          <w:tab w:val="left" w:pos="371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Nosiče dat </w:t>
      </w:r>
      <w:r>
        <w:t xml:space="preserve">jsou </w:t>
      </w:r>
      <w:r>
        <w:t>paměti na strojně zpracovatelné informace.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28.</w:t>
      </w:r>
      <w:r>
        <w:rPr>
          <w:rStyle w:val="Zkladntext2Tun"/>
        </w:rPr>
        <w:t xml:space="preserve">Objednanou činností </w:t>
      </w:r>
      <w:r>
        <w:t>se rozumí zejména zpracování, oprava, úprava, prodej, úschova, uskladnění věci nebo poskytnutí odborné pomoci.</w:t>
      </w:r>
    </w:p>
    <w:p w:rsidR="00446141" w:rsidRDefault="003D71AC">
      <w:pPr>
        <w:pStyle w:val="Zkladntext20"/>
        <w:shd w:val="clear" w:color="auto" w:fill="auto"/>
        <w:spacing w:before="0" w:line="216" w:lineRule="exact"/>
        <w:ind w:left="260" w:hanging="260"/>
        <w:jc w:val="both"/>
      </w:pPr>
      <w:r>
        <w:t>29.</w:t>
      </w:r>
      <w:r>
        <w:rPr>
          <w:rStyle w:val="Zkladntext2Tun"/>
        </w:rPr>
        <w:t xml:space="preserve">Obranný prostředek </w:t>
      </w:r>
      <w:r>
        <w:t>je zařízení, které slouží k osobní ochraně pověřené osoby</w:t>
      </w:r>
      <w:r>
        <w:t xml:space="preserve"> neozbrojeným způsobem a má pachatele odradit od útoku nebo paralyzovat (např. sprej, paralyzér).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30.</w:t>
      </w:r>
      <w:r>
        <w:rPr>
          <w:rStyle w:val="Zkladntext2Tun"/>
        </w:rPr>
        <w:t xml:space="preserve">Ochranným zařízením </w:t>
      </w:r>
      <w:r>
        <w:t>se rozumí zařízení sloužící k ochraně před škodlivým působením par, teplot, plynů, záření apod. na životní prostředí. Nahodilou porucho</w:t>
      </w:r>
      <w:r>
        <w:t>u ochranného zařízení se rozumí porucha způsobená takovou vnitřní závadou zařízení, jejímuž vzniku pojištěný nemohl zabránit.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31.</w:t>
      </w:r>
      <w:r>
        <w:rPr>
          <w:rStyle w:val="Zkladntext2Tun"/>
        </w:rPr>
        <w:t xml:space="preserve">Oplocení </w:t>
      </w:r>
      <w:r>
        <w:t>je stavba sloužící k ohraničení daného prostoru. Jeho funkcí je bránit pohybu osob a věcí z daného prostoru ven a dovn</w:t>
      </w:r>
      <w:r>
        <w:t>itř nebo může mít pouze funkci okrasnou.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/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 xml:space="preserve">je speciální vozidlo určené k přepravě peněz, cenin a cenností, přičemž pancéřování jeho průhledných i neprůhledných </w:t>
      </w:r>
      <w:r>
        <w:lastRenderedPageBreak/>
        <w:t>ploch splňuje odolnost příslušné třídy podle DIN 52290.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</w:t>
      </w:r>
      <w:r>
        <w:t xml:space="preserve"> lidská činnost spočívající v hloubení podzemních štol, šachet, tunelů a obdobných podzemních staveb.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/>
        <w:ind w:left="260" w:hanging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skutečnosti nebo něčího omylu</w:t>
      </w:r>
      <w:r>
        <w:t xml:space="preserve"> využije.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/>
        <w:ind w:left="260" w:hanging="260"/>
        <w:jc w:val="both"/>
      </w:pPr>
      <w:r>
        <w:rPr>
          <w:rStyle w:val="Zkladntext2Tun"/>
        </w:rPr>
        <w:t xml:space="preserve">Povodní </w:t>
      </w:r>
      <w:r>
        <w:t xml:space="preserve">se rozumí přechodné výrazné zvýšení hladiny vodních toků nebo jiných povrchových vod, při kterém voda již zaplavuje místo pojištění mimo koryto vodního toku. Povodní je i stav, kdy voda z určitého území nemůže dočasně přirozeným způsobem </w:t>
      </w:r>
      <w:r>
        <w:t>odtékat nebo její odtok je nedostatečný, případně je zaplavováno území při soustředěném odtoku srážkových vod.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byl pachatelem úmyslně r</w:t>
      </w:r>
      <w:r>
        <w:t>ozšířen. Požárem není působení užitkového ohně a jeho tepla, žhnutí a doutnání s omezeným přístupem vzduchu ani působení tepla při zkratu v elektrickém vedení nebo el. zařízení, pokud se plamen vzniklý zkratem dále nerozšířil.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/>
        <w:ind w:left="260" w:hanging="260"/>
        <w:jc w:val="both"/>
      </w:pPr>
      <w:r>
        <w:rPr>
          <w:rStyle w:val="Zkladntext2Tun"/>
        </w:rPr>
        <w:t xml:space="preserve">Proporcionální vícenáklady </w:t>
      </w:r>
      <w:r>
        <w:t>js</w:t>
      </w:r>
      <w:r>
        <w:t>ou vícenáklady vznikající při výpadku zařízení, které přetrvávají po celou dobu ručení (např. nájemné za techniku či najaté prostory, zvláštní mzdové náklady za práci přesčas, o svátcích a za zvláštní personál).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výrobek zhotovený pro ověř</w:t>
      </w:r>
      <w:r>
        <w:t>ení skutečné funkčnosti předpokládané projektem, který není určen k prodeji.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 xml:space="preserve">nastává tehdy, jakmile je po ukončení zkušebního provozu (je-li vyžadován) věc na místě pojištění připravena k zahájení provozu nebo se na místě pojištění již </w:t>
      </w:r>
      <w:r>
        <w:t>v provozu nachází.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6"/>
        </w:tabs>
        <w:spacing w:before="0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technickými podmínkami pro její provoz (např. trvalé neseřízení) nebo užívána k účelu, pro který není určena.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6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</w:t>
      </w:r>
      <w:r>
        <w:t>ařízení, které je určeno převážně pro práci v terénu a je buď přenosné, nebo odnímatelně instalované ve vozidle. Za přenosné zařízení se nepovažují kalkulátory, diáře, mobilní telefony, pagery, kamery a fotoaparáty.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6"/>
        </w:tabs>
        <w:spacing w:before="0" w:after="24" w:line="170" w:lineRule="exact"/>
        <w:ind w:left="260" w:hanging="260"/>
        <w:jc w:val="both"/>
      </w:pPr>
      <w:r>
        <w:rPr>
          <w:rStyle w:val="Zkladntext2Tun"/>
        </w:rPr>
        <w:t xml:space="preserve">Přepravní kontejner pro přepravu peněz </w:t>
      </w:r>
      <w:r>
        <w:t>je zařízení trezorového typu, které splňuje požadavky minimálně BT III podle ČSN 1143-1.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66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Přepravními smlouvami </w:t>
      </w:r>
      <w:r>
        <w:t>se rozumí smlouva o přepravě, smlouva o přepravě věci a zasílatelská smlouva.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71"/>
        </w:tabs>
        <w:spacing w:before="0" w:line="216" w:lineRule="exact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>jsou pomocná zařízení, pomocné přístroje a pr</w:t>
      </w:r>
      <w:r>
        <w:t>ostředky se strojem pevně spojené, které jsou po technické stránce nezbytné pro činnost stroje podle jeho účelu.</w:t>
      </w:r>
    </w:p>
    <w:p w:rsidR="00446141" w:rsidRDefault="003D71AC">
      <w:pPr>
        <w:pStyle w:val="Zkladntext20"/>
        <w:numPr>
          <w:ilvl w:val="0"/>
          <w:numId w:val="68"/>
        </w:numPr>
        <w:shd w:val="clear" w:color="auto" w:fill="auto"/>
        <w:tabs>
          <w:tab w:val="left" w:pos="371"/>
        </w:tabs>
        <w:spacing w:before="0" w:after="29" w:line="170" w:lineRule="exact"/>
        <w:ind w:left="260" w:hanging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446141" w:rsidRDefault="003D71AC">
      <w:pPr>
        <w:pStyle w:val="Zkladntext20"/>
        <w:shd w:val="clear" w:color="auto" w:fill="auto"/>
        <w:spacing w:before="0" w:line="170" w:lineRule="exact"/>
        <w:ind w:left="260" w:hanging="260"/>
        <w:jc w:val="both"/>
      </w:pPr>
      <w:r>
        <w:t>46.</w:t>
      </w:r>
      <w:r>
        <w:rPr>
          <w:rStyle w:val="Zkladntext2Tun"/>
        </w:rPr>
        <w:t>Sesedáním pů</w:t>
      </w:r>
      <w:r>
        <w:rPr>
          <w:rStyle w:val="Zkladntext2Tun"/>
        </w:rPr>
        <w:t xml:space="preserve">dy </w:t>
      </w:r>
      <w:r>
        <w:t>se rozumí klesání zemského povrchu směrem do středu Země v důsledku působení přírodních sil nebo lidské činnosti.</w:t>
      </w:r>
    </w:p>
    <w:p w:rsidR="00446141" w:rsidRDefault="003D71AC">
      <w:pPr>
        <w:pStyle w:val="Zkladntext20"/>
        <w:shd w:val="clear" w:color="auto" w:fill="auto"/>
        <w:spacing w:before="0" w:line="211" w:lineRule="exact"/>
        <w:ind w:left="260" w:hanging="260"/>
        <w:jc w:val="both"/>
      </w:pPr>
      <w:r>
        <w:t xml:space="preserve">47.Za </w:t>
      </w:r>
      <w:r>
        <w:rPr>
          <w:rStyle w:val="Zkladntext2Tun"/>
        </w:rPr>
        <w:t xml:space="preserve">„sesuv“ </w:t>
      </w:r>
      <w:r>
        <w:t xml:space="preserve">se považuje: sesouvání půdy, zřícení skal nebo zemin, sesouvání nebo zřícení lavin, zemětřesení, a je-li pojištěnou věcí </w:t>
      </w:r>
      <w:r>
        <w:t>budova, též tíha sněhu nebo námrazy.</w:t>
      </w:r>
    </w:p>
    <w:p w:rsidR="00446141" w:rsidRDefault="003D71AC">
      <w:pPr>
        <w:pStyle w:val="Zkladntext20"/>
        <w:shd w:val="clear" w:color="auto" w:fill="auto"/>
        <w:spacing w:before="0" w:line="170" w:lineRule="exact"/>
        <w:ind w:left="260" w:hanging="260"/>
        <w:jc w:val="both"/>
      </w:pPr>
      <w:r>
        <w:t>48.</w:t>
      </w:r>
      <w:r>
        <w:rPr>
          <w:rStyle w:val="Zkladntext2Tun"/>
        </w:rPr>
        <w:t xml:space="preserve">Sesouváním nebo zřícením lavin </w:t>
      </w:r>
      <w:r>
        <w:t>se rozumí jev, kdy se masa sněhu nebo ledu náhle uvede do pohybu a řítí se do údolí.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49.</w:t>
      </w:r>
      <w:r>
        <w:rPr>
          <w:rStyle w:val="Zkladntext2Tun"/>
        </w:rPr>
        <w:t xml:space="preserve">Sesouváním půdy, zřícením skal nebo zemin </w:t>
      </w:r>
      <w:r>
        <w:t xml:space="preserve">se rozumí pohyb hornin z vyšších poloh svahu do </w:t>
      </w:r>
      <w:r>
        <w:t>nižších, ke kterému dochází působením přírodních sil nebo lidské činnosti při porušení podmínek rovnováhy svahu. Sesouváním půdy není klesání zemského povrchu do centra země v důsledku působení přírodních sil nebo lidské činnosti. Za sesouvání půdy se dále</w:t>
      </w:r>
      <w:r>
        <w:t xml:space="preserve"> nepovažuje pokles rovinatého terénu nebo změny základových poměrů staveb, např. promrzáním, sesycháním, podmáčením půdy bez porušení rovnováhy svahu.</w:t>
      </w:r>
    </w:p>
    <w:p w:rsidR="00446141" w:rsidRDefault="003D71AC">
      <w:pPr>
        <w:pStyle w:val="Zkladntext20"/>
        <w:shd w:val="clear" w:color="auto" w:fill="auto"/>
        <w:spacing w:before="0" w:line="170" w:lineRule="exact"/>
        <w:ind w:left="260" w:hanging="260"/>
        <w:jc w:val="both"/>
      </w:pPr>
      <w:r>
        <w:t>50.</w:t>
      </w:r>
      <w:r>
        <w:rPr>
          <w:rStyle w:val="Zkladntext2Tun"/>
        </w:rPr>
        <w:t xml:space="preserve">Součástí věci </w:t>
      </w:r>
      <w:r>
        <w:t xml:space="preserve">je všechno, co k ní podle její povahy patří a nemůže být odděleno bez toho, aniž se tím </w:t>
      </w:r>
      <w:r>
        <w:t>věc znehodnotí.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51.</w:t>
      </w:r>
      <w:r>
        <w:rPr>
          <w:rStyle w:val="Zkladntext2Tun"/>
        </w:rPr>
        <w:t xml:space="preserve">Společníkem </w:t>
      </w:r>
      <w:r>
        <w:t>se rozumí společník obchodní společnosti, který je zapsán v obchodním rejstříku (např. společník veřejné obchodní společnosti, komanditní společnosti a společnosti s ručením omezeným).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52.</w:t>
      </w:r>
      <w:r>
        <w:rPr>
          <w:rStyle w:val="Zkladntext2Tun"/>
        </w:rPr>
        <w:t xml:space="preserve">Sportovní profesionální činností </w:t>
      </w:r>
      <w:r>
        <w:t>se r</w:t>
      </w:r>
      <w:r>
        <w:t>ozumí jakákoli sportovní činnost, kterou sportovci vykonávají za úplatu, jakož i jakákoli příprava k této činnosti.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53.</w:t>
      </w:r>
      <w:r>
        <w:rPr>
          <w:rStyle w:val="Zkladntext2Tun"/>
        </w:rPr>
        <w:t xml:space="preserve">Stavebně-montážní činností </w:t>
      </w:r>
      <w:r>
        <w:t>se rozumí činnost vedoucí k vybudování stavebního nebo montážního díla, vykonávaná na základě stavebního povol</w:t>
      </w:r>
      <w:r>
        <w:t>ení, projektové dokumentace a uzavřeného kontraktu. Stavebně-montážní činností se dále rozumí jakékoli trhací, razicí, vrtací práce nebo činnosti vedoucí k vybudování rozvodných sítí sídelních útvarů (kanalizace, vodovod, elektrické sítě, rozvody tepla, pl</w:t>
      </w:r>
      <w:r>
        <w:t>ynojemy, telekomunikační sítě), dopravních sítí (dráhy, místní komunikace, letiště), vodohospodářských a výškových staveb, mostů a tunelů.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54.</w:t>
      </w:r>
      <w:r>
        <w:rPr>
          <w:rStyle w:val="Zkladntext2Tun"/>
        </w:rPr>
        <w:t xml:space="preserve">Strojní zařízení </w:t>
      </w:r>
      <w:r>
        <w:t xml:space="preserve">je souhrn několika vzájemně (technologicky a konstrukčně) spojených strojů a mechanismů určených </w:t>
      </w:r>
      <w:r>
        <w:t>na plnění předepsaných funkcí.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37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jednáním nebo úmyslným opomenutím. Při dodávkách věcí nebo při dodávkách prací je škoda způsobena úmyslně také tehdy, jestliže pojištěný věděl o vadách vě</w:t>
      </w:r>
      <w:r>
        <w:t>ci nebo práce.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37"/>
        </w:tabs>
        <w:spacing w:before="0"/>
        <w:ind w:left="260" w:hanging="26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 hodnocené období specifikované v pojistné smlouvě vyjádřený v procentech. Od vyplaceného plnění pojistitel odečítá přijaté regresy.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37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>Škodou způsobenou vadně vykonanou pr</w:t>
      </w:r>
      <w:r>
        <w:rPr>
          <w:rStyle w:val="Zkladntext2Tun"/>
        </w:rPr>
        <w:t xml:space="preserve">ací </w:t>
      </w:r>
      <w:r>
        <w:t>(duševní i manuální) se rozumí následek chyby nebo opomenutí, který se projevil po dokončení práce.</w:t>
      </w:r>
    </w:p>
    <w:p w:rsidR="00446141" w:rsidRDefault="003D71AC">
      <w:pPr>
        <w:pStyle w:val="Zkladntext120"/>
        <w:numPr>
          <w:ilvl w:val="0"/>
          <w:numId w:val="69"/>
        </w:numPr>
        <w:shd w:val="clear" w:color="auto" w:fill="auto"/>
        <w:tabs>
          <w:tab w:val="left" w:pos="337"/>
        </w:tabs>
        <w:spacing w:before="0" w:line="206" w:lineRule="exact"/>
        <w:ind w:left="260" w:hanging="260"/>
      </w:pPr>
      <w:r>
        <w:t xml:space="preserve">Škody způsobené jadernými riziky </w:t>
      </w:r>
      <w:r>
        <w:rPr>
          <w:rStyle w:val="Zkladntext12Netun"/>
        </w:rPr>
        <w:t>jsou škody vzniklé:</w:t>
      </w:r>
    </w:p>
    <w:p w:rsidR="00446141" w:rsidRDefault="003D71AC">
      <w:pPr>
        <w:pStyle w:val="Zkladntext20"/>
        <w:numPr>
          <w:ilvl w:val="0"/>
          <w:numId w:val="70"/>
        </w:numPr>
        <w:shd w:val="clear" w:color="auto" w:fill="auto"/>
        <w:tabs>
          <w:tab w:val="left" w:pos="650"/>
        </w:tabs>
        <w:spacing w:before="0"/>
        <w:ind w:left="560" w:hanging="180"/>
      </w:pPr>
      <w:r>
        <w:t xml:space="preserve">z ionizujícího zařízení nebo kontaminacemi radioaktivitou z jakéhokoli jaderného paliva nebo </w:t>
      </w:r>
      <w:r>
        <w:t>jaderného odpadu anebo ze spalování jaderného paliva,</w:t>
      </w:r>
    </w:p>
    <w:p w:rsidR="00446141" w:rsidRDefault="003D71AC">
      <w:pPr>
        <w:pStyle w:val="Zkladntext20"/>
        <w:numPr>
          <w:ilvl w:val="0"/>
          <w:numId w:val="70"/>
        </w:numPr>
        <w:shd w:val="clear" w:color="auto" w:fill="auto"/>
        <w:tabs>
          <w:tab w:val="left" w:pos="664"/>
        </w:tabs>
        <w:spacing w:before="0" w:line="211" w:lineRule="exact"/>
        <w:ind w:left="560" w:hanging="180"/>
      </w:pPr>
      <w:r>
        <w:t>z radioaktivního, toxického, kontaminujícího nebo jiného působení jakéhokoli nukleárního zařízení, reaktoru nebo nukleární montáže nebo nukleárního komponentu,</w:t>
      </w:r>
    </w:p>
    <w:p w:rsidR="00446141" w:rsidRDefault="003D71AC">
      <w:pPr>
        <w:pStyle w:val="Zkladntext20"/>
        <w:numPr>
          <w:ilvl w:val="0"/>
          <w:numId w:val="70"/>
        </w:numPr>
        <w:shd w:val="clear" w:color="auto" w:fill="auto"/>
        <w:tabs>
          <w:tab w:val="left" w:pos="664"/>
        </w:tabs>
        <w:spacing w:before="0" w:line="211" w:lineRule="exact"/>
        <w:ind w:left="560" w:hanging="180"/>
      </w:pPr>
      <w:r>
        <w:t>z působení jakékoli zbraně využívající ato</w:t>
      </w:r>
      <w:r>
        <w:t>mové nebo nukleární štěpení, syntézu nebo jinou podobnou reakci, radioaktivní síly nebo materiály.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37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</w:t>
      </w:r>
      <w:r>
        <w:t>tina, ocel, čedič).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Tíhou sněhu nebo námrazy </w:t>
      </w:r>
      <w:r>
        <w:t>se rozumí destruktivní působení jejich nadměrné hmotnosti na konstrukce budov. Za nadměrnou se považuje taková tíha sněhu nebo námrazy, která se v dané oblasti místa pojištění běžně nevyskytuje. Za škody způsobe</w:t>
      </w:r>
      <w:r>
        <w:t>né tíhou sněhu nebo námrazy se nepovažuje působení rozpínavosti ledu a prosakování tajícího sněhu nebo ledu.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</w:t>
      </w:r>
      <w:r>
        <w:t>telná podle viditelných destrukčních účinků na věci nebo na budově, v níž byla věc v době pojistné události uložena. Úderem blesku není dočasné přepětí v elektrorozvodné nebo komunikační síti, k němuž došlo v důsledku působení blesku na tato vedení.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>Ukonče</w:t>
      </w:r>
      <w:r>
        <w:rPr>
          <w:rStyle w:val="Zkladntext2Tun"/>
        </w:rPr>
        <w:t xml:space="preserve">ním činnosti pojištěného </w:t>
      </w:r>
      <w:r>
        <w:t>se rozumí zánik jeho oprávnění k podnikatelské činnosti.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Užíváním věci </w:t>
      </w:r>
      <w:r>
        <w:t>se rozumí stav, kdy pojistník nebo pojištěný uvedený v pojistné smlouvě má movitou věc (nikoli nemovitou) po právu ve své moci a je oprávněn využívat její užitn</w:t>
      </w:r>
      <w:r>
        <w:t>é vlastnosti.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 činnosti.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Vichřicí </w:t>
      </w:r>
      <w:r>
        <w:t xml:space="preserve">se rozumí dynamické působení hmoty vzduchu, která se pohybuje rychlostí 20,8 m/s a vyšší. Za škodu způsobenou vichřicí se dále </w:t>
      </w:r>
      <w:r>
        <w:t>považují i škody způsobené vržením jiného předmětu vichřicí na věc.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Výbavou </w:t>
      </w:r>
      <w:r>
        <w:t>se rozumí základní výbava dodávaná k danému typu stroje výrobcem, jakož i výbava předepsaná právní normou.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Výbuchem </w:t>
      </w:r>
      <w:r>
        <w:t>se rozumí náhlý ničivý projev tlakové síly spočívající v rozpína</w:t>
      </w:r>
      <w:r>
        <w:t>vosti plynů nebo par. Výbuchem se dále rozumí prudké vyrovnání tlaku (imploze). Výbuchem není aerodynamický třesk nebo výbuch ve spalovacím prostoru spalovacího motoru a jiných zařízení, ve kterých se energie výbuchu cílevědomě využívá.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Výměnné nosiče dat </w:t>
      </w:r>
      <w:r>
        <w:t xml:space="preserve">jsou nosiče dat, které nejsou pevnou součástí zařízení výpočetní techniky, např. diskety, optické disky, výměnné disky, </w:t>
      </w:r>
      <w:r>
        <w:lastRenderedPageBreak/>
        <w:t>magnetooptické disky, magnetické pásky.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</w:t>
      </w:r>
      <w:r>
        <w:t>stě pojištění.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211" w:lineRule="exact"/>
        <w:ind w:left="260" w:hanging="260"/>
        <w:jc w:val="both"/>
      </w:pPr>
      <w:r>
        <w:rPr>
          <w:rStyle w:val="Zkladntext2Tun"/>
        </w:rPr>
        <w:t xml:space="preserve">Zatajením věci </w:t>
      </w:r>
      <w:r>
        <w:t>se rozumí přivlastnění si věci, která se dostala do moci pachatele nálezem, omylem nebo jinak bez svolení pojistníka nebo pojištěného uvedeného v pojistné smlouvě.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Znečištěním životního prostředí </w:t>
      </w:r>
      <w:r>
        <w:t xml:space="preserve">se rozumí poškození životního </w:t>
      </w:r>
      <w:r>
        <w:t>prostředí či jeho složek (např. kontaminace půdy, hornin, ovzduší, povrchových a podzemních vod, živých organismů - flóry a fauny). Za škodu způsobenou znečištěním životního prostředí se považuje i následná škoda, která vznikla v příčinné souvislosti se zn</w:t>
      </w:r>
      <w:r>
        <w:t>ečištěním životního prostředí (např. úhyn ryb a zvířat v důsledku kontaminace vod, zničení úrody plodin v důsledku kontaminace půdy). Kontaminací se rozumí jakékoli zamoření, znečištění či jiné zhoršení jakosti, bonity, kvality jednotlivých složek životníh</w:t>
      </w:r>
      <w:r>
        <w:t>o prostředí.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/>
        <w:ind w:left="260" w:hanging="260"/>
        <w:jc w:val="both"/>
      </w:pPr>
      <w:r>
        <w:rPr>
          <w:rStyle w:val="Zkladntext2Tun"/>
        </w:rPr>
        <w:t xml:space="preserve">Znovuzřízením věci </w:t>
      </w:r>
      <w:r>
        <w:t>se rozumí dosažení stavu, v jakém se věc nacházela před pojistnou událostí. Za odpovídající náklad se považuje:</w:t>
      </w:r>
    </w:p>
    <w:p w:rsidR="00446141" w:rsidRDefault="003D71AC">
      <w:pPr>
        <w:pStyle w:val="Zkladntext20"/>
        <w:numPr>
          <w:ilvl w:val="0"/>
          <w:numId w:val="71"/>
        </w:numPr>
        <w:shd w:val="clear" w:color="auto" w:fill="auto"/>
        <w:tabs>
          <w:tab w:val="left" w:pos="650"/>
        </w:tabs>
        <w:spacing w:before="0"/>
        <w:ind w:left="560" w:hanging="180"/>
      </w:pPr>
      <w:r>
        <w:t xml:space="preserve">u staveb částka, kterou je třeba obvykle vynaložit k vybudování novostavby téhož druhu, rozsahu a kvality v </w:t>
      </w:r>
      <w:r>
        <w:t>daném místě, včetně nákladů na zpracování projektové dokumentace,</w:t>
      </w:r>
    </w:p>
    <w:p w:rsidR="00446141" w:rsidRDefault="003D71AC">
      <w:pPr>
        <w:pStyle w:val="Zkladntext20"/>
        <w:numPr>
          <w:ilvl w:val="0"/>
          <w:numId w:val="71"/>
        </w:numPr>
        <w:shd w:val="clear" w:color="auto" w:fill="auto"/>
        <w:tabs>
          <w:tab w:val="left" w:pos="669"/>
        </w:tabs>
        <w:spacing w:before="0"/>
        <w:ind w:left="560" w:hanging="180"/>
      </w:pPr>
      <w:r>
        <w:t>u movitých věcí částka, kterou je třeba vynaložit na obnovu věci nebo částka, kterou je třeba vynaložit na výrobu nové věci stejného druhu a kvality v daném místě; určující je ta částka, kte</w:t>
      </w:r>
      <w:r>
        <w:t>rá je ze zjištěných částek nižší.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446141" w:rsidRDefault="003D71AC">
      <w:pPr>
        <w:pStyle w:val="Zkladntext20"/>
        <w:numPr>
          <w:ilvl w:val="0"/>
          <w:numId w:val="69"/>
        </w:numPr>
        <w:shd w:val="clear" w:color="auto" w:fill="auto"/>
        <w:tabs>
          <w:tab w:val="left" w:pos="342"/>
        </w:tabs>
        <w:spacing w:before="0" w:line="170" w:lineRule="exact"/>
        <w:ind w:left="260" w:hanging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p w:rsidR="00446141" w:rsidRDefault="003D71AC">
      <w:pPr>
        <w:pStyle w:val="Zkladntext120"/>
        <w:shd w:val="clear" w:color="auto" w:fill="auto"/>
        <w:spacing w:before="0" w:after="20" w:line="170" w:lineRule="exact"/>
        <w:ind w:left="260" w:hanging="260"/>
      </w:pPr>
      <w:r>
        <w:t xml:space="preserve">Doložka DOB5 - Tíha sněhu, námraza </w:t>
      </w:r>
      <w:r>
        <w:rPr>
          <w:rStyle w:val="Zkladntext12Netun"/>
        </w:rPr>
        <w:t>- vymezení podmínek</w:t>
      </w:r>
    </w:p>
    <w:p w:rsidR="00446141" w:rsidRDefault="003D71AC">
      <w:pPr>
        <w:pStyle w:val="Zkladntext20"/>
        <w:numPr>
          <w:ilvl w:val="0"/>
          <w:numId w:val="72"/>
        </w:numPr>
        <w:shd w:val="clear" w:color="auto" w:fill="auto"/>
        <w:tabs>
          <w:tab w:val="left" w:pos="263"/>
        </w:tabs>
        <w:spacing w:before="0" w:after="80" w:line="170" w:lineRule="exact"/>
        <w:ind w:left="260" w:hanging="260"/>
        <w:jc w:val="both"/>
      </w:pPr>
      <w:r>
        <w:t xml:space="preserve">Pojištění </w:t>
      </w:r>
      <w:r>
        <w:t>sjednané pro pojistné nebezpečí tíha sněhu nebo námraza se nevztahuje na poškození nebo zničení:</w:t>
      </w:r>
    </w:p>
    <w:p w:rsidR="00446141" w:rsidRDefault="003D71AC">
      <w:pPr>
        <w:pStyle w:val="Zkladntext20"/>
        <w:numPr>
          <w:ilvl w:val="0"/>
          <w:numId w:val="73"/>
        </w:numPr>
        <w:shd w:val="clear" w:color="auto" w:fill="auto"/>
        <w:tabs>
          <w:tab w:val="left" w:pos="762"/>
        </w:tabs>
        <w:spacing w:before="0" w:line="170" w:lineRule="exact"/>
        <w:ind w:left="760"/>
        <w:jc w:val="both"/>
      </w:pPr>
      <w:r>
        <w:t>nosné konstrukce střech budov a/nebo krytiny, která plní funkci protiexplozivního opatření např. při zpracování výbušnin,</w:t>
      </w:r>
    </w:p>
    <w:p w:rsidR="00446141" w:rsidRDefault="003D71AC">
      <w:pPr>
        <w:pStyle w:val="Zkladntext20"/>
        <w:numPr>
          <w:ilvl w:val="0"/>
          <w:numId w:val="73"/>
        </w:numPr>
        <w:shd w:val="clear" w:color="auto" w:fill="auto"/>
        <w:tabs>
          <w:tab w:val="left" w:pos="762"/>
        </w:tabs>
        <w:spacing w:before="0" w:after="60"/>
        <w:ind w:left="760"/>
        <w:jc w:val="both"/>
      </w:pPr>
      <w:r>
        <w:t xml:space="preserve">střešních žlabů a svodů dešťové vody </w:t>
      </w:r>
      <w:r>
        <w:t>včetně jejich upevňovacích konstrukcí a/nebo střešního pláště (krytiny) a/nebo dalších příslušenství budov (antény, reklamy, apod.) pokud současně ze stejné příčiny nenastane škodná událost na nosné konstrukci střechy budovy, ze které vzniká nárok na pojis</w:t>
      </w:r>
      <w:r>
        <w:t>tné plnění.</w:t>
      </w:r>
    </w:p>
    <w:p w:rsidR="00446141" w:rsidRDefault="003D71AC">
      <w:pPr>
        <w:pStyle w:val="Zkladntext20"/>
        <w:numPr>
          <w:ilvl w:val="0"/>
          <w:numId w:val="72"/>
        </w:numPr>
        <w:shd w:val="clear" w:color="auto" w:fill="auto"/>
        <w:tabs>
          <w:tab w:val="left" w:pos="283"/>
        </w:tabs>
        <w:spacing w:before="0" w:after="60"/>
        <w:ind w:left="260" w:hanging="260"/>
        <w:jc w:val="both"/>
      </w:pPr>
      <w:r>
        <w:t xml:space="preserve">Pojistitel je oprávněn snížit pojistné plnění v případě pojistné události, ke které dojde na zcela či z části zchátralých, shnilých nebo jinak poškozených nosných konstrukcí střech budov nebo krytinách a/nebo s přispěním takového stavu nosných </w:t>
      </w:r>
      <w:r>
        <w:t>konstrukcí střech budov nebo krytin ke vzniku škodní události.</w:t>
      </w:r>
    </w:p>
    <w:p w:rsidR="00446141" w:rsidRDefault="003D71AC">
      <w:pPr>
        <w:pStyle w:val="Zkladntext20"/>
        <w:numPr>
          <w:ilvl w:val="0"/>
          <w:numId w:val="72"/>
        </w:numPr>
        <w:shd w:val="clear" w:color="auto" w:fill="auto"/>
        <w:tabs>
          <w:tab w:val="left" w:pos="283"/>
        </w:tabs>
        <w:spacing w:before="0" w:after="60"/>
        <w:ind w:left="260" w:hanging="260"/>
        <w:jc w:val="both"/>
      </w:pPr>
      <w:r>
        <w:t>Pojistitel je dále oprávněn snížit pojistné plnění v případě, kdy v době vzniku škodné události výška sněhové vrstvy kdekoli na ploše střechy pojištěné budovy přesahovala výšku 40cm. Toto ustan</w:t>
      </w:r>
      <w:r>
        <w:t>ovení se týká pouze střech plochých a střech se sklonem střešních rovin do 15-ti stupňů.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Střecha, nebo také střešní konstrukce, patří mezi obvodové konstrukce objektu. Dělí se na střešní plášť a na nosnou konstrukci střech.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 xml:space="preserve">Nosná konstrukce střech je část </w:t>
      </w:r>
      <w:r>
        <w:t>střechy, která přenáší zatížení od vlastní hmotnosti, hmotnosti střešního pláště, od klimatických vnějších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</w:pPr>
      <w:r>
        <w:t>vlivů (sníh, vítr, voda), zatížení od provozu zařízení, do ostatních nosných systémů objektu.</w:t>
      </w:r>
    </w:p>
    <w:p w:rsidR="00446141" w:rsidRDefault="003D71AC">
      <w:pPr>
        <w:pStyle w:val="Zkladntext20"/>
        <w:shd w:val="clear" w:color="auto" w:fill="auto"/>
        <w:spacing w:before="0"/>
        <w:ind w:left="260" w:hanging="260"/>
        <w:jc w:val="both"/>
        <w:sectPr w:rsidR="00446141">
          <w:pgSz w:w="11900" w:h="16840"/>
          <w:pgMar w:top="954" w:right="792" w:bottom="673" w:left="821" w:header="0" w:footer="3" w:gutter="0"/>
          <w:cols w:space="720"/>
          <w:noEndnote/>
          <w:docGrid w:linePitch="360"/>
        </w:sectPr>
      </w:pPr>
      <w:r>
        <w:t>Střešní plášť je část střechy, k</w:t>
      </w:r>
      <w:r>
        <w:t>terá kromě základní nosné vrstvy a krytiny může obsahovat řadu doplňkových vrstev (např. tepelná izolace).</w:t>
      </w:r>
    </w:p>
    <w:p w:rsidR="00446141" w:rsidRDefault="00446141">
      <w:pPr>
        <w:framePr w:h="10037" w:wrap="notBeside" w:vAnchor="text" w:hAnchor="text" w:xAlign="center" w:y="1"/>
        <w:jc w:val="center"/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p w:rsidR="00446141" w:rsidRDefault="00446141">
      <w:pPr>
        <w:rPr>
          <w:sz w:val="2"/>
          <w:szCs w:val="2"/>
        </w:rPr>
      </w:pPr>
    </w:p>
    <w:sectPr w:rsidR="00446141" w:rsidSect="00446141">
      <w:pgSz w:w="11900" w:h="16840"/>
      <w:pgMar w:top="1266" w:right="1094" w:bottom="1266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41" w:rsidRDefault="00446141" w:rsidP="00446141">
      <w:r>
        <w:separator/>
      </w:r>
    </w:p>
  </w:endnote>
  <w:endnote w:type="continuationSeparator" w:id="0">
    <w:p w:rsidR="00446141" w:rsidRDefault="00446141" w:rsidP="0044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41" w:rsidRDefault="00446141"/>
  </w:footnote>
  <w:footnote w:type="continuationSeparator" w:id="0">
    <w:p w:rsidR="00446141" w:rsidRDefault="004461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8.3pt;margin-top:49pt;width:165.6pt;height:8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>2.3.1. Pojištění pro případ vandalismu</w:t>
                </w:r>
              </w:p>
            </w:txbxContent>
          </v:textbox>
          <w10:wrap anchorx="page" anchory="page"/>
        </v:shape>
      </w:pict>
    </w:r>
    <w:r w:rsidRPr="00446141">
      <w:pict>
        <v:shape id="_x0000_s2066" type="#_x0000_t202" style="position:absolute;margin-left:513.4pt;margin-top:37.5pt;width:31.7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4pt;margin-top:36.75pt;width:36.25pt;height:7.2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4pt;margin-top:36.75pt;width:36.25pt;height:7.2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45pt;margin-top:47.9pt;width:291.85pt;height:20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>Typ „A“ - běžný uzavřený prostor</w:t>
                </w:r>
              </w:p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Tabulka č. 1 </w:t>
                </w:r>
                <w:r>
                  <w:rPr>
                    <w:rStyle w:val="ZhlavneboZpat2"/>
                  </w:rPr>
                  <w:t>Požadavky na způsoby zabezpečení proti odcizení krádeží:</w:t>
                </w:r>
              </w:p>
            </w:txbxContent>
          </v:textbox>
          <w10:wrap anchorx="page" anchory="page"/>
        </v:shape>
      </w:pict>
    </w:r>
    <w:r w:rsidRPr="00446141">
      <w:pict>
        <v:shape id="_x0000_s2049" type="#_x0000_t202" style="position:absolute;margin-left:510.3pt;margin-top:36.4pt;width:36.7pt;height:7.2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8.25pt;margin-top:43.6pt;width:97.2pt;height:11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>2.1.1. Živelní pojištění</w:t>
                </w:r>
              </w:p>
            </w:txbxContent>
          </v:textbox>
          <w10:wrap anchorx="page" anchory="page"/>
        </v:shape>
      </w:pict>
    </w:r>
    <w:r w:rsidRPr="00446141">
      <w:pict>
        <v:shape id="_x0000_s2064" type="#_x0000_t202" style="position:absolute;margin-left:513.4pt;margin-top:22.75pt;width:31.2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0.4pt;margin-top:36.75pt;width:36.25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0.4pt;margin-top:36.75pt;width:36.25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0.4pt;margin-top:36.75pt;width:36.25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.55pt;margin-top:40.75pt;width:165.6pt;height:8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>2.5.1. Pojištění odpovědno</w:t>
                </w:r>
                <w:r>
                  <w:rPr>
                    <w:rStyle w:val="ZhlavneboZpat10ptTun"/>
                  </w:rPr>
                  <w:t>sti za škodu</w:t>
                </w:r>
              </w:p>
            </w:txbxContent>
          </v:textbox>
          <w10:wrap anchorx="page" anchory="page"/>
        </v:shape>
      </w:pict>
    </w:r>
    <w:r w:rsidRPr="00446141">
      <w:pict>
        <v:shape id="_x0000_s2059" type="#_x0000_t202" style="position:absolute;margin-left:514.7pt;margin-top:29.2pt;width:31.45pt;height:7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.25pt;margin-top:49pt;width:294.7pt;height:20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>2. Movité věci a zásoby uložené v uzavřeném prostoru typu „B“.</w:t>
                </w:r>
              </w:p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Tabulka č. 2 </w:t>
                </w:r>
                <w:r>
                  <w:rPr>
                    <w:rStyle w:val="ZhlavneboZpat2"/>
                  </w:rPr>
                  <w:t>Požadavky na způsoby zabezpečení proti odcizení krádeží:</w:t>
                </w:r>
              </w:p>
            </w:txbxContent>
          </v:textbox>
          <w10:wrap anchorx="page" anchory="page"/>
        </v:shape>
      </w:pict>
    </w:r>
    <w:r w:rsidRPr="00446141">
      <w:pict>
        <v:shape id="_x0000_s2057" type="#_x0000_t202" style="position:absolute;margin-left:508.35pt;margin-top:37.5pt;width:36.7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3pt;margin-top:63.45pt;width:354.25pt;height:9.3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 xml:space="preserve">II. Movité věci a </w:t>
                </w:r>
                <w:r>
                  <w:rPr>
                    <w:rStyle w:val="ZhlavneboZpat10ptTun0"/>
                  </w:rPr>
                  <w:t>zásoby uložené mimo uzavřený prostor na oploceném prostranství</w:t>
                </w:r>
              </w:p>
            </w:txbxContent>
          </v:textbox>
          <w10:wrap anchorx="page" anchory="page"/>
        </v:shape>
      </w:pict>
    </w:r>
    <w:r w:rsidRPr="00446141">
      <w:pict>
        <v:shape id="_x0000_s2055" type="#_x0000_t202" style="position:absolute;margin-left:507.4pt;margin-top:38.05pt;width:36.25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41" w:rsidRDefault="00446141">
    <w:pPr>
      <w:rPr>
        <w:sz w:val="2"/>
        <w:szCs w:val="2"/>
      </w:rPr>
    </w:pPr>
    <w:r w:rsidRPr="00446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.15pt;margin-top:27.55pt;width:454.1pt;height:22.1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 xml:space="preserve">1. Movité věci a zásoby </w:t>
                </w:r>
                <w:r>
                  <w:rPr>
                    <w:rStyle w:val="ZhlavneboZpat85ptKurzva"/>
                  </w:rPr>
                  <w:t>(ve výjimečných případech věci zvláštní hodnoty)</w:t>
                </w:r>
                <w:r>
                  <w:rPr>
                    <w:rStyle w:val="ZhlavneboZpat10ptTun0"/>
                  </w:rPr>
                  <w:t xml:space="preserve"> uložené v uzavřeném prostoru typu „A“.</w:t>
                </w:r>
              </w:p>
              <w:p w:rsidR="00446141" w:rsidRDefault="003D71AC">
                <w:pPr>
                  <w:pStyle w:val="ZhlavneboZpat0"/>
                  <w:shd w:val="clear" w:color="auto" w:fill="auto"/>
                  <w:tabs>
                    <w:tab w:val="right" w:pos="9082"/>
                  </w:tabs>
                  <w:spacing w:line="240" w:lineRule="auto"/>
                </w:pPr>
                <w:r>
                  <w:rPr>
                    <w:rStyle w:val="ZhlavneboZpat10ptTun"/>
                  </w:rPr>
                  <w:t xml:space="preserve">Tabulka č. 1 </w:t>
                </w:r>
                <w:r>
                  <w:rPr>
                    <w:rStyle w:val="ZhlavneboZpat2"/>
                  </w:rPr>
                  <w:t>Požadavky na způsoby zabezp</w:t>
                </w:r>
                <w:r>
                  <w:rPr>
                    <w:rStyle w:val="ZhlavneboZpat2"/>
                  </w:rPr>
                  <w:t>ečení proti odcizení krádeží: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  <w:r w:rsidRPr="00446141">
      <w:pict>
        <v:shape id="_x0000_s2053" type="#_x0000_t202" style="position:absolute;margin-left:516pt;margin-top:16pt;width:31.7pt;height:7.2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6141" w:rsidRDefault="003D71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D71AC">
                    <w:rPr>
                      <w:rStyle w:val="ZhlavneboZpat1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BE"/>
    <w:multiLevelType w:val="multilevel"/>
    <w:tmpl w:val="C64253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613F4"/>
    <w:multiLevelType w:val="multilevel"/>
    <w:tmpl w:val="4CF4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327C0"/>
    <w:multiLevelType w:val="multilevel"/>
    <w:tmpl w:val="66C88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01E67"/>
    <w:multiLevelType w:val="multilevel"/>
    <w:tmpl w:val="F56AA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B4025"/>
    <w:multiLevelType w:val="multilevel"/>
    <w:tmpl w:val="0F64E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585C7E"/>
    <w:multiLevelType w:val="multilevel"/>
    <w:tmpl w:val="46D279C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D545E"/>
    <w:multiLevelType w:val="multilevel"/>
    <w:tmpl w:val="D80284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203C4"/>
    <w:multiLevelType w:val="multilevel"/>
    <w:tmpl w:val="290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27534"/>
    <w:multiLevelType w:val="multilevel"/>
    <w:tmpl w:val="5FFE1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2A1C0B"/>
    <w:multiLevelType w:val="multilevel"/>
    <w:tmpl w:val="EF4AA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5C5EC8"/>
    <w:multiLevelType w:val="multilevel"/>
    <w:tmpl w:val="C9DA3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9D3D57"/>
    <w:multiLevelType w:val="multilevel"/>
    <w:tmpl w:val="C6DE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AE3CEF"/>
    <w:multiLevelType w:val="multilevel"/>
    <w:tmpl w:val="9C34F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5639C4"/>
    <w:multiLevelType w:val="multilevel"/>
    <w:tmpl w:val="8FA04E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7A0A74"/>
    <w:multiLevelType w:val="multilevel"/>
    <w:tmpl w:val="6FD48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7D695A"/>
    <w:multiLevelType w:val="multilevel"/>
    <w:tmpl w:val="ECCE3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31720B"/>
    <w:multiLevelType w:val="multilevel"/>
    <w:tmpl w:val="BCE2D9E8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1C04DF"/>
    <w:multiLevelType w:val="multilevel"/>
    <w:tmpl w:val="282C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025BE2"/>
    <w:multiLevelType w:val="multilevel"/>
    <w:tmpl w:val="7A5CA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C4101B"/>
    <w:multiLevelType w:val="multilevel"/>
    <w:tmpl w:val="3A88B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802187"/>
    <w:multiLevelType w:val="multilevel"/>
    <w:tmpl w:val="F2DCA1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0E6F47"/>
    <w:multiLevelType w:val="multilevel"/>
    <w:tmpl w:val="936AC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276988"/>
    <w:multiLevelType w:val="multilevel"/>
    <w:tmpl w:val="897E50C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D22916"/>
    <w:multiLevelType w:val="multilevel"/>
    <w:tmpl w:val="FB686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9760FD"/>
    <w:multiLevelType w:val="multilevel"/>
    <w:tmpl w:val="0FA0D3E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5D1C9E"/>
    <w:multiLevelType w:val="multilevel"/>
    <w:tmpl w:val="10E0B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5139CA"/>
    <w:multiLevelType w:val="multilevel"/>
    <w:tmpl w:val="5FF48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E2D29F3"/>
    <w:multiLevelType w:val="multilevel"/>
    <w:tmpl w:val="22A0B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FE70C4"/>
    <w:multiLevelType w:val="multilevel"/>
    <w:tmpl w:val="D28A7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1635F62"/>
    <w:multiLevelType w:val="multilevel"/>
    <w:tmpl w:val="19E02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9F6BED"/>
    <w:multiLevelType w:val="multilevel"/>
    <w:tmpl w:val="5BCE5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29D7D6A"/>
    <w:multiLevelType w:val="multilevel"/>
    <w:tmpl w:val="333613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2E739A"/>
    <w:multiLevelType w:val="multilevel"/>
    <w:tmpl w:val="3C2E2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826288"/>
    <w:multiLevelType w:val="multilevel"/>
    <w:tmpl w:val="76D43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A576406"/>
    <w:multiLevelType w:val="multilevel"/>
    <w:tmpl w:val="030E8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D232A9F"/>
    <w:multiLevelType w:val="multilevel"/>
    <w:tmpl w:val="B3A2F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F1F5091"/>
    <w:multiLevelType w:val="multilevel"/>
    <w:tmpl w:val="46C68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0E37351"/>
    <w:multiLevelType w:val="multilevel"/>
    <w:tmpl w:val="624A4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3723C53"/>
    <w:multiLevelType w:val="multilevel"/>
    <w:tmpl w:val="D812C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A30435"/>
    <w:multiLevelType w:val="multilevel"/>
    <w:tmpl w:val="402EB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530532"/>
    <w:multiLevelType w:val="multilevel"/>
    <w:tmpl w:val="E1F2C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76D5E86"/>
    <w:multiLevelType w:val="multilevel"/>
    <w:tmpl w:val="FB301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86802A7"/>
    <w:multiLevelType w:val="multilevel"/>
    <w:tmpl w:val="CF7C7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432DA0"/>
    <w:multiLevelType w:val="multilevel"/>
    <w:tmpl w:val="2ADCA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0530D0"/>
    <w:multiLevelType w:val="multilevel"/>
    <w:tmpl w:val="9CE479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9663AB"/>
    <w:multiLevelType w:val="multilevel"/>
    <w:tmpl w:val="A912A1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D51D9E"/>
    <w:multiLevelType w:val="multilevel"/>
    <w:tmpl w:val="E8524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FB584B"/>
    <w:multiLevelType w:val="multilevel"/>
    <w:tmpl w:val="FBAEE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6726AA"/>
    <w:multiLevelType w:val="multilevel"/>
    <w:tmpl w:val="056A0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8DC4304"/>
    <w:multiLevelType w:val="multilevel"/>
    <w:tmpl w:val="5BF428C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A650B00"/>
    <w:multiLevelType w:val="multilevel"/>
    <w:tmpl w:val="4B02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AE9696A"/>
    <w:multiLevelType w:val="multilevel"/>
    <w:tmpl w:val="B61A7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CFD2D63"/>
    <w:multiLevelType w:val="multilevel"/>
    <w:tmpl w:val="EB0A7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D2068C7"/>
    <w:multiLevelType w:val="multilevel"/>
    <w:tmpl w:val="B3D0E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06452C"/>
    <w:multiLevelType w:val="multilevel"/>
    <w:tmpl w:val="D2A810B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52C0D88"/>
    <w:multiLevelType w:val="multilevel"/>
    <w:tmpl w:val="7F2A0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040B94"/>
    <w:multiLevelType w:val="multilevel"/>
    <w:tmpl w:val="A9A0EB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940022D"/>
    <w:multiLevelType w:val="multilevel"/>
    <w:tmpl w:val="682AB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97A32ED"/>
    <w:multiLevelType w:val="multilevel"/>
    <w:tmpl w:val="D162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EE1DF6"/>
    <w:multiLevelType w:val="multilevel"/>
    <w:tmpl w:val="28E2D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A992E32"/>
    <w:multiLevelType w:val="multilevel"/>
    <w:tmpl w:val="F2125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BE63590"/>
    <w:multiLevelType w:val="multilevel"/>
    <w:tmpl w:val="05468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6A5DA2"/>
    <w:multiLevelType w:val="multilevel"/>
    <w:tmpl w:val="90268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0DB5D44"/>
    <w:multiLevelType w:val="multilevel"/>
    <w:tmpl w:val="67F81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2450AFB"/>
    <w:multiLevelType w:val="multilevel"/>
    <w:tmpl w:val="F4F62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2DE6EDA"/>
    <w:multiLevelType w:val="multilevel"/>
    <w:tmpl w:val="D2A4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58C555B"/>
    <w:multiLevelType w:val="multilevel"/>
    <w:tmpl w:val="73503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651630A"/>
    <w:multiLevelType w:val="multilevel"/>
    <w:tmpl w:val="6FF6A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9310F65"/>
    <w:multiLevelType w:val="multilevel"/>
    <w:tmpl w:val="B636D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CD12AD5"/>
    <w:multiLevelType w:val="multilevel"/>
    <w:tmpl w:val="DA50E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DF02747"/>
    <w:multiLevelType w:val="multilevel"/>
    <w:tmpl w:val="159A1B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C06418"/>
    <w:multiLevelType w:val="multilevel"/>
    <w:tmpl w:val="88800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ED6340F"/>
    <w:multiLevelType w:val="multilevel"/>
    <w:tmpl w:val="E8B28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52"/>
  </w:num>
  <w:num w:numId="3">
    <w:abstractNumId w:val="26"/>
  </w:num>
  <w:num w:numId="4">
    <w:abstractNumId w:val="28"/>
  </w:num>
  <w:num w:numId="5">
    <w:abstractNumId w:val="22"/>
  </w:num>
  <w:num w:numId="6">
    <w:abstractNumId w:val="72"/>
  </w:num>
  <w:num w:numId="7">
    <w:abstractNumId w:val="24"/>
  </w:num>
  <w:num w:numId="8">
    <w:abstractNumId w:val="18"/>
  </w:num>
  <w:num w:numId="9">
    <w:abstractNumId w:val="44"/>
  </w:num>
  <w:num w:numId="10">
    <w:abstractNumId w:val="33"/>
  </w:num>
  <w:num w:numId="11">
    <w:abstractNumId w:val="56"/>
  </w:num>
  <w:num w:numId="12">
    <w:abstractNumId w:val="64"/>
  </w:num>
  <w:num w:numId="13">
    <w:abstractNumId w:val="58"/>
  </w:num>
  <w:num w:numId="14">
    <w:abstractNumId w:val="50"/>
  </w:num>
  <w:num w:numId="15">
    <w:abstractNumId w:val="69"/>
  </w:num>
  <w:num w:numId="16">
    <w:abstractNumId w:val="36"/>
  </w:num>
  <w:num w:numId="17">
    <w:abstractNumId w:val="42"/>
  </w:num>
  <w:num w:numId="18">
    <w:abstractNumId w:val="15"/>
  </w:num>
  <w:num w:numId="19">
    <w:abstractNumId w:val="35"/>
  </w:num>
  <w:num w:numId="20">
    <w:abstractNumId w:val="63"/>
  </w:num>
  <w:num w:numId="21">
    <w:abstractNumId w:val="30"/>
  </w:num>
  <w:num w:numId="22">
    <w:abstractNumId w:val="10"/>
  </w:num>
  <w:num w:numId="23">
    <w:abstractNumId w:val="12"/>
  </w:num>
  <w:num w:numId="24">
    <w:abstractNumId w:val="71"/>
  </w:num>
  <w:num w:numId="25">
    <w:abstractNumId w:val="47"/>
  </w:num>
  <w:num w:numId="26">
    <w:abstractNumId w:val="17"/>
  </w:num>
  <w:num w:numId="27">
    <w:abstractNumId w:val="2"/>
  </w:num>
  <w:num w:numId="28">
    <w:abstractNumId w:val="59"/>
  </w:num>
  <w:num w:numId="29">
    <w:abstractNumId w:val="23"/>
  </w:num>
  <w:num w:numId="30">
    <w:abstractNumId w:val="61"/>
  </w:num>
  <w:num w:numId="31">
    <w:abstractNumId w:val="60"/>
  </w:num>
  <w:num w:numId="32">
    <w:abstractNumId w:val="14"/>
  </w:num>
  <w:num w:numId="33">
    <w:abstractNumId w:val="38"/>
  </w:num>
  <w:num w:numId="34">
    <w:abstractNumId w:val="66"/>
  </w:num>
  <w:num w:numId="35">
    <w:abstractNumId w:val="46"/>
  </w:num>
  <w:num w:numId="36">
    <w:abstractNumId w:val="34"/>
  </w:num>
  <w:num w:numId="37">
    <w:abstractNumId w:val="68"/>
  </w:num>
  <w:num w:numId="38">
    <w:abstractNumId w:val="37"/>
  </w:num>
  <w:num w:numId="39">
    <w:abstractNumId w:val="53"/>
  </w:num>
  <w:num w:numId="40">
    <w:abstractNumId w:val="25"/>
  </w:num>
  <w:num w:numId="41">
    <w:abstractNumId w:val="21"/>
  </w:num>
  <w:num w:numId="42">
    <w:abstractNumId w:val="43"/>
  </w:num>
  <w:num w:numId="43">
    <w:abstractNumId w:val="39"/>
  </w:num>
  <w:num w:numId="44">
    <w:abstractNumId w:val="27"/>
  </w:num>
  <w:num w:numId="45">
    <w:abstractNumId w:val="57"/>
  </w:num>
  <w:num w:numId="46">
    <w:abstractNumId w:val="4"/>
  </w:num>
  <w:num w:numId="47">
    <w:abstractNumId w:val="29"/>
  </w:num>
  <w:num w:numId="48">
    <w:abstractNumId w:val="51"/>
  </w:num>
  <w:num w:numId="49">
    <w:abstractNumId w:val="65"/>
  </w:num>
  <w:num w:numId="50">
    <w:abstractNumId w:val="11"/>
  </w:num>
  <w:num w:numId="51">
    <w:abstractNumId w:val="1"/>
  </w:num>
  <w:num w:numId="52">
    <w:abstractNumId w:val="3"/>
  </w:num>
  <w:num w:numId="53">
    <w:abstractNumId w:val="9"/>
  </w:num>
  <w:num w:numId="54">
    <w:abstractNumId w:val="32"/>
  </w:num>
  <w:num w:numId="55">
    <w:abstractNumId w:val="41"/>
  </w:num>
  <w:num w:numId="56">
    <w:abstractNumId w:val="67"/>
  </w:num>
  <w:num w:numId="57">
    <w:abstractNumId w:val="19"/>
  </w:num>
  <w:num w:numId="58">
    <w:abstractNumId w:val="55"/>
  </w:num>
  <w:num w:numId="59">
    <w:abstractNumId w:val="49"/>
  </w:num>
  <w:num w:numId="60">
    <w:abstractNumId w:val="54"/>
  </w:num>
  <w:num w:numId="61">
    <w:abstractNumId w:val="13"/>
  </w:num>
  <w:num w:numId="62">
    <w:abstractNumId w:val="8"/>
  </w:num>
  <w:num w:numId="63">
    <w:abstractNumId w:val="0"/>
  </w:num>
  <w:num w:numId="64">
    <w:abstractNumId w:val="48"/>
  </w:num>
  <w:num w:numId="65">
    <w:abstractNumId w:val="6"/>
  </w:num>
  <w:num w:numId="66">
    <w:abstractNumId w:val="62"/>
  </w:num>
  <w:num w:numId="67">
    <w:abstractNumId w:val="70"/>
  </w:num>
  <w:num w:numId="68">
    <w:abstractNumId w:val="5"/>
  </w:num>
  <w:num w:numId="69">
    <w:abstractNumId w:val="16"/>
  </w:num>
  <w:num w:numId="70">
    <w:abstractNumId w:val="20"/>
  </w:num>
  <w:num w:numId="71">
    <w:abstractNumId w:val="31"/>
  </w:num>
  <w:num w:numId="72">
    <w:abstractNumId w:val="7"/>
  </w:num>
  <w:num w:numId="73">
    <w:abstractNumId w:val="45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46141"/>
    <w:rsid w:val="003D71AC"/>
    <w:rsid w:val="0044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61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614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4614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sid w:val="0044614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446141"/>
    <w:rPr>
      <w:smallCaps/>
      <w:color w:val="000000"/>
      <w:spacing w:val="0"/>
      <w:w w:val="100"/>
      <w:position w:val="0"/>
      <w:sz w:val="24"/>
      <w:szCs w:val="24"/>
    </w:rPr>
  </w:style>
  <w:style w:type="character" w:customStyle="1" w:styleId="Nadpis4">
    <w:name w:val="Nadpis #4_"/>
    <w:basedOn w:val="Standardnpsmoodstavce"/>
    <w:link w:val="Nadpis4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2pt">
    <w:name w:val="Základní text (4) + 12 pt"/>
    <w:basedOn w:val="Zkladntext4"/>
    <w:rsid w:val="0044614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ptTun">
    <w:name w:val="Základní text (5) + 10 pt;Tučné"/>
    <w:basedOn w:val="Zkladntext5"/>
    <w:rsid w:val="0044614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46141"/>
    <w:rPr>
      <w:b w:val="0"/>
      <w:bCs w:val="0"/>
      <w:i/>
      <w:iCs/>
      <w:smallCaps w:val="0"/>
      <w:strike w:val="0"/>
      <w:w w:val="10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446141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95ptNetun">
    <w:name w:val="Základní text (8) + 9;5 pt;Ne tučné"/>
    <w:basedOn w:val="Zkladntext8"/>
    <w:rsid w:val="0044614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461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44614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4614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5pt">
    <w:name w:val="Základní text (2) + 5 pt"/>
    <w:basedOn w:val="Zkladntext2"/>
    <w:rsid w:val="00446141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6pt">
    <w:name w:val="Základní text (2) + 6 pt"/>
    <w:basedOn w:val="Zkladntext2"/>
    <w:rsid w:val="00446141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10ptTun">
    <w:name w:val="Záhlaví nebo Zápatí + 10 pt;Tučné"/>
    <w:basedOn w:val="ZhlavneboZpat"/>
    <w:rsid w:val="00446141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1">
    <w:name w:val="Titulek tabulky (3)"/>
    <w:basedOn w:val="Titulektabulky3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0">
    <w:name w:val="Základní text (8) Exact"/>
    <w:basedOn w:val="Zkladntext8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ptTunExact">
    <w:name w:val="Základní text (5) + 10 pt;Tučné Exact"/>
    <w:basedOn w:val="Zkladntext5"/>
    <w:rsid w:val="00446141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Exact0">
    <w:name w:val="Základní text (5) Exact"/>
    <w:basedOn w:val="Zkladntext5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0ptTunExact0">
    <w:name w:val="Základní text (5) + 10 pt;Tučné Exact"/>
    <w:basedOn w:val="Zkladntext5"/>
    <w:rsid w:val="0044614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6ptExact">
    <w:name w:val="Základní text (9) + 6 pt Exact"/>
    <w:basedOn w:val="Zkladntext9Exact"/>
    <w:rsid w:val="00446141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446141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Exact0">
    <w:name w:val="Nadpis #2 Exact"/>
    <w:basedOn w:val="Nadpis2Exact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12MalpsmenaExact">
    <w:name w:val="Základní text (12) + Malá písmena Exact"/>
    <w:basedOn w:val="Zkladntext12"/>
    <w:rsid w:val="00446141"/>
    <w:rPr>
      <w:smallCaps/>
      <w:lang w:val="en-US" w:eastAsia="en-US" w:bidi="en-US"/>
    </w:rPr>
  </w:style>
  <w:style w:type="character" w:customStyle="1" w:styleId="Zkladntext13Exact">
    <w:name w:val="Základní text (13) Exact"/>
    <w:basedOn w:val="Standardnpsmoodstavce"/>
    <w:link w:val="Zkladntext13"/>
    <w:rsid w:val="00446141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8pt">
    <w:name w:val="Základní text (2) + 8 pt"/>
    <w:basedOn w:val="Zkladntext2"/>
    <w:rsid w:val="0044614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44614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sid w:val="0044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44614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46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Netun">
    <w:name w:val="Základní text (12) + Ne tučné"/>
    <w:basedOn w:val="Zkladntext12"/>
    <w:rsid w:val="0044614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95ptNetunKurzva">
    <w:name w:val="Základní text (8) + 9;5 pt;Ne tučné;Kurzíva"/>
    <w:basedOn w:val="Zkladntext8"/>
    <w:rsid w:val="00446141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Malpsmena">
    <w:name w:val="Základní text (2) + Tučné;Malá písmena"/>
    <w:basedOn w:val="Zkladntext2"/>
    <w:rsid w:val="00446141"/>
    <w:rPr>
      <w:b/>
      <w:b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44614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sid w:val="00446141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10ptTun0">
    <w:name w:val="Záhlaví nebo Zápatí + 10 pt;Tučné"/>
    <w:basedOn w:val="ZhlavneboZpat"/>
    <w:rsid w:val="0044614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85ptKurzva">
    <w:name w:val="Záhlaví nebo Zápatí + 8;5 pt;Kurzíva"/>
    <w:basedOn w:val="ZhlavneboZpat"/>
    <w:rsid w:val="00446141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2">
    <w:name w:val="Záhlaví nebo Zápatí"/>
    <w:basedOn w:val="ZhlavneboZpat"/>
    <w:rsid w:val="004461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46141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46141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Zkladntext30">
    <w:name w:val="Základní text (3)"/>
    <w:basedOn w:val="Normln"/>
    <w:link w:val="Zkladntext3"/>
    <w:rsid w:val="00446141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Nadpis40">
    <w:name w:val="Nadpis #4"/>
    <w:basedOn w:val="Normln"/>
    <w:link w:val="Nadpis4"/>
    <w:rsid w:val="00446141"/>
    <w:pPr>
      <w:shd w:val="clear" w:color="auto" w:fill="FFFFFF"/>
      <w:spacing w:before="480" w:after="6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rsid w:val="00446141"/>
    <w:pPr>
      <w:shd w:val="clear" w:color="auto" w:fill="FFFFFF"/>
      <w:spacing w:before="660" w:after="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44614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446141"/>
    <w:pPr>
      <w:shd w:val="clear" w:color="auto" w:fill="FFFFFF"/>
      <w:spacing w:before="300" w:after="780" w:line="0" w:lineRule="atLeas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446141"/>
    <w:pPr>
      <w:shd w:val="clear" w:color="auto" w:fill="FFFFFF"/>
      <w:spacing w:before="660" w:line="0" w:lineRule="atLeast"/>
    </w:pPr>
    <w:rPr>
      <w:i/>
      <w:i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446141"/>
    <w:pPr>
      <w:shd w:val="clear" w:color="auto" w:fill="FFFFFF"/>
      <w:spacing w:before="60" w:line="0" w:lineRule="atLeast"/>
    </w:pPr>
    <w:rPr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446141"/>
    <w:pPr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446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446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46141"/>
    <w:pPr>
      <w:shd w:val="clear" w:color="auto" w:fill="FFFFFF"/>
      <w:spacing w:before="600" w:line="206" w:lineRule="exact"/>
      <w:ind w:hanging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446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rsid w:val="004461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2">
    <w:name w:val="Nadpis #2"/>
    <w:basedOn w:val="Normln"/>
    <w:link w:val="Nadpis2Exact"/>
    <w:rsid w:val="00446141"/>
    <w:pPr>
      <w:shd w:val="clear" w:color="auto" w:fill="FFFFFF"/>
      <w:spacing w:after="180" w:line="0" w:lineRule="atLeast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120">
    <w:name w:val="Základní text (12)"/>
    <w:basedOn w:val="Normln"/>
    <w:link w:val="Zkladntext12"/>
    <w:rsid w:val="00446141"/>
    <w:pPr>
      <w:shd w:val="clear" w:color="auto" w:fill="FFFFFF"/>
      <w:spacing w:before="78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3">
    <w:name w:val="Základní text (13)"/>
    <w:basedOn w:val="Normln"/>
    <w:link w:val="Zkladntext13Exact"/>
    <w:rsid w:val="0044614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  <w:lang w:val="en-US" w:eastAsia="en-US" w:bidi="en-US"/>
    </w:rPr>
  </w:style>
  <w:style w:type="paragraph" w:customStyle="1" w:styleId="Titulektabulky40">
    <w:name w:val="Titulek tabulky (4)"/>
    <w:basedOn w:val="Normln"/>
    <w:link w:val="Titulektabulky4"/>
    <w:rsid w:val="00446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446141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50">
    <w:name w:val="Titulek tabulky (5)"/>
    <w:basedOn w:val="Normln"/>
    <w:link w:val="Titulektabulky5"/>
    <w:rsid w:val="00446141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446141"/>
    <w:pPr>
      <w:shd w:val="clear" w:color="auto" w:fill="FFFFFF"/>
      <w:spacing w:after="120" w:line="0" w:lineRule="atLeast"/>
      <w:ind w:hanging="56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446141"/>
    <w:pPr>
      <w:shd w:val="clear" w:color="auto" w:fill="FFFFFF"/>
      <w:spacing w:before="23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koop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9518</Words>
  <Characters>56159</Characters>
  <Application>Microsoft Office Word</Application>
  <DocSecurity>0</DocSecurity>
  <Lines>467</Lines>
  <Paragraphs>131</Paragraphs>
  <ScaleCrop>false</ScaleCrop>
  <Company>Údržba silnic Karlovarského kraje, a.s.</Company>
  <LinksUpToDate>false</LinksUpToDate>
  <CharactersWithSpaces>65546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2017-07-25T19:14:00Z</dcterms:created>
  <dcterms:modified xsi:type="dcterms:W3CDTF">2017-07-25T19:15:00Z</dcterms:modified>
</cp:coreProperties>
</file>