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74AC" w14:textId="77777777" w:rsidR="00BC17A6" w:rsidRPr="00D06D0F" w:rsidRDefault="00BC17A6" w:rsidP="000B0AA7">
      <w:pPr>
        <w:pStyle w:val="StylDoprava"/>
      </w:pPr>
      <w:r w:rsidRPr="00D06D0F">
        <w:t>Č</w:t>
      </w:r>
      <w:r w:rsidR="00E617E0">
        <w:t xml:space="preserve">. </w:t>
      </w:r>
      <w:r w:rsidRPr="00D06D0F">
        <w:t>j.:</w:t>
      </w:r>
      <w:r w:rsidR="00E617E0">
        <w:t xml:space="preserve"> </w:t>
      </w:r>
      <w:r w:rsidRPr="00D06D0F">
        <w:t>SPU 384365/2024/508100/Vrs</w:t>
      </w:r>
    </w:p>
    <w:p w14:paraId="4D36DEB3" w14:textId="77777777" w:rsidR="004243BC" w:rsidRDefault="00BC17A6" w:rsidP="000B0AA7">
      <w:pPr>
        <w:pStyle w:val="StylDoprava"/>
      </w:pPr>
      <w:r w:rsidRPr="00D06D0F">
        <w:t>UID:</w:t>
      </w:r>
      <w:r w:rsidR="00E617E0">
        <w:t xml:space="preserve"> </w:t>
      </w:r>
      <w:r w:rsidRPr="00D06D0F">
        <w:t>spuess920dbd50</w:t>
      </w:r>
    </w:p>
    <w:p w14:paraId="2F2889CC" w14:textId="15CC17B9" w:rsidR="005F18AD" w:rsidRPr="00D06D0F" w:rsidRDefault="005F18AD" w:rsidP="000B0AA7">
      <w:pPr>
        <w:pStyle w:val="StylDoprava"/>
      </w:pPr>
      <w:r>
        <w:rPr>
          <w:rFonts w:cs="Arial"/>
          <w:bCs/>
        </w:rPr>
        <w:t>Č</w:t>
      </w:r>
      <w:r w:rsidRPr="002B4231">
        <w:rPr>
          <w:rFonts w:cs="Arial"/>
          <w:bCs/>
        </w:rPr>
        <w:t>. ŘSD: MP/BP/24/452</w:t>
      </w:r>
    </w:p>
    <w:p w14:paraId="4D0A4860"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1E87726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w:t>
      </w:r>
      <w:r w:rsidR="00D87123">
        <w:t>–</w:t>
      </w:r>
      <w:r w:rsidR="003D4F2E" w:rsidRPr="00D06D0F">
        <w:t xml:space="preserve"> Žižkov</w:t>
      </w:r>
      <w:r w:rsidR="00CF17C0" w:rsidRPr="00D06D0F">
        <w:t>, Husinecká 1024/11a, PSČ 130 00</w:t>
      </w:r>
    </w:p>
    <w:p w14:paraId="4D3D9A7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4F5C6D8C" w14:textId="77777777" w:rsidR="00CF17C0" w:rsidRPr="00D06D0F" w:rsidRDefault="00CF17C0" w:rsidP="000B0AA7">
      <w:pPr>
        <w:pStyle w:val="VnitrniText"/>
        <w:ind w:firstLine="0"/>
      </w:pPr>
      <w:r w:rsidRPr="00D06D0F">
        <w:t>DIČ: CZ</w:t>
      </w:r>
      <w:r w:rsidR="00A21E6E" w:rsidRPr="00D06D0F">
        <w:t>01312774</w:t>
      </w:r>
    </w:p>
    <w:p w14:paraId="27E38048" w14:textId="77777777" w:rsidR="00BC17A6" w:rsidRPr="00D06D0F" w:rsidRDefault="008445AB" w:rsidP="000B0AA7">
      <w:pPr>
        <w:pStyle w:val="VnitrniText"/>
        <w:ind w:firstLine="0"/>
      </w:pPr>
      <w:r>
        <w:t>Jednající:</w:t>
      </w:r>
      <w:r w:rsidR="00FB6E4E" w:rsidRPr="00D06D0F">
        <w:t xml:space="preserve"> </w:t>
      </w:r>
      <w:r w:rsidR="00BC17A6" w:rsidRPr="00D06D0F">
        <w:t xml:space="preserve">Ing. </w:t>
      </w:r>
      <w:r w:rsidR="00D87123">
        <w:t>Jiří Pavliš, DiS.</w:t>
      </w:r>
      <w:r w:rsidR="00BC17A6" w:rsidRPr="00D06D0F">
        <w:t xml:space="preserve">, </w:t>
      </w:r>
      <w:r w:rsidR="00D87123">
        <w:t xml:space="preserve">zástupce </w:t>
      </w:r>
      <w:r w:rsidR="00BC17A6" w:rsidRPr="00D06D0F">
        <w:t>ředitel</w:t>
      </w:r>
      <w:r w:rsidR="00D87123">
        <w:t>e</w:t>
      </w:r>
      <w:r w:rsidR="00BC17A6" w:rsidRPr="00D06D0F">
        <w:t xml:space="preserve"> Krajského pozemkového úřadu pro Ústecký kraj</w:t>
      </w:r>
    </w:p>
    <w:p w14:paraId="5DBD1DA0" w14:textId="77777777" w:rsidR="00FB6E4E" w:rsidRPr="00D06D0F" w:rsidRDefault="00BC17A6" w:rsidP="000B0AA7">
      <w:pPr>
        <w:pStyle w:val="VnitrniText"/>
        <w:ind w:firstLine="0"/>
      </w:pPr>
      <w:r w:rsidRPr="00D06D0F">
        <w:t>adresa</w:t>
      </w:r>
      <w:r w:rsidR="00D87123">
        <w:t>:</w:t>
      </w:r>
      <w:r w:rsidRPr="00D06D0F">
        <w:t xml:space="preserve"> Husitská 1071/2, 41502 Teplice</w:t>
      </w:r>
    </w:p>
    <w:p w14:paraId="3B266A4D"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BC8EA62" w14:textId="77777777" w:rsidR="00CF17C0" w:rsidRPr="00D06D0F" w:rsidRDefault="00CF17C0" w:rsidP="000B0AA7">
      <w:pPr>
        <w:pStyle w:val="VnitrniText"/>
        <w:ind w:firstLine="0"/>
      </w:pPr>
      <w:r w:rsidRPr="00D06D0F">
        <w:t xml:space="preserve">(dále jen </w:t>
      </w:r>
      <w:r w:rsidR="00D87123">
        <w:t>„</w:t>
      </w:r>
      <w:r w:rsidR="00F65859" w:rsidRPr="00F65859">
        <w:t>předávající</w:t>
      </w:r>
      <w:r w:rsidR="00D87123">
        <w:t>“</w:t>
      </w:r>
      <w:r w:rsidRPr="00D06D0F">
        <w:t>)</w:t>
      </w:r>
    </w:p>
    <w:p w14:paraId="75D48658" w14:textId="77777777" w:rsidR="00BC17A6" w:rsidRPr="00D06D0F" w:rsidRDefault="00BC17A6" w:rsidP="000B0AA7">
      <w:pPr>
        <w:pStyle w:val="VnitrniText"/>
        <w:ind w:firstLine="0"/>
      </w:pPr>
    </w:p>
    <w:p w14:paraId="7532C884" w14:textId="77777777" w:rsidR="00CF17C0" w:rsidRPr="00D06D0F" w:rsidRDefault="00CF17C0" w:rsidP="000B0AA7">
      <w:pPr>
        <w:pStyle w:val="VnitrniText"/>
        <w:ind w:firstLine="0"/>
      </w:pPr>
      <w:r w:rsidRPr="00D06D0F">
        <w:t>a</w:t>
      </w:r>
    </w:p>
    <w:p w14:paraId="3843552F" w14:textId="77777777" w:rsidR="00BC17A6" w:rsidRPr="00D06D0F" w:rsidRDefault="00BC17A6" w:rsidP="000B0AA7">
      <w:pPr>
        <w:pStyle w:val="VnitrniText"/>
        <w:ind w:firstLine="0"/>
      </w:pPr>
    </w:p>
    <w:p w14:paraId="4363A411" w14:textId="77777777" w:rsidR="005F18AD" w:rsidRPr="002B4231" w:rsidRDefault="005F18AD" w:rsidP="005F18AD">
      <w:pPr>
        <w:pStyle w:val="Bezmezer"/>
        <w:jc w:val="both"/>
        <w:rPr>
          <w:rFonts w:ascii="Arial" w:hAnsi="Arial" w:cs="Arial"/>
          <w:b/>
          <w:bCs/>
          <w:sz w:val="20"/>
          <w:szCs w:val="20"/>
        </w:rPr>
      </w:pPr>
      <w:r w:rsidRPr="002B4231">
        <w:rPr>
          <w:rFonts w:ascii="Arial" w:hAnsi="Arial" w:cs="Arial"/>
          <w:b/>
          <w:bCs/>
          <w:sz w:val="20"/>
          <w:szCs w:val="20"/>
        </w:rPr>
        <w:t xml:space="preserve">Ředitelství silnic a dálnic s. p. </w:t>
      </w:r>
    </w:p>
    <w:p w14:paraId="6099FAB0" w14:textId="77777777" w:rsidR="005F18AD" w:rsidRPr="002B4231" w:rsidRDefault="005F18AD" w:rsidP="005F18AD">
      <w:pPr>
        <w:pStyle w:val="Bezmezer"/>
        <w:jc w:val="both"/>
        <w:rPr>
          <w:rFonts w:ascii="Arial" w:hAnsi="Arial" w:cs="Arial"/>
          <w:sz w:val="20"/>
          <w:szCs w:val="20"/>
        </w:rPr>
      </w:pPr>
      <w:r w:rsidRPr="002B4231">
        <w:rPr>
          <w:rFonts w:ascii="Arial" w:hAnsi="Arial" w:cs="Arial"/>
          <w:sz w:val="20"/>
          <w:szCs w:val="20"/>
        </w:rPr>
        <w:t xml:space="preserve">se sídlem: </w:t>
      </w:r>
      <w:r w:rsidRPr="002B4231">
        <w:rPr>
          <w:rFonts w:ascii="Arial" w:hAnsi="Arial" w:cs="Arial"/>
          <w:sz w:val="20"/>
          <w:szCs w:val="20"/>
        </w:rPr>
        <w:tab/>
      </w:r>
      <w:r w:rsidRPr="002B4231">
        <w:rPr>
          <w:rFonts w:ascii="Arial" w:hAnsi="Arial" w:cs="Arial"/>
          <w:sz w:val="20"/>
          <w:szCs w:val="20"/>
        </w:rPr>
        <w:tab/>
        <w:t>Čerčanská 2023/12, Krč, 140 00 Praha 4</w:t>
      </w:r>
    </w:p>
    <w:p w14:paraId="0E331BF7" w14:textId="77777777" w:rsidR="005F18AD" w:rsidRPr="002B4231" w:rsidRDefault="005F18AD" w:rsidP="005F18AD">
      <w:pPr>
        <w:pStyle w:val="Bezmezer"/>
        <w:jc w:val="both"/>
        <w:rPr>
          <w:rFonts w:ascii="Arial" w:hAnsi="Arial" w:cs="Arial"/>
          <w:sz w:val="20"/>
          <w:szCs w:val="20"/>
        </w:rPr>
      </w:pPr>
      <w:r w:rsidRPr="002B4231">
        <w:rPr>
          <w:rFonts w:ascii="Arial" w:hAnsi="Arial" w:cs="Arial"/>
          <w:sz w:val="20"/>
          <w:szCs w:val="20"/>
        </w:rPr>
        <w:t xml:space="preserve">IČO: </w:t>
      </w:r>
      <w:r w:rsidRPr="002B4231">
        <w:rPr>
          <w:rFonts w:ascii="Arial" w:hAnsi="Arial" w:cs="Arial"/>
          <w:sz w:val="20"/>
          <w:szCs w:val="20"/>
        </w:rPr>
        <w:tab/>
      </w:r>
      <w:r w:rsidRPr="002B4231">
        <w:rPr>
          <w:rFonts w:ascii="Arial" w:hAnsi="Arial" w:cs="Arial"/>
          <w:sz w:val="20"/>
          <w:szCs w:val="20"/>
        </w:rPr>
        <w:tab/>
      </w:r>
      <w:r w:rsidRPr="002B4231">
        <w:rPr>
          <w:rFonts w:ascii="Arial" w:hAnsi="Arial" w:cs="Arial"/>
          <w:sz w:val="20"/>
          <w:szCs w:val="20"/>
        </w:rPr>
        <w:tab/>
        <w:t>65993390</w:t>
      </w:r>
    </w:p>
    <w:p w14:paraId="59C48707" w14:textId="77777777" w:rsidR="005F18AD" w:rsidRPr="002B4231" w:rsidRDefault="005F18AD" w:rsidP="005F18AD">
      <w:pPr>
        <w:pStyle w:val="Bezmezer"/>
        <w:jc w:val="both"/>
        <w:rPr>
          <w:rFonts w:ascii="Arial" w:hAnsi="Arial" w:cs="Arial"/>
          <w:sz w:val="20"/>
          <w:szCs w:val="20"/>
        </w:rPr>
      </w:pPr>
      <w:r w:rsidRPr="002B4231">
        <w:rPr>
          <w:rFonts w:ascii="Arial" w:hAnsi="Arial" w:cs="Arial"/>
          <w:sz w:val="20"/>
          <w:szCs w:val="20"/>
        </w:rPr>
        <w:t>zastoupený:</w:t>
      </w:r>
      <w:r w:rsidRPr="002B4231">
        <w:rPr>
          <w:rFonts w:ascii="Arial" w:hAnsi="Arial" w:cs="Arial"/>
          <w:sz w:val="20"/>
          <w:szCs w:val="20"/>
        </w:rPr>
        <w:tab/>
      </w:r>
      <w:r w:rsidRPr="002B4231">
        <w:rPr>
          <w:rFonts w:ascii="Arial" w:hAnsi="Arial" w:cs="Arial"/>
          <w:sz w:val="20"/>
          <w:szCs w:val="20"/>
        </w:rPr>
        <w:tab/>
        <w:t>Ing. Radkem Mátlem, generálním ředitelem</w:t>
      </w:r>
    </w:p>
    <w:p w14:paraId="637D0F80" w14:textId="77777777" w:rsidR="005F18AD" w:rsidRPr="002B4231" w:rsidRDefault="005F18AD" w:rsidP="005F18AD">
      <w:pPr>
        <w:pStyle w:val="Bezmezer"/>
        <w:jc w:val="both"/>
        <w:rPr>
          <w:rFonts w:ascii="Arial" w:hAnsi="Arial" w:cs="Arial"/>
          <w:sz w:val="20"/>
          <w:szCs w:val="20"/>
        </w:rPr>
      </w:pPr>
      <w:r w:rsidRPr="002B4231">
        <w:rPr>
          <w:rFonts w:ascii="Arial" w:hAnsi="Arial" w:cs="Arial"/>
          <w:sz w:val="20"/>
          <w:szCs w:val="20"/>
        </w:rPr>
        <w:t xml:space="preserve">kontaktní adresa: </w:t>
      </w:r>
      <w:r w:rsidRPr="002B4231">
        <w:rPr>
          <w:rFonts w:ascii="Arial" w:hAnsi="Arial" w:cs="Arial"/>
          <w:sz w:val="20"/>
          <w:szCs w:val="20"/>
        </w:rPr>
        <w:tab/>
      </w:r>
      <w:r w:rsidRPr="002B4231">
        <w:rPr>
          <w:rFonts w:ascii="Arial" w:hAnsi="Arial" w:cs="Arial"/>
          <w:b/>
          <w:bCs/>
          <w:sz w:val="20"/>
          <w:szCs w:val="20"/>
        </w:rPr>
        <w:t>Ředitelství silnic a dálnic s. p., Správa Karlovy Vary</w:t>
      </w:r>
    </w:p>
    <w:p w14:paraId="4FC89A49" w14:textId="77777777" w:rsidR="005F18AD" w:rsidRPr="002B4231" w:rsidRDefault="005F18AD" w:rsidP="005F18AD">
      <w:pPr>
        <w:pStyle w:val="Bezmezer"/>
        <w:rPr>
          <w:rFonts w:ascii="Arial" w:hAnsi="Arial" w:cs="Arial"/>
          <w:sz w:val="20"/>
          <w:szCs w:val="20"/>
        </w:rPr>
      </w:pPr>
      <w:r w:rsidRPr="002B4231">
        <w:rPr>
          <w:rFonts w:ascii="Arial" w:hAnsi="Arial" w:cs="Arial"/>
          <w:sz w:val="20"/>
          <w:szCs w:val="20"/>
        </w:rPr>
        <w:t xml:space="preserve">se sídlem: </w:t>
      </w:r>
      <w:r w:rsidRPr="002B4231">
        <w:rPr>
          <w:rFonts w:ascii="Arial" w:hAnsi="Arial" w:cs="Arial"/>
          <w:sz w:val="20"/>
          <w:szCs w:val="20"/>
        </w:rPr>
        <w:tab/>
      </w:r>
      <w:r w:rsidRPr="002B4231">
        <w:rPr>
          <w:rFonts w:ascii="Arial" w:hAnsi="Arial" w:cs="Arial"/>
          <w:sz w:val="20"/>
          <w:szCs w:val="20"/>
        </w:rPr>
        <w:tab/>
        <w:t>Závodní 369/82, 360 06 Karlovy Vary</w:t>
      </w:r>
    </w:p>
    <w:p w14:paraId="5DD3B4DD" w14:textId="77777777" w:rsidR="005F18AD" w:rsidRPr="002B4231" w:rsidRDefault="005F18AD" w:rsidP="005F18AD">
      <w:pPr>
        <w:pStyle w:val="Bezmezer"/>
        <w:rPr>
          <w:rFonts w:ascii="Arial" w:hAnsi="Arial" w:cs="Arial"/>
          <w:sz w:val="20"/>
          <w:szCs w:val="20"/>
        </w:rPr>
      </w:pPr>
      <w:r w:rsidRPr="002B4231">
        <w:rPr>
          <w:rFonts w:ascii="Arial" w:hAnsi="Arial" w:cs="Arial"/>
          <w:sz w:val="20"/>
          <w:szCs w:val="20"/>
        </w:rPr>
        <w:t xml:space="preserve">oprávněn jednat: </w:t>
      </w:r>
      <w:r w:rsidRPr="002B4231">
        <w:rPr>
          <w:rFonts w:ascii="Arial" w:hAnsi="Arial" w:cs="Arial"/>
          <w:sz w:val="20"/>
          <w:szCs w:val="20"/>
        </w:rPr>
        <w:tab/>
        <w:t>Bc. Lukáš Hnízdil, ředitel Správy Karlovy Vary</w:t>
      </w:r>
    </w:p>
    <w:p w14:paraId="1DCE7407" w14:textId="77777777" w:rsidR="005F18AD" w:rsidRPr="002B4231" w:rsidRDefault="005F18AD" w:rsidP="005F18AD">
      <w:pPr>
        <w:pStyle w:val="Bezmezer"/>
        <w:jc w:val="both"/>
        <w:rPr>
          <w:rFonts w:ascii="Arial" w:hAnsi="Arial" w:cs="Arial"/>
          <w:sz w:val="20"/>
          <w:szCs w:val="20"/>
        </w:rPr>
      </w:pPr>
      <w:r w:rsidRPr="002B4231">
        <w:rPr>
          <w:rFonts w:ascii="Arial" w:hAnsi="Arial" w:cs="Arial"/>
          <w:sz w:val="20"/>
          <w:szCs w:val="20"/>
        </w:rPr>
        <w:t xml:space="preserve">bankovní spojení: </w:t>
      </w:r>
      <w:r w:rsidRPr="002B4231">
        <w:rPr>
          <w:rFonts w:ascii="Arial" w:hAnsi="Arial" w:cs="Arial"/>
          <w:sz w:val="20"/>
          <w:szCs w:val="20"/>
        </w:rPr>
        <w:tab/>
        <w:t>Česká národní banka</w:t>
      </w:r>
    </w:p>
    <w:p w14:paraId="1446000B" w14:textId="77777777" w:rsidR="005F18AD" w:rsidRPr="002B4231" w:rsidRDefault="005F18AD" w:rsidP="005F18AD">
      <w:pPr>
        <w:pStyle w:val="Bezmezer"/>
        <w:rPr>
          <w:rFonts w:ascii="Arial" w:hAnsi="Arial" w:cs="Arial"/>
          <w:sz w:val="20"/>
          <w:szCs w:val="20"/>
        </w:rPr>
      </w:pPr>
      <w:r w:rsidRPr="002B4231">
        <w:rPr>
          <w:rFonts w:ascii="Arial" w:hAnsi="Arial" w:cs="Arial"/>
          <w:sz w:val="20"/>
          <w:szCs w:val="20"/>
        </w:rPr>
        <w:t xml:space="preserve">číslo účtu: </w:t>
      </w:r>
      <w:r w:rsidRPr="002B4231">
        <w:rPr>
          <w:rFonts w:ascii="Arial" w:hAnsi="Arial" w:cs="Arial"/>
          <w:sz w:val="20"/>
          <w:szCs w:val="20"/>
        </w:rPr>
        <w:tab/>
      </w:r>
      <w:r w:rsidRPr="002B4231">
        <w:rPr>
          <w:rFonts w:ascii="Arial" w:hAnsi="Arial" w:cs="Arial"/>
          <w:sz w:val="20"/>
          <w:szCs w:val="20"/>
        </w:rPr>
        <w:tab/>
        <w:t>30007-15937031/0710</w:t>
      </w:r>
    </w:p>
    <w:p w14:paraId="5C7C751E" w14:textId="77777777" w:rsidR="005F18AD" w:rsidRPr="002B4231" w:rsidRDefault="005F18AD" w:rsidP="005F18AD">
      <w:pPr>
        <w:pStyle w:val="Bezmezer"/>
        <w:rPr>
          <w:rFonts w:ascii="Arial" w:hAnsi="Arial" w:cs="Arial"/>
          <w:sz w:val="20"/>
          <w:szCs w:val="20"/>
        </w:rPr>
      </w:pPr>
      <w:r w:rsidRPr="002B4231">
        <w:rPr>
          <w:rFonts w:ascii="Arial" w:hAnsi="Arial" w:cs="Arial"/>
          <w:sz w:val="20"/>
          <w:szCs w:val="20"/>
        </w:rPr>
        <w:t xml:space="preserve">datová schránka: </w:t>
      </w:r>
      <w:r w:rsidRPr="002B4231">
        <w:rPr>
          <w:rFonts w:ascii="Arial" w:hAnsi="Arial" w:cs="Arial"/>
          <w:sz w:val="20"/>
          <w:szCs w:val="20"/>
        </w:rPr>
        <w:tab/>
        <w:t>zjq4rhz</w:t>
      </w:r>
    </w:p>
    <w:p w14:paraId="2DA5F8E9" w14:textId="77777777" w:rsidR="005F18AD" w:rsidRPr="002B4231" w:rsidRDefault="005F18AD" w:rsidP="005F18AD">
      <w:pPr>
        <w:pStyle w:val="Bezmezer"/>
        <w:rPr>
          <w:rFonts w:ascii="Arial" w:hAnsi="Arial" w:cs="Arial"/>
          <w:sz w:val="20"/>
          <w:szCs w:val="20"/>
        </w:rPr>
      </w:pPr>
      <w:r w:rsidRPr="002B4231">
        <w:rPr>
          <w:rFonts w:ascii="Arial" w:hAnsi="Arial" w:cs="Arial"/>
          <w:sz w:val="20"/>
          <w:szCs w:val="20"/>
        </w:rPr>
        <w:t>zapsaný v obchodním rejstříku vedeném u Městského soudu v Praze, oddíl A, vložka 80478</w:t>
      </w:r>
    </w:p>
    <w:p w14:paraId="534AC388" w14:textId="77777777" w:rsidR="005F18AD" w:rsidRPr="002B4231" w:rsidRDefault="005F18AD" w:rsidP="005F18AD">
      <w:pPr>
        <w:pStyle w:val="VnitrniText"/>
        <w:ind w:firstLine="0"/>
      </w:pPr>
      <w:r w:rsidRPr="002B4231">
        <w:t>(dále jen „přejímající“)</w:t>
      </w:r>
    </w:p>
    <w:p w14:paraId="156A934A" w14:textId="77777777" w:rsidR="00BC17A6" w:rsidRPr="00D06D0F" w:rsidRDefault="00BC17A6" w:rsidP="000B0AA7">
      <w:pPr>
        <w:pStyle w:val="VnitrniText"/>
        <w:ind w:firstLine="0"/>
      </w:pPr>
    </w:p>
    <w:p w14:paraId="34A132DC" w14:textId="77777777" w:rsidR="00CF17C0" w:rsidRPr="00D06D0F" w:rsidRDefault="00CF17C0" w:rsidP="000B0AA7">
      <w:pPr>
        <w:pStyle w:val="VnitrniText"/>
        <w:ind w:firstLine="0"/>
      </w:pPr>
    </w:p>
    <w:p w14:paraId="2728E582" w14:textId="77777777"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E617E0">
        <w:t xml:space="preserve"> </w:t>
      </w:r>
      <w:r>
        <w:t>ve znění pozdějších předpisů</w:t>
      </w:r>
      <w:r w:rsidRPr="002350B4">
        <w:t>, tuto</w:t>
      </w:r>
    </w:p>
    <w:p w14:paraId="66F97FE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CAD5675" w14:textId="77777777" w:rsidR="00CF17C0" w:rsidRDefault="00CF17C0" w:rsidP="001274AE"/>
    <w:p w14:paraId="70DA722F" w14:textId="77777777" w:rsidR="00830569" w:rsidRPr="00D06D0F" w:rsidRDefault="00830569" w:rsidP="001274AE"/>
    <w:p w14:paraId="075B714F" w14:textId="77777777" w:rsidR="00CF17C0" w:rsidRPr="00E617E0" w:rsidRDefault="00F65859" w:rsidP="008445AB">
      <w:pPr>
        <w:jc w:val="center"/>
        <w:rPr>
          <w:rFonts w:ascii="Arial" w:hAnsi="Arial" w:cs="Arial"/>
          <w:b/>
          <w:bCs/>
        </w:rPr>
      </w:pPr>
      <w:r w:rsidRPr="00E617E0">
        <w:rPr>
          <w:rFonts w:ascii="Arial" w:hAnsi="Arial" w:cs="Arial"/>
          <w:b/>
          <w:bCs/>
        </w:rPr>
        <w:t>Smlouvu o převodu majetku do práva hospodařit s majetkem státu</w:t>
      </w:r>
    </w:p>
    <w:p w14:paraId="5A169D78" w14:textId="77777777" w:rsidR="00CF17C0" w:rsidRPr="00E617E0" w:rsidRDefault="00CF17C0" w:rsidP="00D06D0F">
      <w:pPr>
        <w:jc w:val="center"/>
        <w:rPr>
          <w:rFonts w:ascii="Arial" w:hAnsi="Arial" w:cs="Arial"/>
          <w:b/>
        </w:rPr>
      </w:pPr>
      <w:r w:rsidRPr="00E617E0">
        <w:rPr>
          <w:rFonts w:ascii="Arial" w:hAnsi="Arial" w:cs="Arial"/>
          <w:b/>
        </w:rPr>
        <w:t>č.</w:t>
      </w:r>
      <w:r w:rsidR="00263AF3" w:rsidRPr="00E617E0">
        <w:rPr>
          <w:rFonts w:ascii="Arial" w:hAnsi="Arial" w:cs="Arial"/>
          <w:b/>
        </w:rPr>
        <w:t xml:space="preserve"> </w:t>
      </w:r>
      <w:r w:rsidR="00BC17A6" w:rsidRPr="00E617E0">
        <w:rPr>
          <w:rFonts w:ascii="Arial" w:hAnsi="Arial" w:cs="Arial"/>
          <w:b/>
        </w:rPr>
        <w:t>1004H24/35</w:t>
      </w:r>
    </w:p>
    <w:p w14:paraId="30A3E028" w14:textId="77777777" w:rsidR="00CF17C0" w:rsidRPr="00D06D0F" w:rsidRDefault="00CF17C0" w:rsidP="00D06D0F"/>
    <w:p w14:paraId="19DB3706" w14:textId="77777777" w:rsidR="00CF17C0" w:rsidRPr="00D06D0F" w:rsidRDefault="00CF17C0" w:rsidP="00D06D0F"/>
    <w:p w14:paraId="09DAA884"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247F806F" w14:textId="77777777" w:rsidR="00F65859"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A6EE9CE" w14:textId="77777777" w:rsidR="000D59D8" w:rsidRPr="00411A01" w:rsidRDefault="000D59D8" w:rsidP="00F65859">
      <w:pPr>
        <w:pStyle w:val="VnitrniText"/>
      </w:pPr>
    </w:p>
    <w:p w14:paraId="1C0C689E" w14:textId="77777777" w:rsidR="008505AD" w:rsidRPr="00D06D0F" w:rsidRDefault="008505AD" w:rsidP="000B0AA7">
      <w:pPr>
        <w:pStyle w:val="VnitrniText"/>
        <w:ind w:firstLine="0"/>
      </w:pPr>
      <w:r w:rsidRPr="00D06D0F">
        <w:t>Pozemk</w:t>
      </w:r>
      <w:r w:rsidR="00FF3FFE">
        <w:t>y</w:t>
      </w:r>
      <w:r w:rsidRPr="00D06D0F">
        <w:t>:</w:t>
      </w:r>
    </w:p>
    <w:p w14:paraId="231634A4" w14:textId="77777777" w:rsidR="008505AD" w:rsidRPr="00112F3C" w:rsidRDefault="008505AD" w:rsidP="00112F3C">
      <w:pPr>
        <w:pStyle w:val="cary"/>
      </w:pPr>
      <w:r w:rsidRPr="00112F3C">
        <w:t>------------------------------------------------------------------------------------------------------------------------</w:t>
      </w:r>
      <w:r w:rsidR="00E60971" w:rsidRPr="00112F3C">
        <w:t>--</w:t>
      </w:r>
      <w:r w:rsidR="007431BA" w:rsidRPr="00112F3C">
        <w:t>-----------</w:t>
      </w:r>
    </w:p>
    <w:p w14:paraId="25EE36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EB6F595"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0BF837D0" w14:textId="77777777" w:rsidR="00BA760F" w:rsidRDefault="00BA760F" w:rsidP="00BA760F">
      <w:pPr>
        <w:pStyle w:val="cary"/>
      </w:pPr>
      <w:r>
        <w:t>-------------------------------------------------------------------------------------------------------------------------------------</w:t>
      </w:r>
    </w:p>
    <w:p w14:paraId="4C81E28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2DDB54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1010/2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24CDE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FBB4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850678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1011/1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FA1B0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0444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3CE5A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1017/2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E6F2DC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A3B4D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1B37D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1017/3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F3B467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00A549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Katastr nemovitostí - pozemkové</w:t>
      </w:r>
    </w:p>
    <w:p w14:paraId="275AE74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1024/2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567C6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93A8B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619296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1026</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9245F8E" w14:textId="77777777" w:rsidR="00AA7125" w:rsidRDefault="00AA7125"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A39E694" w14:textId="16DDE199"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A4FA4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1030/3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C7592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85D4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A2D29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1030/6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18D4E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07E4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AC96D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1030/8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C8D3C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143DBF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3595D7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1030/10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66402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C50D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393EC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1035/2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CF1EA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7CC1CA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C7493A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1036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F523FA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1616BA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16B81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1038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45B3A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AE3A4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A1D11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1040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842E6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8E1A8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B9D1C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1042/1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55BBB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B35560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832F2D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1053/1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599D0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F308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E9DA02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1053/2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0152E4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79DA2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5821F5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1055/2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BF95A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155B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653CA4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1070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78418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1BE18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4C22B6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808D4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DBBC3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9D15D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1075/2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004B1A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F2070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A7A12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1087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834FA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38433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1B4AAD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1088/1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B0BE6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28A63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20E87B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1089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27915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38CF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08871B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1091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D7E700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69DEAB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341F3F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1094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43895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9BC1E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E5F0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1102/4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0570E2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6C6D85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5666A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1172/1</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75053C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4F2FFE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950ACB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1219/1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6FEDA3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A068C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83D9C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1222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C2C50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Katastr nemovitostí - pozemkové</w:t>
      </w:r>
    </w:p>
    <w:p w14:paraId="0B1372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1237/1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40C138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E55E6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07C838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1239/2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7E02D99" w14:textId="77777777" w:rsidR="005F18AD" w:rsidRDefault="005F18AD"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40BD6D" w14:textId="65CEC172"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FAFF3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1301/2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1C19E3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84515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D5A7E8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1333/2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13B4C2C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A04B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87CF1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1337/1</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4C459A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5495A9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A253FB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1340/2</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520A99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BAF1E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83FBE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Bílenec</w:t>
      </w:r>
      <w:r>
        <w:rPr>
          <w:rFonts w:ascii="Arial" w:hAnsi="Arial" w:cs="Arial"/>
          <w:sz w:val="16"/>
          <w:szCs w:val="16"/>
        </w:rPr>
        <w:tab/>
        <w:t>1340/3</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107F19E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7112F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96280A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802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2EDF8F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E749F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B1CA80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847/1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567CCE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2D37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3AA911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851/1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18CEDB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688F8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FB6D5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853/1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4373A8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CE27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0C0437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876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AE990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D5AC33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E000C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922/1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1E6CF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EC3725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B074D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980/2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239C5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D6ABD8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2F6F4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980/3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6FEC17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4FD0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EFFF25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980/4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C017E0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04D8F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A7DF5A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Černčice u Petrohradu</w:t>
      </w:r>
      <w:r>
        <w:rPr>
          <w:rFonts w:ascii="Arial" w:hAnsi="Arial" w:cs="Arial"/>
          <w:sz w:val="16"/>
          <w:szCs w:val="16"/>
        </w:rPr>
        <w:tab/>
        <w:t>1026/2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D46BC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DC3CF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BFBE20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1015/1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91AE48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7BD316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01C547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1018/2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9E2421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0E177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FA60E8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1023/1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088785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E7E2C2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96FA5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1031/2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B1EFD9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EF272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630B50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1034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59CFA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24C563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5954EE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1039/2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BFFFD1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69CE5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C165AB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1044/2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0A24B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D3E5D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C930B2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1046/2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020520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2F7B57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3F9E87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Blatno</w:t>
      </w:r>
      <w:r>
        <w:rPr>
          <w:rFonts w:ascii="Arial" w:hAnsi="Arial" w:cs="Arial"/>
          <w:sz w:val="16"/>
          <w:szCs w:val="16"/>
        </w:rPr>
        <w:tab/>
        <w:t>Malměřice</w:t>
      </w:r>
      <w:r>
        <w:rPr>
          <w:rFonts w:ascii="Arial" w:hAnsi="Arial" w:cs="Arial"/>
          <w:sz w:val="16"/>
          <w:szCs w:val="16"/>
        </w:rPr>
        <w:tab/>
        <w:t>1056/2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FDB8B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Katastr nemovitostí - pozemkové</w:t>
      </w:r>
    </w:p>
    <w:p w14:paraId="747BF1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Vroutek</w:t>
      </w:r>
      <w:r>
        <w:rPr>
          <w:rFonts w:ascii="Arial" w:hAnsi="Arial" w:cs="Arial"/>
          <w:sz w:val="16"/>
          <w:szCs w:val="16"/>
        </w:rPr>
        <w:tab/>
        <w:t>Mukoděly</w:t>
      </w:r>
      <w:r>
        <w:rPr>
          <w:rFonts w:ascii="Arial" w:hAnsi="Arial" w:cs="Arial"/>
          <w:sz w:val="16"/>
          <w:szCs w:val="16"/>
        </w:rPr>
        <w:tab/>
        <w:t>1025/2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1F7FD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1BFEC78" w14:textId="6372B488"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2ADF91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Petrohrad</w:t>
      </w:r>
      <w:r>
        <w:rPr>
          <w:rFonts w:ascii="Arial" w:hAnsi="Arial" w:cs="Arial"/>
          <w:sz w:val="16"/>
          <w:szCs w:val="16"/>
        </w:rPr>
        <w:tab/>
        <w:t>1375/2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7AF3A41" w14:textId="77777777" w:rsidR="005F18AD" w:rsidRDefault="005F18AD"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E7A9543" w14:textId="7E4211BB"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FBCFC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Petrohrad</w:t>
      </w:r>
      <w:r>
        <w:rPr>
          <w:rFonts w:ascii="Arial" w:hAnsi="Arial" w:cs="Arial"/>
          <w:sz w:val="16"/>
          <w:szCs w:val="16"/>
        </w:rPr>
        <w:tab/>
        <w:t>1380/2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02396E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60F1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2146CE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Petrohrad</w:t>
      </w:r>
      <w:r>
        <w:rPr>
          <w:rFonts w:ascii="Arial" w:hAnsi="Arial" w:cs="Arial"/>
          <w:sz w:val="16"/>
          <w:szCs w:val="16"/>
        </w:rPr>
        <w:tab/>
        <w:t>Petrohrad</w:t>
      </w:r>
      <w:r>
        <w:rPr>
          <w:rFonts w:ascii="Arial" w:hAnsi="Arial" w:cs="Arial"/>
          <w:sz w:val="16"/>
          <w:szCs w:val="16"/>
        </w:rPr>
        <w:tab/>
        <w:t>1387/2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4A2EAC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14CC3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DEB85F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3914/2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F7E43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E59F1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9146C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3929/2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F9CDB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92A22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47645F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3936/2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0C2EC8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0F921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078D5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3957/2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6A028F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5048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07FA15E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3957/4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02698E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3C5B8C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534E8DB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3957/5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79FCD7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9A579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741E7A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3957/6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0438BB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A52B49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61E683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Kryry</w:t>
      </w:r>
      <w:r>
        <w:rPr>
          <w:rFonts w:ascii="Arial" w:hAnsi="Arial" w:cs="Arial"/>
          <w:sz w:val="16"/>
          <w:szCs w:val="16"/>
        </w:rPr>
        <w:tab/>
        <w:t>Stebno u Petrohradu</w:t>
      </w:r>
      <w:r>
        <w:rPr>
          <w:rFonts w:ascii="Arial" w:hAnsi="Arial" w:cs="Arial"/>
          <w:sz w:val="16"/>
          <w:szCs w:val="16"/>
        </w:rPr>
        <w:tab/>
        <w:t>3964/2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6344623E" w14:textId="77777777" w:rsidR="007431BA" w:rsidRPr="007431BA" w:rsidRDefault="007431BA" w:rsidP="00112F3C">
      <w:pPr>
        <w:pStyle w:val="cary"/>
      </w:pPr>
      <w:r w:rsidRPr="007431BA">
        <w:t>-------------------------------------------------------------------------------------------------------------------------------------</w:t>
      </w:r>
    </w:p>
    <w:p w14:paraId="5179C422" w14:textId="77777777" w:rsidR="008D5012" w:rsidRDefault="009B091D" w:rsidP="000B0AA7">
      <w:pPr>
        <w:pStyle w:val="VnitrniText"/>
        <w:ind w:firstLine="0"/>
      </w:pPr>
      <w:r>
        <w:t>zapsané na výše uvedených LV u Katastrálního úřadu pro Ústecký kraj, Katastrální</w:t>
      </w:r>
      <w:r w:rsidR="00E617E0">
        <w:t>ho</w:t>
      </w:r>
      <w:r>
        <w:t xml:space="preserve"> pracoviště Žatec.</w:t>
      </w:r>
    </w:p>
    <w:p w14:paraId="47661D80" w14:textId="77777777" w:rsidR="00D4325F" w:rsidRPr="00D06D0F" w:rsidRDefault="00D4325F" w:rsidP="000B0AA7">
      <w:pPr>
        <w:pStyle w:val="VnitrniText"/>
        <w:ind w:firstLine="0"/>
        <w:rPr>
          <w:rFonts w:cs="Times New Roman"/>
        </w:rPr>
      </w:pPr>
    </w:p>
    <w:p w14:paraId="3386867A"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4AE1BB07" w14:textId="77777777" w:rsidR="00F65859" w:rsidRDefault="00F65859" w:rsidP="006D1A0C">
      <w:pPr>
        <w:pStyle w:val="VnitrniText"/>
        <w:ind w:firstLine="0"/>
      </w:pPr>
      <w:r w:rsidRPr="002350B4">
        <w:t>Přejímající prohlašuje:</w:t>
      </w:r>
    </w:p>
    <w:p w14:paraId="50D0EB0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79D59CE5" w14:textId="77777777" w:rsidR="0038399F" w:rsidRDefault="0038399F" w:rsidP="006D1A0C">
      <w:pPr>
        <w:pStyle w:val="VnitrniText"/>
      </w:pPr>
    </w:p>
    <w:p w14:paraId="12F0FB39" w14:textId="098A7516" w:rsidR="00F65859" w:rsidRDefault="006D1A0C" w:rsidP="006D1A0C">
      <w:pPr>
        <w:pStyle w:val="VnitrniText"/>
      </w:pPr>
      <w:r>
        <w:t>2.</w:t>
      </w:r>
      <w:r w:rsidR="009015FB">
        <w:t xml:space="preserve">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1E28144" w14:textId="77777777" w:rsidR="0038399F" w:rsidRPr="00AF03B3" w:rsidRDefault="0038399F" w:rsidP="006D1A0C">
      <w:pPr>
        <w:pStyle w:val="VnitrniText"/>
      </w:pPr>
    </w:p>
    <w:p w14:paraId="2985D317" w14:textId="1FBA73E2" w:rsidR="00F65859" w:rsidRPr="00057863" w:rsidRDefault="00F65859" w:rsidP="00AB452C">
      <w:pPr>
        <w:pStyle w:val="VnitrniText"/>
      </w:pPr>
      <w:r>
        <w:t>3</w:t>
      </w:r>
      <w:r w:rsidR="006D1A0C">
        <w:t>.</w:t>
      </w:r>
      <w:r>
        <w:t xml:space="preserve"> </w:t>
      </w:r>
      <w:r w:rsidR="009015FB">
        <w:t xml:space="preserve"> </w:t>
      </w:r>
      <w:r>
        <w:t>že pozemky budou zastavěny veřejně prospěšnou stavbou dálnicí D6 Petrohrad - Lubenec. Stavba je součástí zákona č. 416/2009 Sb. o urychlení výstavby strategicky významné infrastruktury.</w:t>
      </w:r>
    </w:p>
    <w:p w14:paraId="0DFFD47A" w14:textId="77777777" w:rsidR="005C5AF6" w:rsidRPr="005C5AF6" w:rsidRDefault="005C5AF6" w:rsidP="00F65859">
      <w:pPr>
        <w:pStyle w:val="VnitrniText"/>
      </w:pPr>
    </w:p>
    <w:p w14:paraId="2A870BDC"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9DED1F6"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4299872" w14:textId="77777777" w:rsidR="00CF17C0" w:rsidRPr="00D06D0F" w:rsidRDefault="00D4325F" w:rsidP="000B0AA7">
      <w:pPr>
        <w:pStyle w:val="VnitrniText"/>
      </w:pPr>
      <w:r w:rsidRPr="00D06D0F">
        <w:t xml:space="preserve"> </w:t>
      </w:r>
    </w:p>
    <w:p w14:paraId="1ACA0B3C"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541DAAA7" w14:textId="77777777"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1128A8CE" w14:textId="77777777" w:rsidR="00864B6B" w:rsidRDefault="00864B6B" w:rsidP="00864B6B">
      <w:pPr>
        <w:pStyle w:val="VnitrniText"/>
      </w:pPr>
    </w:p>
    <w:p w14:paraId="5FE09C09"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6CEDDC2"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091E492D" w14:textId="77777777" w:rsidR="007D5D62" w:rsidRDefault="007D5D62" w:rsidP="00F675B5">
      <w:pPr>
        <w:pStyle w:val="VnitrniText"/>
      </w:pPr>
    </w:p>
    <w:p w14:paraId="69E9F3D3"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4F3BD37F" w14:textId="77777777" w:rsidR="00F675B5" w:rsidRDefault="00F675B5" w:rsidP="00F675B5">
      <w:pPr>
        <w:pStyle w:val="VnitrniText"/>
        <w:rPr>
          <w:color w:val="000000"/>
        </w:rPr>
      </w:pPr>
    </w:p>
    <w:p w14:paraId="382A4B27" w14:textId="77777777" w:rsidR="005F18AD" w:rsidRDefault="005F18AD" w:rsidP="008A1428">
      <w:pPr>
        <w:pStyle w:val="VnitrniText"/>
        <w:ind w:firstLine="0"/>
      </w:pPr>
    </w:p>
    <w:p w14:paraId="7B28D5D0" w14:textId="77777777" w:rsidR="005F18AD" w:rsidRDefault="005F18AD" w:rsidP="008A1428">
      <w:pPr>
        <w:pStyle w:val="VnitrniText"/>
        <w:ind w:firstLine="0"/>
      </w:pPr>
    </w:p>
    <w:p w14:paraId="4D2FBE35" w14:textId="77777777" w:rsidR="005F18AD" w:rsidRDefault="005F18AD" w:rsidP="008A1428">
      <w:pPr>
        <w:pStyle w:val="VnitrniText"/>
        <w:ind w:firstLine="0"/>
      </w:pPr>
    </w:p>
    <w:p w14:paraId="23123C70" w14:textId="77777777" w:rsidR="005F18AD" w:rsidRDefault="005F18AD" w:rsidP="008A1428">
      <w:pPr>
        <w:pStyle w:val="VnitrniText"/>
        <w:ind w:firstLine="0"/>
      </w:pPr>
    </w:p>
    <w:p w14:paraId="452D93EA" w14:textId="3BA0CE2C" w:rsidR="008A1428" w:rsidRDefault="008A1428" w:rsidP="008A1428">
      <w:pPr>
        <w:pStyle w:val="VnitrniText"/>
        <w:ind w:firstLine="0"/>
      </w:pPr>
      <w:r>
        <w:lastRenderedPageBreak/>
        <w:t>Pozemky:</w:t>
      </w:r>
    </w:p>
    <w:p w14:paraId="00905D9D" w14:textId="77777777" w:rsidR="008A1428" w:rsidRDefault="008A1428" w:rsidP="008A1428">
      <w:pPr>
        <w:pStyle w:val="cary"/>
      </w:pPr>
      <w:r>
        <w:t>-------------------------------------------------------------------------------------------------------------------------------------</w:t>
      </w:r>
    </w:p>
    <w:p w14:paraId="3D640F3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42A7F617" w14:textId="77777777" w:rsidR="008A1428" w:rsidRPr="008A1428" w:rsidRDefault="008A1428" w:rsidP="008A1428">
      <w:pPr>
        <w:pStyle w:val="cary"/>
      </w:pPr>
      <w:r>
        <w:t>-------------------------------------------------------------------------------------------------------------------------------------</w:t>
      </w:r>
    </w:p>
    <w:p w14:paraId="4098982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1010/2</w:t>
      </w:r>
      <w:r w:rsidRPr="008A1428">
        <w:rPr>
          <w:rStyle w:val="Styl11b"/>
          <w:sz w:val="16"/>
          <w:szCs w:val="16"/>
        </w:rPr>
        <w:tab/>
        <w:t>11 934,39 Kč</w:t>
      </w:r>
    </w:p>
    <w:p w14:paraId="39115101" w14:textId="77777777" w:rsidR="008A1428" w:rsidRPr="008A1428" w:rsidRDefault="008A1428" w:rsidP="008A1428">
      <w:pPr>
        <w:tabs>
          <w:tab w:val="left" w:pos="2268"/>
          <w:tab w:val="right" w:pos="6804"/>
          <w:tab w:val="right" w:pos="9639"/>
        </w:tabs>
        <w:rPr>
          <w:rStyle w:val="Styl11b"/>
          <w:sz w:val="16"/>
          <w:szCs w:val="16"/>
        </w:rPr>
      </w:pPr>
    </w:p>
    <w:p w14:paraId="685D687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1011/1</w:t>
      </w:r>
      <w:r w:rsidRPr="008A1428">
        <w:rPr>
          <w:rStyle w:val="Styl11b"/>
          <w:sz w:val="16"/>
          <w:szCs w:val="16"/>
        </w:rPr>
        <w:tab/>
        <w:t>59 252,14 Kč</w:t>
      </w:r>
    </w:p>
    <w:p w14:paraId="627E1DB5" w14:textId="77777777" w:rsidR="008A1428" w:rsidRPr="008A1428" w:rsidRDefault="008A1428" w:rsidP="008A1428">
      <w:pPr>
        <w:tabs>
          <w:tab w:val="left" w:pos="2268"/>
          <w:tab w:val="right" w:pos="6804"/>
          <w:tab w:val="right" w:pos="9639"/>
        </w:tabs>
        <w:rPr>
          <w:rStyle w:val="Styl11b"/>
          <w:sz w:val="16"/>
          <w:szCs w:val="16"/>
        </w:rPr>
      </w:pPr>
    </w:p>
    <w:p w14:paraId="1B469F9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1017/2</w:t>
      </w:r>
      <w:r w:rsidRPr="008A1428">
        <w:rPr>
          <w:rStyle w:val="Styl11b"/>
          <w:sz w:val="16"/>
          <w:szCs w:val="16"/>
        </w:rPr>
        <w:tab/>
        <w:t>2 364,61 Kč</w:t>
      </w:r>
    </w:p>
    <w:p w14:paraId="396895B6" w14:textId="77777777" w:rsidR="005F18AD" w:rsidRDefault="005F18AD" w:rsidP="008A1428">
      <w:pPr>
        <w:tabs>
          <w:tab w:val="left" w:pos="2268"/>
          <w:tab w:val="right" w:pos="6804"/>
          <w:tab w:val="right" w:pos="9639"/>
        </w:tabs>
        <w:rPr>
          <w:rStyle w:val="Styl11b"/>
          <w:sz w:val="16"/>
          <w:szCs w:val="16"/>
        </w:rPr>
      </w:pPr>
    </w:p>
    <w:p w14:paraId="6A7561E7" w14:textId="285AAB41"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1017/3</w:t>
      </w:r>
      <w:r w:rsidRPr="008A1428">
        <w:rPr>
          <w:rStyle w:val="Styl11b"/>
          <w:sz w:val="16"/>
          <w:szCs w:val="16"/>
        </w:rPr>
        <w:tab/>
        <w:t>2 205,24 Kč</w:t>
      </w:r>
    </w:p>
    <w:p w14:paraId="3439C70A" w14:textId="77777777" w:rsidR="008A1428" w:rsidRPr="008A1428" w:rsidRDefault="008A1428" w:rsidP="008A1428">
      <w:pPr>
        <w:tabs>
          <w:tab w:val="left" w:pos="2268"/>
          <w:tab w:val="right" w:pos="6804"/>
          <w:tab w:val="right" w:pos="9639"/>
        </w:tabs>
        <w:rPr>
          <w:rStyle w:val="Styl11b"/>
          <w:sz w:val="16"/>
          <w:szCs w:val="16"/>
        </w:rPr>
      </w:pPr>
    </w:p>
    <w:p w14:paraId="2795A89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1024/2</w:t>
      </w:r>
      <w:r w:rsidRPr="008A1428">
        <w:rPr>
          <w:rStyle w:val="Styl11b"/>
          <w:sz w:val="16"/>
          <w:szCs w:val="16"/>
        </w:rPr>
        <w:tab/>
        <w:t>2 819,99 Kč</w:t>
      </w:r>
    </w:p>
    <w:p w14:paraId="3371A084" w14:textId="77777777" w:rsidR="008A1428" w:rsidRPr="008A1428" w:rsidRDefault="008A1428" w:rsidP="008A1428">
      <w:pPr>
        <w:tabs>
          <w:tab w:val="left" w:pos="2268"/>
          <w:tab w:val="right" w:pos="6804"/>
          <w:tab w:val="right" w:pos="9639"/>
        </w:tabs>
        <w:rPr>
          <w:rStyle w:val="Styl11b"/>
          <w:sz w:val="16"/>
          <w:szCs w:val="16"/>
        </w:rPr>
      </w:pPr>
    </w:p>
    <w:p w14:paraId="2927C4D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1026</w:t>
      </w:r>
      <w:r w:rsidRPr="008A1428">
        <w:rPr>
          <w:rStyle w:val="Styl11b"/>
          <w:sz w:val="16"/>
          <w:szCs w:val="16"/>
        </w:rPr>
        <w:tab/>
        <w:t>2 440,06 Kč</w:t>
      </w:r>
    </w:p>
    <w:p w14:paraId="75B8351D" w14:textId="77777777" w:rsidR="008A1428" w:rsidRPr="008A1428" w:rsidRDefault="008A1428" w:rsidP="008A1428">
      <w:pPr>
        <w:tabs>
          <w:tab w:val="left" w:pos="2268"/>
          <w:tab w:val="right" w:pos="6804"/>
          <w:tab w:val="right" w:pos="9639"/>
        </w:tabs>
        <w:rPr>
          <w:rStyle w:val="Styl11b"/>
          <w:sz w:val="16"/>
          <w:szCs w:val="16"/>
        </w:rPr>
      </w:pPr>
    </w:p>
    <w:p w14:paraId="36DA89C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1030/3</w:t>
      </w:r>
      <w:r w:rsidRPr="008A1428">
        <w:rPr>
          <w:rStyle w:val="Styl11b"/>
          <w:sz w:val="16"/>
          <w:szCs w:val="16"/>
        </w:rPr>
        <w:tab/>
        <w:t>10 978,56 Kč</w:t>
      </w:r>
    </w:p>
    <w:p w14:paraId="78E47506" w14:textId="77777777" w:rsidR="008A1428" w:rsidRPr="008A1428" w:rsidRDefault="008A1428" w:rsidP="008A1428">
      <w:pPr>
        <w:tabs>
          <w:tab w:val="left" w:pos="2268"/>
          <w:tab w:val="right" w:pos="6804"/>
          <w:tab w:val="right" w:pos="9639"/>
        </w:tabs>
        <w:rPr>
          <w:rStyle w:val="Styl11b"/>
          <w:sz w:val="16"/>
          <w:szCs w:val="16"/>
        </w:rPr>
      </w:pPr>
    </w:p>
    <w:p w14:paraId="6F6A704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1030/6</w:t>
      </w:r>
      <w:r w:rsidRPr="008A1428">
        <w:rPr>
          <w:rStyle w:val="Styl11b"/>
          <w:sz w:val="16"/>
          <w:szCs w:val="16"/>
        </w:rPr>
        <w:tab/>
        <w:t>243,54 Kč</w:t>
      </w:r>
    </w:p>
    <w:p w14:paraId="6162FD08" w14:textId="77777777" w:rsidR="008A1428" w:rsidRPr="008A1428" w:rsidRDefault="008A1428" w:rsidP="008A1428">
      <w:pPr>
        <w:tabs>
          <w:tab w:val="left" w:pos="2268"/>
          <w:tab w:val="right" w:pos="6804"/>
          <w:tab w:val="right" w:pos="9639"/>
        </w:tabs>
        <w:rPr>
          <w:rStyle w:val="Styl11b"/>
          <w:sz w:val="16"/>
          <w:szCs w:val="16"/>
        </w:rPr>
      </w:pPr>
    </w:p>
    <w:p w14:paraId="2D920BA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1030/8</w:t>
      </w:r>
      <w:r w:rsidRPr="008A1428">
        <w:rPr>
          <w:rStyle w:val="Styl11b"/>
          <w:sz w:val="16"/>
          <w:szCs w:val="16"/>
        </w:rPr>
        <w:tab/>
        <w:t>4 590,54 Kč</w:t>
      </w:r>
    </w:p>
    <w:p w14:paraId="56D4CC4B" w14:textId="77777777" w:rsidR="008A1428" w:rsidRPr="008A1428" w:rsidRDefault="008A1428" w:rsidP="008A1428">
      <w:pPr>
        <w:tabs>
          <w:tab w:val="left" w:pos="2268"/>
          <w:tab w:val="right" w:pos="6804"/>
          <w:tab w:val="right" w:pos="9639"/>
        </w:tabs>
        <w:rPr>
          <w:rStyle w:val="Styl11b"/>
          <w:sz w:val="16"/>
          <w:szCs w:val="16"/>
        </w:rPr>
      </w:pPr>
    </w:p>
    <w:p w14:paraId="3CAE4AE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1030/10</w:t>
      </w:r>
      <w:r w:rsidRPr="008A1428">
        <w:rPr>
          <w:rStyle w:val="Styl11b"/>
          <w:sz w:val="16"/>
          <w:szCs w:val="16"/>
        </w:rPr>
        <w:tab/>
        <w:t>3 356,64 Kč</w:t>
      </w:r>
    </w:p>
    <w:p w14:paraId="057CBB8B" w14:textId="77777777" w:rsidR="008A1428" w:rsidRPr="008A1428" w:rsidRDefault="008A1428" w:rsidP="008A1428">
      <w:pPr>
        <w:tabs>
          <w:tab w:val="left" w:pos="2268"/>
          <w:tab w:val="right" w:pos="6804"/>
          <w:tab w:val="right" w:pos="9639"/>
        </w:tabs>
        <w:rPr>
          <w:rStyle w:val="Styl11b"/>
          <w:sz w:val="16"/>
          <w:szCs w:val="16"/>
        </w:rPr>
      </w:pPr>
    </w:p>
    <w:p w14:paraId="1D33706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1035/2</w:t>
      </w:r>
      <w:r w:rsidRPr="008A1428">
        <w:rPr>
          <w:rStyle w:val="Styl11b"/>
          <w:sz w:val="16"/>
          <w:szCs w:val="16"/>
        </w:rPr>
        <w:tab/>
        <w:t>109,89 Kč</w:t>
      </w:r>
    </w:p>
    <w:p w14:paraId="596B0B82" w14:textId="77777777" w:rsidR="008A1428" w:rsidRPr="008A1428" w:rsidRDefault="008A1428" w:rsidP="008A1428">
      <w:pPr>
        <w:tabs>
          <w:tab w:val="left" w:pos="2268"/>
          <w:tab w:val="right" w:pos="6804"/>
          <w:tab w:val="right" w:pos="9639"/>
        </w:tabs>
        <w:rPr>
          <w:rStyle w:val="Styl11b"/>
          <w:sz w:val="16"/>
          <w:szCs w:val="16"/>
        </w:rPr>
      </w:pPr>
    </w:p>
    <w:p w14:paraId="7AA564F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1036</w:t>
      </w:r>
      <w:r w:rsidRPr="008A1428">
        <w:rPr>
          <w:rStyle w:val="Styl11b"/>
          <w:sz w:val="16"/>
          <w:szCs w:val="16"/>
        </w:rPr>
        <w:tab/>
        <w:t>14 174,02 Kč</w:t>
      </w:r>
    </w:p>
    <w:p w14:paraId="3620849F" w14:textId="77777777" w:rsidR="008A1428" w:rsidRPr="008A1428" w:rsidRDefault="008A1428" w:rsidP="008A1428">
      <w:pPr>
        <w:tabs>
          <w:tab w:val="left" w:pos="2268"/>
          <w:tab w:val="right" w:pos="6804"/>
          <w:tab w:val="right" w:pos="9639"/>
        </w:tabs>
        <w:rPr>
          <w:rStyle w:val="Styl11b"/>
          <w:sz w:val="16"/>
          <w:szCs w:val="16"/>
        </w:rPr>
      </w:pPr>
    </w:p>
    <w:p w14:paraId="188C968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1038</w:t>
      </w:r>
      <w:r w:rsidRPr="008A1428">
        <w:rPr>
          <w:rStyle w:val="Styl11b"/>
          <w:sz w:val="16"/>
          <w:szCs w:val="16"/>
        </w:rPr>
        <w:tab/>
        <w:t>49 838,74 Kč</w:t>
      </w:r>
    </w:p>
    <w:p w14:paraId="6476F5C1" w14:textId="77777777" w:rsidR="008A1428" w:rsidRPr="008A1428" w:rsidRDefault="008A1428" w:rsidP="008A1428">
      <w:pPr>
        <w:tabs>
          <w:tab w:val="left" w:pos="2268"/>
          <w:tab w:val="right" w:pos="6804"/>
          <w:tab w:val="right" w:pos="9639"/>
        </w:tabs>
        <w:rPr>
          <w:rStyle w:val="Styl11b"/>
          <w:sz w:val="16"/>
          <w:szCs w:val="16"/>
        </w:rPr>
      </w:pPr>
    </w:p>
    <w:p w14:paraId="42BEE8F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1040</w:t>
      </w:r>
      <w:r w:rsidRPr="008A1428">
        <w:rPr>
          <w:rStyle w:val="Styl11b"/>
          <w:sz w:val="16"/>
          <w:szCs w:val="16"/>
        </w:rPr>
        <w:tab/>
        <w:t>1 741,55 Kč</w:t>
      </w:r>
    </w:p>
    <w:p w14:paraId="30FC559A" w14:textId="77777777" w:rsidR="008A1428" w:rsidRPr="008A1428" w:rsidRDefault="008A1428" w:rsidP="008A1428">
      <w:pPr>
        <w:tabs>
          <w:tab w:val="left" w:pos="2268"/>
          <w:tab w:val="right" w:pos="6804"/>
          <w:tab w:val="right" w:pos="9639"/>
        </w:tabs>
        <w:rPr>
          <w:rStyle w:val="Styl11b"/>
          <w:sz w:val="16"/>
          <w:szCs w:val="16"/>
        </w:rPr>
      </w:pPr>
    </w:p>
    <w:p w14:paraId="5B6CB0D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1042/1</w:t>
      </w:r>
      <w:r w:rsidRPr="008A1428">
        <w:rPr>
          <w:rStyle w:val="Styl11b"/>
          <w:sz w:val="16"/>
          <w:szCs w:val="16"/>
        </w:rPr>
        <w:tab/>
        <w:t>33 596,64 Kč</w:t>
      </w:r>
    </w:p>
    <w:p w14:paraId="73C7FA6B" w14:textId="77777777" w:rsidR="008A1428" w:rsidRPr="008A1428" w:rsidRDefault="008A1428" w:rsidP="008A1428">
      <w:pPr>
        <w:tabs>
          <w:tab w:val="left" w:pos="2268"/>
          <w:tab w:val="right" w:pos="6804"/>
          <w:tab w:val="right" w:pos="9639"/>
        </w:tabs>
        <w:rPr>
          <w:rStyle w:val="Styl11b"/>
          <w:sz w:val="16"/>
          <w:szCs w:val="16"/>
        </w:rPr>
      </w:pPr>
    </w:p>
    <w:p w14:paraId="59DED96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1053/1</w:t>
      </w:r>
      <w:r w:rsidRPr="008A1428">
        <w:rPr>
          <w:rStyle w:val="Styl11b"/>
          <w:sz w:val="16"/>
          <w:szCs w:val="16"/>
        </w:rPr>
        <w:tab/>
        <w:t>12 597,39 Kč</w:t>
      </w:r>
    </w:p>
    <w:p w14:paraId="5547FC7E" w14:textId="77777777" w:rsidR="008A1428" w:rsidRPr="008A1428" w:rsidRDefault="008A1428" w:rsidP="008A1428">
      <w:pPr>
        <w:tabs>
          <w:tab w:val="left" w:pos="2268"/>
          <w:tab w:val="right" w:pos="6804"/>
          <w:tab w:val="right" w:pos="9639"/>
        </w:tabs>
        <w:rPr>
          <w:rStyle w:val="Styl11b"/>
          <w:sz w:val="16"/>
          <w:szCs w:val="16"/>
        </w:rPr>
      </w:pPr>
    </w:p>
    <w:p w14:paraId="45AE5C1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1053/2</w:t>
      </w:r>
      <w:r w:rsidRPr="008A1428">
        <w:rPr>
          <w:rStyle w:val="Styl11b"/>
          <w:sz w:val="16"/>
          <w:szCs w:val="16"/>
        </w:rPr>
        <w:tab/>
        <w:t>615,24 Kč</w:t>
      </w:r>
    </w:p>
    <w:p w14:paraId="4D0EE067" w14:textId="77777777" w:rsidR="008A1428" w:rsidRPr="008A1428" w:rsidRDefault="008A1428" w:rsidP="008A1428">
      <w:pPr>
        <w:tabs>
          <w:tab w:val="left" w:pos="2268"/>
          <w:tab w:val="right" w:pos="6804"/>
          <w:tab w:val="right" w:pos="9639"/>
        </w:tabs>
        <w:rPr>
          <w:rStyle w:val="Styl11b"/>
          <w:sz w:val="16"/>
          <w:szCs w:val="16"/>
        </w:rPr>
      </w:pPr>
    </w:p>
    <w:p w14:paraId="4EC39C4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1055/2</w:t>
      </w:r>
      <w:r w:rsidRPr="008A1428">
        <w:rPr>
          <w:rStyle w:val="Styl11b"/>
          <w:sz w:val="16"/>
          <w:szCs w:val="16"/>
        </w:rPr>
        <w:tab/>
        <w:t>34 705,26 Kč</w:t>
      </w:r>
    </w:p>
    <w:p w14:paraId="414FD106" w14:textId="77777777" w:rsidR="008A1428" w:rsidRPr="008A1428" w:rsidRDefault="008A1428" w:rsidP="008A1428">
      <w:pPr>
        <w:tabs>
          <w:tab w:val="left" w:pos="2268"/>
          <w:tab w:val="right" w:pos="6804"/>
          <w:tab w:val="right" w:pos="9639"/>
        </w:tabs>
        <w:rPr>
          <w:rStyle w:val="Styl11b"/>
          <w:sz w:val="16"/>
          <w:szCs w:val="16"/>
        </w:rPr>
      </w:pPr>
    </w:p>
    <w:p w14:paraId="2E129C9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1070</w:t>
      </w:r>
      <w:r w:rsidRPr="008A1428">
        <w:rPr>
          <w:rStyle w:val="Styl11b"/>
          <w:sz w:val="16"/>
          <w:szCs w:val="16"/>
        </w:rPr>
        <w:tab/>
        <w:t>8 991,43 Kč</w:t>
      </w:r>
    </w:p>
    <w:p w14:paraId="1B0EE6D0" w14:textId="77777777" w:rsidR="008A1428" w:rsidRPr="008A1428" w:rsidRDefault="008A1428" w:rsidP="008A1428">
      <w:pPr>
        <w:tabs>
          <w:tab w:val="left" w:pos="2268"/>
          <w:tab w:val="right" w:pos="6804"/>
          <w:tab w:val="right" w:pos="9639"/>
        </w:tabs>
        <w:rPr>
          <w:rStyle w:val="Styl11b"/>
          <w:sz w:val="16"/>
          <w:szCs w:val="16"/>
        </w:rPr>
      </w:pPr>
    </w:p>
    <w:p w14:paraId="25B980B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1072</w:t>
      </w:r>
      <w:r w:rsidRPr="008A1428">
        <w:rPr>
          <w:rStyle w:val="Styl11b"/>
          <w:sz w:val="16"/>
          <w:szCs w:val="16"/>
        </w:rPr>
        <w:tab/>
        <w:t>258,65 Kč</w:t>
      </w:r>
    </w:p>
    <w:p w14:paraId="588CE84A" w14:textId="77777777" w:rsidR="008A1428" w:rsidRPr="008A1428" w:rsidRDefault="008A1428" w:rsidP="008A1428">
      <w:pPr>
        <w:tabs>
          <w:tab w:val="left" w:pos="2268"/>
          <w:tab w:val="right" w:pos="6804"/>
          <w:tab w:val="right" w:pos="9639"/>
        </w:tabs>
        <w:rPr>
          <w:rStyle w:val="Styl11b"/>
          <w:sz w:val="16"/>
          <w:szCs w:val="16"/>
        </w:rPr>
      </w:pPr>
    </w:p>
    <w:p w14:paraId="30B854F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1075/2</w:t>
      </w:r>
      <w:r w:rsidRPr="008A1428">
        <w:rPr>
          <w:rStyle w:val="Styl11b"/>
          <w:sz w:val="16"/>
          <w:szCs w:val="16"/>
        </w:rPr>
        <w:tab/>
        <w:t>439,56 Kč</w:t>
      </w:r>
    </w:p>
    <w:p w14:paraId="2AA09220" w14:textId="77777777" w:rsidR="008A1428" w:rsidRPr="008A1428" w:rsidRDefault="008A1428" w:rsidP="008A1428">
      <w:pPr>
        <w:tabs>
          <w:tab w:val="left" w:pos="2268"/>
          <w:tab w:val="right" w:pos="6804"/>
          <w:tab w:val="right" w:pos="9639"/>
        </w:tabs>
        <w:rPr>
          <w:rStyle w:val="Styl11b"/>
          <w:sz w:val="16"/>
          <w:szCs w:val="16"/>
        </w:rPr>
      </w:pPr>
    </w:p>
    <w:p w14:paraId="6D129BE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1087</w:t>
      </w:r>
      <w:r w:rsidRPr="008A1428">
        <w:rPr>
          <w:rStyle w:val="Styl11b"/>
          <w:sz w:val="16"/>
          <w:szCs w:val="16"/>
        </w:rPr>
        <w:tab/>
        <w:t>665,04 Kč</w:t>
      </w:r>
    </w:p>
    <w:p w14:paraId="7DF3FBA7" w14:textId="77777777" w:rsidR="008A1428" w:rsidRPr="008A1428" w:rsidRDefault="008A1428" w:rsidP="008A1428">
      <w:pPr>
        <w:tabs>
          <w:tab w:val="left" w:pos="2268"/>
          <w:tab w:val="right" w:pos="6804"/>
          <w:tab w:val="right" w:pos="9639"/>
        </w:tabs>
        <w:rPr>
          <w:rStyle w:val="Styl11b"/>
          <w:sz w:val="16"/>
          <w:szCs w:val="16"/>
        </w:rPr>
      </w:pPr>
    </w:p>
    <w:p w14:paraId="140A36E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1088/1</w:t>
      </w:r>
      <w:r w:rsidRPr="008A1428">
        <w:rPr>
          <w:rStyle w:val="Styl11b"/>
          <w:sz w:val="16"/>
          <w:szCs w:val="16"/>
        </w:rPr>
        <w:tab/>
        <w:t>14 924,19 Kč</w:t>
      </w:r>
    </w:p>
    <w:p w14:paraId="66E9BBF2" w14:textId="77777777" w:rsidR="008A1428" w:rsidRPr="008A1428" w:rsidRDefault="008A1428" w:rsidP="008A1428">
      <w:pPr>
        <w:tabs>
          <w:tab w:val="left" w:pos="2268"/>
          <w:tab w:val="right" w:pos="6804"/>
          <w:tab w:val="right" w:pos="9639"/>
        </w:tabs>
        <w:rPr>
          <w:rStyle w:val="Styl11b"/>
          <w:sz w:val="16"/>
          <w:szCs w:val="16"/>
        </w:rPr>
      </w:pPr>
    </w:p>
    <w:p w14:paraId="2FDC264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1089</w:t>
      </w:r>
      <w:r w:rsidRPr="008A1428">
        <w:rPr>
          <w:rStyle w:val="Styl11b"/>
          <w:sz w:val="16"/>
          <w:szCs w:val="16"/>
        </w:rPr>
        <w:tab/>
        <w:t>48 434,44 Kč</w:t>
      </w:r>
    </w:p>
    <w:p w14:paraId="2BB64DB0" w14:textId="77777777" w:rsidR="008A1428" w:rsidRPr="008A1428" w:rsidRDefault="008A1428" w:rsidP="008A1428">
      <w:pPr>
        <w:tabs>
          <w:tab w:val="left" w:pos="2268"/>
          <w:tab w:val="right" w:pos="6804"/>
          <w:tab w:val="right" w:pos="9639"/>
        </w:tabs>
        <w:rPr>
          <w:rStyle w:val="Styl11b"/>
          <w:sz w:val="16"/>
          <w:szCs w:val="16"/>
        </w:rPr>
      </w:pPr>
    </w:p>
    <w:p w14:paraId="0BCF1A2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1091</w:t>
      </w:r>
      <w:r w:rsidRPr="008A1428">
        <w:rPr>
          <w:rStyle w:val="Styl11b"/>
          <w:sz w:val="16"/>
          <w:szCs w:val="16"/>
        </w:rPr>
        <w:tab/>
        <w:t>2 083,98 Kč</w:t>
      </w:r>
    </w:p>
    <w:p w14:paraId="232A1884" w14:textId="77777777" w:rsidR="008A1428" w:rsidRPr="008A1428" w:rsidRDefault="008A1428" w:rsidP="008A1428">
      <w:pPr>
        <w:tabs>
          <w:tab w:val="left" w:pos="2268"/>
          <w:tab w:val="right" w:pos="6804"/>
          <w:tab w:val="right" w:pos="9639"/>
        </w:tabs>
        <w:rPr>
          <w:rStyle w:val="Styl11b"/>
          <w:sz w:val="16"/>
          <w:szCs w:val="16"/>
        </w:rPr>
      </w:pPr>
    </w:p>
    <w:p w14:paraId="20FB401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1094</w:t>
      </w:r>
      <w:r w:rsidRPr="008A1428">
        <w:rPr>
          <w:rStyle w:val="Styl11b"/>
          <w:sz w:val="16"/>
          <w:szCs w:val="16"/>
        </w:rPr>
        <w:tab/>
        <w:t>2 157,88 Kč</w:t>
      </w:r>
    </w:p>
    <w:p w14:paraId="61D69EC6" w14:textId="77777777" w:rsidR="008A1428" w:rsidRPr="008A1428" w:rsidRDefault="008A1428" w:rsidP="008A1428">
      <w:pPr>
        <w:tabs>
          <w:tab w:val="left" w:pos="2268"/>
          <w:tab w:val="right" w:pos="6804"/>
          <w:tab w:val="right" w:pos="9639"/>
        </w:tabs>
        <w:rPr>
          <w:rStyle w:val="Styl11b"/>
          <w:sz w:val="16"/>
          <w:szCs w:val="16"/>
        </w:rPr>
      </w:pPr>
    </w:p>
    <w:p w14:paraId="01960BC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1102/4</w:t>
      </w:r>
      <w:r w:rsidRPr="008A1428">
        <w:rPr>
          <w:rStyle w:val="Styl11b"/>
          <w:sz w:val="16"/>
          <w:szCs w:val="16"/>
        </w:rPr>
        <w:tab/>
        <w:t>55 720,29 Kč</w:t>
      </w:r>
    </w:p>
    <w:p w14:paraId="744E1F03" w14:textId="77777777" w:rsidR="008A1428" w:rsidRPr="008A1428" w:rsidRDefault="008A1428" w:rsidP="008A1428">
      <w:pPr>
        <w:tabs>
          <w:tab w:val="left" w:pos="2268"/>
          <w:tab w:val="right" w:pos="6804"/>
          <w:tab w:val="right" w:pos="9639"/>
        </w:tabs>
        <w:rPr>
          <w:rStyle w:val="Styl11b"/>
          <w:sz w:val="16"/>
          <w:szCs w:val="16"/>
        </w:rPr>
      </w:pPr>
    </w:p>
    <w:p w14:paraId="7408BAD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1172/1</w:t>
      </w:r>
      <w:r w:rsidRPr="008A1428">
        <w:rPr>
          <w:rStyle w:val="Styl11b"/>
          <w:sz w:val="16"/>
          <w:szCs w:val="16"/>
        </w:rPr>
        <w:tab/>
        <w:t>18 380,19 Kč</w:t>
      </w:r>
    </w:p>
    <w:p w14:paraId="0DF59092" w14:textId="77777777" w:rsidR="008A1428" w:rsidRPr="008A1428" w:rsidRDefault="008A1428" w:rsidP="008A1428">
      <w:pPr>
        <w:tabs>
          <w:tab w:val="left" w:pos="2268"/>
          <w:tab w:val="right" w:pos="6804"/>
          <w:tab w:val="right" w:pos="9639"/>
        </w:tabs>
        <w:rPr>
          <w:rStyle w:val="Styl11b"/>
          <w:sz w:val="16"/>
          <w:szCs w:val="16"/>
        </w:rPr>
      </w:pPr>
    </w:p>
    <w:p w14:paraId="20B7F44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1219/1</w:t>
      </w:r>
      <w:r w:rsidRPr="008A1428">
        <w:rPr>
          <w:rStyle w:val="Styl11b"/>
          <w:sz w:val="16"/>
          <w:szCs w:val="16"/>
        </w:rPr>
        <w:tab/>
        <w:t>6 421,61 Kč</w:t>
      </w:r>
    </w:p>
    <w:p w14:paraId="4C221277" w14:textId="77777777" w:rsidR="008A1428" w:rsidRPr="008A1428" w:rsidRDefault="008A1428" w:rsidP="008A1428">
      <w:pPr>
        <w:tabs>
          <w:tab w:val="left" w:pos="2268"/>
          <w:tab w:val="right" w:pos="6804"/>
          <w:tab w:val="right" w:pos="9639"/>
        </w:tabs>
        <w:rPr>
          <w:rStyle w:val="Styl11b"/>
          <w:sz w:val="16"/>
          <w:szCs w:val="16"/>
        </w:rPr>
      </w:pPr>
    </w:p>
    <w:p w14:paraId="522B498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1222</w:t>
      </w:r>
      <w:r w:rsidRPr="008A1428">
        <w:rPr>
          <w:rStyle w:val="Styl11b"/>
          <w:sz w:val="16"/>
          <w:szCs w:val="16"/>
        </w:rPr>
        <w:tab/>
        <w:t>2 427,36 Kč</w:t>
      </w:r>
    </w:p>
    <w:p w14:paraId="61B19CC2" w14:textId="77777777" w:rsidR="008A1428" w:rsidRPr="008A1428" w:rsidRDefault="008A1428" w:rsidP="008A1428">
      <w:pPr>
        <w:tabs>
          <w:tab w:val="left" w:pos="2268"/>
          <w:tab w:val="right" w:pos="6804"/>
          <w:tab w:val="right" w:pos="9639"/>
        </w:tabs>
        <w:rPr>
          <w:rStyle w:val="Styl11b"/>
          <w:sz w:val="16"/>
          <w:szCs w:val="16"/>
        </w:rPr>
      </w:pPr>
    </w:p>
    <w:p w14:paraId="75D7A5F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1237/1</w:t>
      </w:r>
      <w:r w:rsidRPr="008A1428">
        <w:rPr>
          <w:rStyle w:val="Styl11b"/>
          <w:sz w:val="16"/>
          <w:szCs w:val="16"/>
        </w:rPr>
        <w:tab/>
        <w:t>7 703,83 Kč</w:t>
      </w:r>
    </w:p>
    <w:p w14:paraId="6D06558F" w14:textId="77777777" w:rsidR="008A1428" w:rsidRPr="008A1428" w:rsidRDefault="008A1428" w:rsidP="008A1428">
      <w:pPr>
        <w:tabs>
          <w:tab w:val="left" w:pos="2268"/>
          <w:tab w:val="right" w:pos="6804"/>
          <w:tab w:val="right" w:pos="9639"/>
        </w:tabs>
        <w:rPr>
          <w:rStyle w:val="Styl11b"/>
          <w:sz w:val="16"/>
          <w:szCs w:val="16"/>
        </w:rPr>
      </w:pPr>
    </w:p>
    <w:p w14:paraId="270D399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1239/2</w:t>
      </w:r>
      <w:r w:rsidRPr="008A1428">
        <w:rPr>
          <w:rStyle w:val="Styl11b"/>
          <w:sz w:val="16"/>
          <w:szCs w:val="16"/>
        </w:rPr>
        <w:tab/>
        <w:t>2 028,43 Kč</w:t>
      </w:r>
    </w:p>
    <w:p w14:paraId="41668229" w14:textId="77777777" w:rsidR="008A1428" w:rsidRPr="008A1428" w:rsidRDefault="008A1428" w:rsidP="008A1428">
      <w:pPr>
        <w:tabs>
          <w:tab w:val="left" w:pos="2268"/>
          <w:tab w:val="right" w:pos="6804"/>
          <w:tab w:val="right" w:pos="9639"/>
        </w:tabs>
        <w:rPr>
          <w:rStyle w:val="Styl11b"/>
          <w:sz w:val="16"/>
          <w:szCs w:val="16"/>
        </w:rPr>
      </w:pPr>
    </w:p>
    <w:p w14:paraId="149C3CD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1301/2</w:t>
      </w:r>
      <w:r w:rsidRPr="008A1428">
        <w:rPr>
          <w:rStyle w:val="Styl11b"/>
          <w:sz w:val="16"/>
          <w:szCs w:val="16"/>
        </w:rPr>
        <w:tab/>
        <w:t>468,33 Kč</w:t>
      </w:r>
    </w:p>
    <w:p w14:paraId="48D76EDB" w14:textId="77777777" w:rsidR="008A1428" w:rsidRPr="008A1428" w:rsidRDefault="008A1428" w:rsidP="008A1428">
      <w:pPr>
        <w:tabs>
          <w:tab w:val="left" w:pos="2268"/>
          <w:tab w:val="right" w:pos="6804"/>
          <w:tab w:val="right" w:pos="9639"/>
        </w:tabs>
        <w:rPr>
          <w:rStyle w:val="Styl11b"/>
          <w:sz w:val="16"/>
          <w:szCs w:val="16"/>
        </w:rPr>
      </w:pPr>
    </w:p>
    <w:p w14:paraId="0BC4A47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1333/2</w:t>
      </w:r>
      <w:r w:rsidRPr="008A1428">
        <w:rPr>
          <w:rStyle w:val="Styl11b"/>
          <w:sz w:val="16"/>
          <w:szCs w:val="16"/>
        </w:rPr>
        <w:tab/>
        <w:t>468,33 Kč</w:t>
      </w:r>
    </w:p>
    <w:p w14:paraId="11E6726D" w14:textId="77777777" w:rsidR="008A1428" w:rsidRPr="008A1428" w:rsidRDefault="008A1428" w:rsidP="008A1428">
      <w:pPr>
        <w:tabs>
          <w:tab w:val="left" w:pos="2268"/>
          <w:tab w:val="right" w:pos="6804"/>
          <w:tab w:val="right" w:pos="9639"/>
        </w:tabs>
        <w:rPr>
          <w:rStyle w:val="Styl11b"/>
          <w:sz w:val="16"/>
          <w:szCs w:val="16"/>
        </w:rPr>
      </w:pPr>
    </w:p>
    <w:p w14:paraId="50C0897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1337/1</w:t>
      </w:r>
      <w:r w:rsidRPr="008A1428">
        <w:rPr>
          <w:rStyle w:val="Styl11b"/>
          <w:sz w:val="16"/>
          <w:szCs w:val="16"/>
        </w:rPr>
        <w:tab/>
        <w:t>3 963,33 Kč</w:t>
      </w:r>
    </w:p>
    <w:p w14:paraId="0566EAE9" w14:textId="77777777" w:rsidR="008A1428" w:rsidRPr="008A1428" w:rsidRDefault="008A1428" w:rsidP="008A1428">
      <w:pPr>
        <w:tabs>
          <w:tab w:val="left" w:pos="2268"/>
          <w:tab w:val="right" w:pos="6804"/>
          <w:tab w:val="right" w:pos="9639"/>
        </w:tabs>
        <w:rPr>
          <w:rStyle w:val="Styl11b"/>
          <w:sz w:val="16"/>
          <w:szCs w:val="16"/>
        </w:rPr>
      </w:pPr>
    </w:p>
    <w:p w14:paraId="584E9B1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Bílenec</w:t>
      </w:r>
      <w:r w:rsidRPr="008A1428">
        <w:rPr>
          <w:rStyle w:val="Styl11b"/>
          <w:sz w:val="16"/>
          <w:szCs w:val="16"/>
        </w:rPr>
        <w:tab/>
        <w:t>1340/2</w:t>
      </w:r>
      <w:r w:rsidRPr="008A1428">
        <w:rPr>
          <w:rStyle w:val="Styl11b"/>
          <w:sz w:val="16"/>
          <w:szCs w:val="16"/>
        </w:rPr>
        <w:tab/>
        <w:t>873,75 Kč</w:t>
      </w:r>
    </w:p>
    <w:p w14:paraId="5AA0FF99" w14:textId="77777777" w:rsidR="008A1428" w:rsidRPr="008A1428" w:rsidRDefault="008A1428" w:rsidP="008A1428">
      <w:pPr>
        <w:tabs>
          <w:tab w:val="left" w:pos="2268"/>
          <w:tab w:val="right" w:pos="6804"/>
          <w:tab w:val="right" w:pos="9639"/>
        </w:tabs>
        <w:rPr>
          <w:rStyle w:val="Styl11b"/>
          <w:sz w:val="16"/>
          <w:szCs w:val="16"/>
        </w:rPr>
      </w:pPr>
    </w:p>
    <w:p w14:paraId="6D7A718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lastRenderedPageBreak/>
        <w:t>Bílenec</w:t>
      </w:r>
      <w:r w:rsidRPr="008A1428">
        <w:rPr>
          <w:rStyle w:val="Styl11b"/>
          <w:sz w:val="16"/>
          <w:szCs w:val="16"/>
        </w:rPr>
        <w:tab/>
        <w:t>1340/3</w:t>
      </w:r>
      <w:r w:rsidRPr="008A1428">
        <w:rPr>
          <w:rStyle w:val="Styl11b"/>
          <w:sz w:val="16"/>
          <w:szCs w:val="16"/>
        </w:rPr>
        <w:tab/>
        <w:t>83,88 Kč</w:t>
      </w:r>
    </w:p>
    <w:p w14:paraId="0D6296A0" w14:textId="77777777" w:rsidR="008A1428" w:rsidRPr="008A1428" w:rsidRDefault="008A1428" w:rsidP="008A1428">
      <w:pPr>
        <w:tabs>
          <w:tab w:val="left" w:pos="2268"/>
          <w:tab w:val="right" w:pos="6804"/>
          <w:tab w:val="right" w:pos="9639"/>
        </w:tabs>
        <w:rPr>
          <w:rStyle w:val="Styl11b"/>
          <w:sz w:val="16"/>
          <w:szCs w:val="16"/>
        </w:rPr>
      </w:pPr>
    </w:p>
    <w:p w14:paraId="1A39235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802</w:t>
      </w:r>
      <w:r w:rsidRPr="008A1428">
        <w:rPr>
          <w:rStyle w:val="Styl11b"/>
          <w:sz w:val="16"/>
          <w:szCs w:val="16"/>
        </w:rPr>
        <w:tab/>
        <w:t>1 052,19 Kč</w:t>
      </w:r>
    </w:p>
    <w:p w14:paraId="1D0E52D8" w14:textId="77777777" w:rsidR="008A1428" w:rsidRPr="008A1428" w:rsidRDefault="008A1428" w:rsidP="008A1428">
      <w:pPr>
        <w:tabs>
          <w:tab w:val="left" w:pos="2268"/>
          <w:tab w:val="right" w:pos="6804"/>
          <w:tab w:val="right" w:pos="9639"/>
        </w:tabs>
        <w:rPr>
          <w:rStyle w:val="Styl11b"/>
          <w:sz w:val="16"/>
          <w:szCs w:val="16"/>
        </w:rPr>
      </w:pPr>
    </w:p>
    <w:p w14:paraId="498CFAD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847/1</w:t>
      </w:r>
      <w:r w:rsidRPr="008A1428">
        <w:rPr>
          <w:rStyle w:val="Styl11b"/>
          <w:sz w:val="16"/>
          <w:szCs w:val="16"/>
        </w:rPr>
        <w:tab/>
        <w:t>15 837,90 Kč</w:t>
      </w:r>
    </w:p>
    <w:p w14:paraId="407EEF4E" w14:textId="77777777" w:rsidR="008A1428" w:rsidRPr="008A1428" w:rsidRDefault="008A1428" w:rsidP="008A1428">
      <w:pPr>
        <w:tabs>
          <w:tab w:val="left" w:pos="2268"/>
          <w:tab w:val="right" w:pos="6804"/>
          <w:tab w:val="right" w:pos="9639"/>
        </w:tabs>
        <w:rPr>
          <w:rStyle w:val="Styl11b"/>
          <w:sz w:val="16"/>
          <w:szCs w:val="16"/>
        </w:rPr>
      </w:pPr>
    </w:p>
    <w:p w14:paraId="60AF52D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851/1</w:t>
      </w:r>
      <w:r w:rsidRPr="008A1428">
        <w:rPr>
          <w:rStyle w:val="Styl11b"/>
          <w:sz w:val="16"/>
          <w:szCs w:val="16"/>
        </w:rPr>
        <w:tab/>
        <w:t>77 630,58 Kč</w:t>
      </w:r>
    </w:p>
    <w:p w14:paraId="4109AADE" w14:textId="77777777" w:rsidR="008A1428" w:rsidRPr="008A1428" w:rsidRDefault="008A1428" w:rsidP="008A1428">
      <w:pPr>
        <w:tabs>
          <w:tab w:val="left" w:pos="2268"/>
          <w:tab w:val="right" w:pos="6804"/>
          <w:tab w:val="right" w:pos="9639"/>
        </w:tabs>
        <w:rPr>
          <w:rStyle w:val="Styl11b"/>
          <w:sz w:val="16"/>
          <w:szCs w:val="16"/>
        </w:rPr>
      </w:pPr>
    </w:p>
    <w:p w14:paraId="2AECD94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853/1</w:t>
      </w:r>
      <w:r w:rsidRPr="008A1428">
        <w:rPr>
          <w:rStyle w:val="Styl11b"/>
          <w:sz w:val="16"/>
          <w:szCs w:val="16"/>
        </w:rPr>
        <w:tab/>
        <w:t>2 803,76 Kč</w:t>
      </w:r>
    </w:p>
    <w:p w14:paraId="5B58F97F" w14:textId="77777777" w:rsidR="008A1428" w:rsidRPr="008A1428" w:rsidRDefault="008A1428" w:rsidP="008A1428">
      <w:pPr>
        <w:tabs>
          <w:tab w:val="left" w:pos="2268"/>
          <w:tab w:val="right" w:pos="6804"/>
          <w:tab w:val="right" w:pos="9639"/>
        </w:tabs>
        <w:rPr>
          <w:rStyle w:val="Styl11b"/>
          <w:sz w:val="16"/>
          <w:szCs w:val="16"/>
        </w:rPr>
      </w:pPr>
    </w:p>
    <w:p w14:paraId="7F68628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876</w:t>
      </w:r>
      <w:r w:rsidRPr="008A1428">
        <w:rPr>
          <w:rStyle w:val="Styl11b"/>
          <w:sz w:val="16"/>
          <w:szCs w:val="16"/>
        </w:rPr>
        <w:tab/>
        <w:t>721,60 Kč</w:t>
      </w:r>
    </w:p>
    <w:p w14:paraId="5E18AFBB" w14:textId="77777777" w:rsidR="005F18AD" w:rsidRDefault="005F18AD" w:rsidP="008A1428">
      <w:pPr>
        <w:tabs>
          <w:tab w:val="left" w:pos="2268"/>
          <w:tab w:val="right" w:pos="6804"/>
          <w:tab w:val="right" w:pos="9639"/>
        </w:tabs>
        <w:rPr>
          <w:rStyle w:val="Styl11b"/>
          <w:sz w:val="16"/>
          <w:szCs w:val="16"/>
        </w:rPr>
      </w:pPr>
    </w:p>
    <w:p w14:paraId="03D91C54" w14:textId="7C442A53"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922/1</w:t>
      </w:r>
      <w:r w:rsidRPr="008A1428">
        <w:rPr>
          <w:rStyle w:val="Styl11b"/>
          <w:sz w:val="16"/>
          <w:szCs w:val="16"/>
        </w:rPr>
        <w:tab/>
        <w:t>96 046,30 Kč</w:t>
      </w:r>
    </w:p>
    <w:p w14:paraId="2EC47C13" w14:textId="77777777" w:rsidR="008A1428" w:rsidRPr="008A1428" w:rsidRDefault="008A1428" w:rsidP="008A1428">
      <w:pPr>
        <w:tabs>
          <w:tab w:val="left" w:pos="2268"/>
          <w:tab w:val="right" w:pos="6804"/>
          <w:tab w:val="right" w:pos="9639"/>
        </w:tabs>
        <w:rPr>
          <w:rStyle w:val="Styl11b"/>
          <w:sz w:val="16"/>
          <w:szCs w:val="16"/>
        </w:rPr>
      </w:pPr>
    </w:p>
    <w:p w14:paraId="42D8A48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980/2</w:t>
      </w:r>
      <w:r w:rsidRPr="008A1428">
        <w:rPr>
          <w:rStyle w:val="Styl11b"/>
          <w:sz w:val="16"/>
          <w:szCs w:val="16"/>
        </w:rPr>
        <w:tab/>
        <w:t>388,87 Kč</w:t>
      </w:r>
    </w:p>
    <w:p w14:paraId="0C2C3DF6" w14:textId="77777777" w:rsidR="008A1428" w:rsidRPr="008A1428" w:rsidRDefault="008A1428" w:rsidP="008A1428">
      <w:pPr>
        <w:tabs>
          <w:tab w:val="left" w:pos="2268"/>
          <w:tab w:val="right" w:pos="6804"/>
          <w:tab w:val="right" w:pos="9639"/>
        </w:tabs>
        <w:rPr>
          <w:rStyle w:val="Styl11b"/>
          <w:sz w:val="16"/>
          <w:szCs w:val="16"/>
        </w:rPr>
      </w:pPr>
    </w:p>
    <w:p w14:paraId="1851D05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980/3</w:t>
      </w:r>
      <w:r w:rsidRPr="008A1428">
        <w:rPr>
          <w:rStyle w:val="Styl11b"/>
          <w:sz w:val="16"/>
          <w:szCs w:val="16"/>
        </w:rPr>
        <w:tab/>
        <w:t>16 154,26 Kč</w:t>
      </w:r>
    </w:p>
    <w:p w14:paraId="15B1BE59" w14:textId="77777777" w:rsidR="008A1428" w:rsidRPr="008A1428" w:rsidRDefault="008A1428" w:rsidP="008A1428">
      <w:pPr>
        <w:tabs>
          <w:tab w:val="left" w:pos="2268"/>
          <w:tab w:val="right" w:pos="6804"/>
          <w:tab w:val="right" w:pos="9639"/>
        </w:tabs>
        <w:rPr>
          <w:rStyle w:val="Styl11b"/>
          <w:sz w:val="16"/>
          <w:szCs w:val="16"/>
        </w:rPr>
      </w:pPr>
    </w:p>
    <w:p w14:paraId="5EE006A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980/4</w:t>
      </w:r>
      <w:r w:rsidRPr="008A1428">
        <w:rPr>
          <w:rStyle w:val="Styl11b"/>
          <w:sz w:val="16"/>
          <w:szCs w:val="16"/>
        </w:rPr>
        <w:tab/>
        <w:t>183,40 Kč</w:t>
      </w:r>
    </w:p>
    <w:p w14:paraId="536C99A6" w14:textId="77777777" w:rsidR="008A1428" w:rsidRPr="008A1428" w:rsidRDefault="008A1428" w:rsidP="008A1428">
      <w:pPr>
        <w:tabs>
          <w:tab w:val="left" w:pos="2268"/>
          <w:tab w:val="right" w:pos="6804"/>
          <w:tab w:val="right" w:pos="9639"/>
        </w:tabs>
        <w:rPr>
          <w:rStyle w:val="Styl11b"/>
          <w:sz w:val="16"/>
          <w:szCs w:val="16"/>
        </w:rPr>
      </w:pPr>
    </w:p>
    <w:p w14:paraId="084F52B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Černčice u Petrohradu</w:t>
      </w:r>
      <w:r w:rsidRPr="008A1428">
        <w:rPr>
          <w:rStyle w:val="Styl11b"/>
          <w:sz w:val="16"/>
          <w:szCs w:val="16"/>
        </w:rPr>
        <w:tab/>
        <w:t>1026/2</w:t>
      </w:r>
      <w:r w:rsidRPr="008A1428">
        <w:rPr>
          <w:rStyle w:val="Styl11b"/>
          <w:sz w:val="16"/>
          <w:szCs w:val="16"/>
        </w:rPr>
        <w:tab/>
        <w:t>749,52 Kč</w:t>
      </w:r>
    </w:p>
    <w:p w14:paraId="662609E7" w14:textId="77777777" w:rsidR="008A1428" w:rsidRPr="008A1428" w:rsidRDefault="008A1428" w:rsidP="008A1428">
      <w:pPr>
        <w:tabs>
          <w:tab w:val="left" w:pos="2268"/>
          <w:tab w:val="right" w:pos="6804"/>
          <w:tab w:val="right" w:pos="9639"/>
        </w:tabs>
        <w:rPr>
          <w:rStyle w:val="Styl11b"/>
          <w:sz w:val="16"/>
          <w:szCs w:val="16"/>
        </w:rPr>
      </w:pPr>
    </w:p>
    <w:p w14:paraId="5C56DCA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1015/1</w:t>
      </w:r>
      <w:r w:rsidRPr="008A1428">
        <w:rPr>
          <w:rStyle w:val="Styl11b"/>
          <w:sz w:val="16"/>
          <w:szCs w:val="16"/>
        </w:rPr>
        <w:tab/>
        <w:t>943,16 Kč</w:t>
      </w:r>
    </w:p>
    <w:p w14:paraId="0B5CB90F" w14:textId="77777777" w:rsidR="008A1428" w:rsidRPr="008A1428" w:rsidRDefault="008A1428" w:rsidP="008A1428">
      <w:pPr>
        <w:tabs>
          <w:tab w:val="left" w:pos="2268"/>
          <w:tab w:val="right" w:pos="6804"/>
          <w:tab w:val="right" w:pos="9639"/>
        </w:tabs>
        <w:rPr>
          <w:rStyle w:val="Styl11b"/>
          <w:sz w:val="16"/>
          <w:szCs w:val="16"/>
        </w:rPr>
      </w:pPr>
    </w:p>
    <w:p w14:paraId="7F34309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1018/2</w:t>
      </w:r>
      <w:r w:rsidRPr="008A1428">
        <w:rPr>
          <w:rStyle w:val="Styl11b"/>
          <w:sz w:val="16"/>
          <w:szCs w:val="16"/>
        </w:rPr>
        <w:tab/>
        <w:t>574,94 Kč</w:t>
      </w:r>
    </w:p>
    <w:p w14:paraId="1039F1C5" w14:textId="77777777" w:rsidR="008A1428" w:rsidRPr="008A1428" w:rsidRDefault="008A1428" w:rsidP="008A1428">
      <w:pPr>
        <w:tabs>
          <w:tab w:val="left" w:pos="2268"/>
          <w:tab w:val="right" w:pos="6804"/>
          <w:tab w:val="right" w:pos="9639"/>
        </w:tabs>
        <w:rPr>
          <w:rStyle w:val="Styl11b"/>
          <w:sz w:val="16"/>
          <w:szCs w:val="16"/>
        </w:rPr>
      </w:pPr>
    </w:p>
    <w:p w14:paraId="19FCDA6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1023/1</w:t>
      </w:r>
      <w:r w:rsidRPr="008A1428">
        <w:rPr>
          <w:rStyle w:val="Styl11b"/>
          <w:sz w:val="16"/>
          <w:szCs w:val="16"/>
        </w:rPr>
        <w:tab/>
        <w:t>76 768,02 Kč</w:t>
      </w:r>
    </w:p>
    <w:p w14:paraId="1454427F" w14:textId="77777777" w:rsidR="008A1428" w:rsidRPr="008A1428" w:rsidRDefault="008A1428" w:rsidP="008A1428">
      <w:pPr>
        <w:tabs>
          <w:tab w:val="left" w:pos="2268"/>
          <w:tab w:val="right" w:pos="6804"/>
          <w:tab w:val="right" w:pos="9639"/>
        </w:tabs>
        <w:rPr>
          <w:rStyle w:val="Styl11b"/>
          <w:sz w:val="16"/>
          <w:szCs w:val="16"/>
        </w:rPr>
      </w:pPr>
    </w:p>
    <w:p w14:paraId="7F87ACC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1031/2</w:t>
      </w:r>
      <w:r w:rsidRPr="008A1428">
        <w:rPr>
          <w:rStyle w:val="Styl11b"/>
          <w:sz w:val="16"/>
          <w:szCs w:val="16"/>
        </w:rPr>
        <w:tab/>
        <w:t>74 516,91 Kč</w:t>
      </w:r>
    </w:p>
    <w:p w14:paraId="12FBE8F8" w14:textId="77777777" w:rsidR="008A1428" w:rsidRPr="008A1428" w:rsidRDefault="008A1428" w:rsidP="008A1428">
      <w:pPr>
        <w:tabs>
          <w:tab w:val="left" w:pos="2268"/>
          <w:tab w:val="right" w:pos="6804"/>
          <w:tab w:val="right" w:pos="9639"/>
        </w:tabs>
        <w:rPr>
          <w:rStyle w:val="Styl11b"/>
          <w:sz w:val="16"/>
          <w:szCs w:val="16"/>
        </w:rPr>
      </w:pPr>
    </w:p>
    <w:p w14:paraId="65253F0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1034</w:t>
      </w:r>
      <w:r w:rsidRPr="008A1428">
        <w:rPr>
          <w:rStyle w:val="Styl11b"/>
          <w:sz w:val="16"/>
          <w:szCs w:val="16"/>
        </w:rPr>
        <w:tab/>
        <w:t>694,98 Kč</w:t>
      </w:r>
    </w:p>
    <w:p w14:paraId="60F077BD" w14:textId="77777777" w:rsidR="008A1428" w:rsidRPr="008A1428" w:rsidRDefault="008A1428" w:rsidP="008A1428">
      <w:pPr>
        <w:tabs>
          <w:tab w:val="left" w:pos="2268"/>
          <w:tab w:val="right" w:pos="6804"/>
          <w:tab w:val="right" w:pos="9639"/>
        </w:tabs>
        <w:rPr>
          <w:rStyle w:val="Styl11b"/>
          <w:sz w:val="16"/>
          <w:szCs w:val="16"/>
        </w:rPr>
      </w:pPr>
    </w:p>
    <w:p w14:paraId="042E795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1039/2</w:t>
      </w:r>
      <w:r w:rsidRPr="008A1428">
        <w:rPr>
          <w:rStyle w:val="Styl11b"/>
          <w:sz w:val="16"/>
          <w:szCs w:val="16"/>
        </w:rPr>
        <w:tab/>
        <w:t>164,34 Kč</w:t>
      </w:r>
    </w:p>
    <w:p w14:paraId="05F18C65" w14:textId="77777777" w:rsidR="008A1428" w:rsidRPr="008A1428" w:rsidRDefault="008A1428" w:rsidP="008A1428">
      <w:pPr>
        <w:tabs>
          <w:tab w:val="left" w:pos="2268"/>
          <w:tab w:val="right" w:pos="6804"/>
          <w:tab w:val="right" w:pos="9639"/>
        </w:tabs>
        <w:rPr>
          <w:rStyle w:val="Styl11b"/>
          <w:sz w:val="16"/>
          <w:szCs w:val="16"/>
        </w:rPr>
      </w:pPr>
    </w:p>
    <w:p w14:paraId="1EA3C25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1044/2</w:t>
      </w:r>
      <w:r w:rsidRPr="008A1428">
        <w:rPr>
          <w:rStyle w:val="Styl11b"/>
          <w:sz w:val="16"/>
          <w:szCs w:val="16"/>
        </w:rPr>
        <w:tab/>
        <w:t>164,22 Kč</w:t>
      </w:r>
    </w:p>
    <w:p w14:paraId="0B63D15D" w14:textId="77777777" w:rsidR="008A1428" w:rsidRPr="008A1428" w:rsidRDefault="008A1428" w:rsidP="008A1428">
      <w:pPr>
        <w:tabs>
          <w:tab w:val="left" w:pos="2268"/>
          <w:tab w:val="right" w:pos="6804"/>
          <w:tab w:val="right" w:pos="9639"/>
        </w:tabs>
        <w:rPr>
          <w:rStyle w:val="Styl11b"/>
          <w:sz w:val="16"/>
          <w:szCs w:val="16"/>
        </w:rPr>
      </w:pPr>
    </w:p>
    <w:p w14:paraId="0F63880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1046/2</w:t>
      </w:r>
      <w:r w:rsidRPr="008A1428">
        <w:rPr>
          <w:rStyle w:val="Styl11b"/>
          <w:sz w:val="16"/>
          <w:szCs w:val="16"/>
        </w:rPr>
        <w:tab/>
        <w:t>328,44 Kč</w:t>
      </w:r>
    </w:p>
    <w:p w14:paraId="7865FA3C" w14:textId="77777777" w:rsidR="008A1428" w:rsidRPr="008A1428" w:rsidRDefault="008A1428" w:rsidP="008A1428">
      <w:pPr>
        <w:tabs>
          <w:tab w:val="left" w:pos="2268"/>
          <w:tab w:val="right" w:pos="6804"/>
          <w:tab w:val="right" w:pos="9639"/>
        </w:tabs>
        <w:rPr>
          <w:rStyle w:val="Styl11b"/>
          <w:sz w:val="16"/>
          <w:szCs w:val="16"/>
        </w:rPr>
      </w:pPr>
    </w:p>
    <w:p w14:paraId="7B3DC88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Malměřice</w:t>
      </w:r>
      <w:r w:rsidRPr="008A1428">
        <w:rPr>
          <w:rStyle w:val="Styl11b"/>
          <w:sz w:val="16"/>
          <w:szCs w:val="16"/>
        </w:rPr>
        <w:tab/>
        <w:t>1056/2</w:t>
      </w:r>
      <w:r w:rsidRPr="008A1428">
        <w:rPr>
          <w:rStyle w:val="Styl11b"/>
          <w:sz w:val="16"/>
          <w:szCs w:val="16"/>
        </w:rPr>
        <w:tab/>
        <w:t>1 292,00 Kč</w:t>
      </w:r>
    </w:p>
    <w:p w14:paraId="0C41EEAF" w14:textId="77777777" w:rsidR="008A1428" w:rsidRPr="008A1428" w:rsidRDefault="008A1428" w:rsidP="008A1428">
      <w:pPr>
        <w:tabs>
          <w:tab w:val="left" w:pos="2268"/>
          <w:tab w:val="right" w:pos="6804"/>
          <w:tab w:val="right" w:pos="9639"/>
        </w:tabs>
        <w:rPr>
          <w:rStyle w:val="Styl11b"/>
          <w:sz w:val="16"/>
          <w:szCs w:val="16"/>
        </w:rPr>
      </w:pPr>
    </w:p>
    <w:p w14:paraId="586E5FC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Mukoděly</w:t>
      </w:r>
      <w:r w:rsidRPr="008A1428">
        <w:rPr>
          <w:rStyle w:val="Styl11b"/>
          <w:sz w:val="16"/>
          <w:szCs w:val="16"/>
        </w:rPr>
        <w:tab/>
        <w:t>1025/2</w:t>
      </w:r>
      <w:r w:rsidRPr="008A1428">
        <w:rPr>
          <w:rStyle w:val="Styl11b"/>
          <w:sz w:val="16"/>
          <w:szCs w:val="16"/>
        </w:rPr>
        <w:tab/>
        <w:t>243,54 Kč</w:t>
      </w:r>
    </w:p>
    <w:p w14:paraId="1D5C4116" w14:textId="77777777" w:rsidR="008A1428" w:rsidRPr="008A1428" w:rsidRDefault="008A1428" w:rsidP="008A1428">
      <w:pPr>
        <w:tabs>
          <w:tab w:val="left" w:pos="2268"/>
          <w:tab w:val="right" w:pos="6804"/>
          <w:tab w:val="right" w:pos="9639"/>
        </w:tabs>
        <w:rPr>
          <w:rStyle w:val="Styl11b"/>
          <w:sz w:val="16"/>
          <w:szCs w:val="16"/>
        </w:rPr>
      </w:pPr>
    </w:p>
    <w:p w14:paraId="7739B7E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Petrohrad</w:t>
      </w:r>
      <w:r w:rsidRPr="008A1428">
        <w:rPr>
          <w:rStyle w:val="Styl11b"/>
          <w:sz w:val="16"/>
          <w:szCs w:val="16"/>
        </w:rPr>
        <w:tab/>
        <w:t>1375/2</w:t>
      </w:r>
      <w:r w:rsidRPr="008A1428">
        <w:rPr>
          <w:rStyle w:val="Styl11b"/>
          <w:sz w:val="16"/>
          <w:szCs w:val="16"/>
        </w:rPr>
        <w:tab/>
        <w:t>158,55 Kč</w:t>
      </w:r>
    </w:p>
    <w:p w14:paraId="7C5089EE" w14:textId="77777777" w:rsidR="008A1428" w:rsidRPr="008A1428" w:rsidRDefault="008A1428" w:rsidP="008A1428">
      <w:pPr>
        <w:tabs>
          <w:tab w:val="left" w:pos="2268"/>
          <w:tab w:val="right" w:pos="6804"/>
          <w:tab w:val="right" w:pos="9639"/>
        </w:tabs>
        <w:rPr>
          <w:rStyle w:val="Styl11b"/>
          <w:sz w:val="16"/>
          <w:szCs w:val="16"/>
        </w:rPr>
      </w:pPr>
    </w:p>
    <w:p w14:paraId="38C8631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Petrohrad</w:t>
      </w:r>
      <w:r w:rsidRPr="008A1428">
        <w:rPr>
          <w:rStyle w:val="Styl11b"/>
          <w:sz w:val="16"/>
          <w:szCs w:val="16"/>
        </w:rPr>
        <w:tab/>
        <w:t>1380/2</w:t>
      </w:r>
      <w:r w:rsidRPr="008A1428">
        <w:rPr>
          <w:rStyle w:val="Styl11b"/>
          <w:sz w:val="16"/>
          <w:szCs w:val="16"/>
        </w:rPr>
        <w:tab/>
        <w:t>140 838,96 Kč</w:t>
      </w:r>
    </w:p>
    <w:p w14:paraId="7A8DB43A" w14:textId="77777777" w:rsidR="008A1428" w:rsidRPr="008A1428" w:rsidRDefault="008A1428" w:rsidP="008A1428">
      <w:pPr>
        <w:tabs>
          <w:tab w:val="left" w:pos="2268"/>
          <w:tab w:val="right" w:pos="6804"/>
          <w:tab w:val="right" w:pos="9639"/>
        </w:tabs>
        <w:rPr>
          <w:rStyle w:val="Styl11b"/>
          <w:sz w:val="16"/>
          <w:szCs w:val="16"/>
        </w:rPr>
      </w:pPr>
    </w:p>
    <w:p w14:paraId="29481D9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Petrohrad</w:t>
      </w:r>
      <w:r w:rsidRPr="008A1428">
        <w:rPr>
          <w:rStyle w:val="Styl11b"/>
          <w:sz w:val="16"/>
          <w:szCs w:val="16"/>
        </w:rPr>
        <w:tab/>
        <w:t>1387/2</w:t>
      </w:r>
      <w:r w:rsidRPr="008A1428">
        <w:rPr>
          <w:rStyle w:val="Styl11b"/>
          <w:sz w:val="16"/>
          <w:szCs w:val="16"/>
        </w:rPr>
        <w:tab/>
        <w:t>61 416,56 Kč</w:t>
      </w:r>
    </w:p>
    <w:p w14:paraId="4EA401E5" w14:textId="77777777" w:rsidR="008A1428" w:rsidRPr="008A1428" w:rsidRDefault="008A1428" w:rsidP="008A1428">
      <w:pPr>
        <w:tabs>
          <w:tab w:val="left" w:pos="2268"/>
          <w:tab w:val="right" w:pos="6804"/>
          <w:tab w:val="right" w:pos="9639"/>
        </w:tabs>
        <w:rPr>
          <w:rStyle w:val="Styl11b"/>
          <w:sz w:val="16"/>
          <w:szCs w:val="16"/>
        </w:rPr>
      </w:pPr>
    </w:p>
    <w:p w14:paraId="04E9987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3914/2</w:t>
      </w:r>
      <w:r w:rsidRPr="008A1428">
        <w:rPr>
          <w:rStyle w:val="Styl11b"/>
          <w:sz w:val="16"/>
          <w:szCs w:val="16"/>
        </w:rPr>
        <w:tab/>
        <w:t>29 060,50 Kč</w:t>
      </w:r>
    </w:p>
    <w:p w14:paraId="1089F042" w14:textId="77777777" w:rsidR="008A1428" w:rsidRPr="008A1428" w:rsidRDefault="008A1428" w:rsidP="008A1428">
      <w:pPr>
        <w:tabs>
          <w:tab w:val="left" w:pos="2268"/>
          <w:tab w:val="right" w:pos="6804"/>
          <w:tab w:val="right" w:pos="9639"/>
        </w:tabs>
        <w:rPr>
          <w:rStyle w:val="Styl11b"/>
          <w:sz w:val="16"/>
          <w:szCs w:val="16"/>
        </w:rPr>
      </w:pPr>
    </w:p>
    <w:p w14:paraId="16D2D93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3929/2</w:t>
      </w:r>
      <w:r w:rsidRPr="008A1428">
        <w:rPr>
          <w:rStyle w:val="Styl11b"/>
          <w:sz w:val="16"/>
          <w:szCs w:val="16"/>
        </w:rPr>
        <w:tab/>
        <w:t>370,62 Kč</w:t>
      </w:r>
    </w:p>
    <w:p w14:paraId="31E3C02A" w14:textId="77777777" w:rsidR="008A1428" w:rsidRPr="008A1428" w:rsidRDefault="008A1428" w:rsidP="008A1428">
      <w:pPr>
        <w:tabs>
          <w:tab w:val="left" w:pos="2268"/>
          <w:tab w:val="right" w:pos="6804"/>
          <w:tab w:val="right" w:pos="9639"/>
        </w:tabs>
        <w:rPr>
          <w:rStyle w:val="Styl11b"/>
          <w:sz w:val="16"/>
          <w:szCs w:val="16"/>
        </w:rPr>
      </w:pPr>
    </w:p>
    <w:p w14:paraId="094FD30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3936/2</w:t>
      </w:r>
      <w:r w:rsidRPr="008A1428">
        <w:rPr>
          <w:rStyle w:val="Styl11b"/>
          <w:sz w:val="16"/>
          <w:szCs w:val="16"/>
        </w:rPr>
        <w:tab/>
        <w:t>192 734,48 Kč</w:t>
      </w:r>
    </w:p>
    <w:p w14:paraId="566000EC" w14:textId="77777777" w:rsidR="008A1428" w:rsidRPr="008A1428" w:rsidRDefault="008A1428" w:rsidP="008A1428">
      <w:pPr>
        <w:tabs>
          <w:tab w:val="left" w:pos="2268"/>
          <w:tab w:val="right" w:pos="6804"/>
          <w:tab w:val="right" w:pos="9639"/>
        </w:tabs>
        <w:rPr>
          <w:rStyle w:val="Styl11b"/>
          <w:sz w:val="16"/>
          <w:szCs w:val="16"/>
        </w:rPr>
      </w:pPr>
    </w:p>
    <w:p w14:paraId="3C1032D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3957/2</w:t>
      </w:r>
      <w:r w:rsidRPr="008A1428">
        <w:rPr>
          <w:rStyle w:val="Styl11b"/>
          <w:sz w:val="16"/>
          <w:szCs w:val="16"/>
        </w:rPr>
        <w:tab/>
        <w:t>11 729,08 Kč</w:t>
      </w:r>
    </w:p>
    <w:p w14:paraId="547BBC39" w14:textId="77777777" w:rsidR="008A1428" w:rsidRPr="008A1428" w:rsidRDefault="008A1428" w:rsidP="008A1428">
      <w:pPr>
        <w:tabs>
          <w:tab w:val="left" w:pos="2268"/>
          <w:tab w:val="right" w:pos="6804"/>
          <w:tab w:val="right" w:pos="9639"/>
        </w:tabs>
        <w:rPr>
          <w:rStyle w:val="Styl11b"/>
          <w:sz w:val="16"/>
          <w:szCs w:val="16"/>
        </w:rPr>
      </w:pPr>
    </w:p>
    <w:p w14:paraId="29F0A72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3957/4</w:t>
      </w:r>
      <w:r w:rsidRPr="008A1428">
        <w:rPr>
          <w:rStyle w:val="Styl11b"/>
          <w:sz w:val="16"/>
          <w:szCs w:val="16"/>
        </w:rPr>
        <w:tab/>
        <w:t>43,70 Kč</w:t>
      </w:r>
    </w:p>
    <w:p w14:paraId="104A6CB3" w14:textId="77777777" w:rsidR="008A1428" w:rsidRPr="008A1428" w:rsidRDefault="008A1428" w:rsidP="008A1428">
      <w:pPr>
        <w:tabs>
          <w:tab w:val="left" w:pos="2268"/>
          <w:tab w:val="right" w:pos="6804"/>
          <w:tab w:val="right" w:pos="9639"/>
        </w:tabs>
        <w:rPr>
          <w:rStyle w:val="Styl11b"/>
          <w:sz w:val="16"/>
          <w:szCs w:val="16"/>
        </w:rPr>
      </w:pPr>
    </w:p>
    <w:p w14:paraId="1238D27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3957/5</w:t>
      </w:r>
      <w:r w:rsidRPr="008A1428">
        <w:rPr>
          <w:rStyle w:val="Styl11b"/>
          <w:sz w:val="16"/>
          <w:szCs w:val="16"/>
        </w:rPr>
        <w:tab/>
        <w:t>1 109,98 Kč</w:t>
      </w:r>
    </w:p>
    <w:p w14:paraId="28EEE4FE" w14:textId="77777777" w:rsidR="008A1428" w:rsidRPr="008A1428" w:rsidRDefault="008A1428" w:rsidP="008A1428">
      <w:pPr>
        <w:tabs>
          <w:tab w:val="left" w:pos="2268"/>
          <w:tab w:val="right" w:pos="6804"/>
          <w:tab w:val="right" w:pos="9639"/>
        </w:tabs>
        <w:rPr>
          <w:rStyle w:val="Styl11b"/>
          <w:sz w:val="16"/>
          <w:szCs w:val="16"/>
        </w:rPr>
      </w:pPr>
    </w:p>
    <w:p w14:paraId="6FD39BD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3957/6</w:t>
      </w:r>
      <w:r w:rsidRPr="008A1428">
        <w:rPr>
          <w:rStyle w:val="Styl11b"/>
          <w:sz w:val="16"/>
          <w:szCs w:val="16"/>
        </w:rPr>
        <w:tab/>
        <w:t>2 700,66 Kč</w:t>
      </w:r>
    </w:p>
    <w:p w14:paraId="240F8B50" w14:textId="77777777" w:rsidR="008A1428" w:rsidRPr="008A1428" w:rsidRDefault="008A1428" w:rsidP="008A1428">
      <w:pPr>
        <w:tabs>
          <w:tab w:val="left" w:pos="2268"/>
          <w:tab w:val="right" w:pos="6804"/>
          <w:tab w:val="right" w:pos="9639"/>
        </w:tabs>
        <w:rPr>
          <w:rStyle w:val="Styl11b"/>
          <w:sz w:val="16"/>
          <w:szCs w:val="16"/>
        </w:rPr>
      </w:pPr>
    </w:p>
    <w:p w14:paraId="036032B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Stebno u Petrohradu</w:t>
      </w:r>
      <w:r w:rsidRPr="008A1428">
        <w:rPr>
          <w:rStyle w:val="Styl11b"/>
          <w:sz w:val="16"/>
          <w:szCs w:val="16"/>
        </w:rPr>
        <w:tab/>
        <w:t>3964/2</w:t>
      </w:r>
      <w:r w:rsidRPr="008A1428">
        <w:rPr>
          <w:rStyle w:val="Styl11b"/>
          <w:sz w:val="16"/>
          <w:szCs w:val="16"/>
        </w:rPr>
        <w:tab/>
        <w:t>81 170,22 Kč</w:t>
      </w:r>
    </w:p>
    <w:p w14:paraId="1C854D60" w14:textId="77777777" w:rsidR="008A1428" w:rsidRPr="008A1428" w:rsidRDefault="008A1428" w:rsidP="008A1428">
      <w:pPr>
        <w:pStyle w:val="cary"/>
      </w:pPr>
      <w:r>
        <w:t>-------------------------------------------------------------------------------------------------------------------------------------</w:t>
      </w:r>
    </w:p>
    <w:p w14:paraId="40F621A2" w14:textId="16343F13"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1 3</w:t>
      </w:r>
      <w:r w:rsidR="00AA7125">
        <w:rPr>
          <w:rStyle w:val="Styl11b"/>
          <w:b/>
          <w:sz w:val="16"/>
          <w:szCs w:val="16"/>
        </w:rPr>
        <w:t>12</w:t>
      </w:r>
      <w:r w:rsidRPr="003C6600">
        <w:rPr>
          <w:rStyle w:val="Styl11b"/>
          <w:b/>
          <w:sz w:val="16"/>
          <w:szCs w:val="16"/>
        </w:rPr>
        <w:t> </w:t>
      </w:r>
      <w:r w:rsidR="00AA7125">
        <w:rPr>
          <w:rStyle w:val="Styl11b"/>
          <w:b/>
          <w:sz w:val="16"/>
          <w:szCs w:val="16"/>
        </w:rPr>
        <w:t>651</w:t>
      </w:r>
      <w:r w:rsidRPr="003C6600">
        <w:rPr>
          <w:rStyle w:val="Styl11b"/>
          <w:b/>
          <w:sz w:val="16"/>
          <w:szCs w:val="16"/>
        </w:rPr>
        <w:t>,</w:t>
      </w:r>
      <w:r w:rsidR="00AA7125">
        <w:rPr>
          <w:rStyle w:val="Styl11b"/>
          <w:b/>
          <w:sz w:val="16"/>
          <w:szCs w:val="16"/>
        </w:rPr>
        <w:t>18</w:t>
      </w:r>
      <w:r w:rsidRPr="003C6600">
        <w:rPr>
          <w:rStyle w:val="Styl11b"/>
          <w:b/>
          <w:sz w:val="16"/>
          <w:szCs w:val="16"/>
        </w:rPr>
        <w:t xml:space="preserve"> Kč</w:t>
      </w:r>
    </w:p>
    <w:p w14:paraId="3D7521D0" w14:textId="77777777" w:rsidR="00F675B5" w:rsidRDefault="00F675B5" w:rsidP="00AB452C">
      <w:pPr>
        <w:pStyle w:val="VnitrniText"/>
        <w:ind w:firstLine="0"/>
      </w:pPr>
    </w:p>
    <w:p w14:paraId="519EF9DC"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AE449D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2F15337"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71DCCDB9" w14:textId="77777777" w:rsidR="00C8663B" w:rsidRPr="005368F4" w:rsidRDefault="00C8663B" w:rsidP="00EB6C54">
      <w:pPr>
        <w:pStyle w:val="VnitrniText"/>
      </w:pPr>
      <w:r>
        <w:lastRenderedPageBreak/>
        <w:t>2</w:t>
      </w:r>
      <w:r w:rsidR="003316EA">
        <w:t>.</w:t>
      </w:r>
      <w:r>
        <w:t xml:space="preserve">  </w:t>
      </w:r>
      <w:r w:rsidRPr="005368F4">
        <w:t>Užívací vztah k převáděným pozemkům</w:t>
      </w:r>
    </w:p>
    <w:p w14:paraId="3ECD1E07" w14:textId="77777777" w:rsidR="00C8663B" w:rsidRPr="005368F4" w:rsidRDefault="00C8663B" w:rsidP="00EB6C54">
      <w:pPr>
        <w:pStyle w:val="VnitrniText"/>
      </w:pPr>
      <w:r w:rsidRPr="005368F4">
        <w:t xml:space="preserve">Bílenec KN 1010/2, </w:t>
      </w:r>
    </w:p>
    <w:p w14:paraId="5E05DB11" w14:textId="77777777" w:rsidR="00C8663B" w:rsidRPr="005368F4" w:rsidRDefault="00C8663B" w:rsidP="00EB6C54">
      <w:pPr>
        <w:pStyle w:val="VnitrniText"/>
      </w:pPr>
      <w:r w:rsidRPr="005368F4">
        <w:t xml:space="preserve">Bílenec KN 1011/1, </w:t>
      </w:r>
    </w:p>
    <w:p w14:paraId="21B203ED" w14:textId="77777777" w:rsidR="00C8663B" w:rsidRPr="005368F4" w:rsidRDefault="00C8663B" w:rsidP="00EB6C54">
      <w:pPr>
        <w:pStyle w:val="VnitrniText"/>
      </w:pPr>
      <w:r w:rsidRPr="005368F4">
        <w:t xml:space="preserve">Bílenec KN 1017/2, </w:t>
      </w:r>
    </w:p>
    <w:p w14:paraId="454D7264" w14:textId="77777777" w:rsidR="00C8663B" w:rsidRPr="005368F4" w:rsidRDefault="00C8663B" w:rsidP="00EB6C54">
      <w:pPr>
        <w:pStyle w:val="VnitrniText"/>
      </w:pPr>
      <w:r w:rsidRPr="005368F4">
        <w:t xml:space="preserve">Bílenec KN 1017/3, </w:t>
      </w:r>
    </w:p>
    <w:p w14:paraId="472A3142" w14:textId="77777777" w:rsidR="00C8663B" w:rsidRPr="005368F4" w:rsidRDefault="00C8663B" w:rsidP="00EB6C54">
      <w:pPr>
        <w:pStyle w:val="VnitrniText"/>
      </w:pPr>
      <w:r w:rsidRPr="005368F4">
        <w:t xml:space="preserve">Bílenec KN 1024/2, </w:t>
      </w:r>
    </w:p>
    <w:p w14:paraId="38B07D08" w14:textId="77777777" w:rsidR="00C8663B" w:rsidRPr="005368F4" w:rsidRDefault="00C8663B" w:rsidP="00EB6C54">
      <w:pPr>
        <w:pStyle w:val="VnitrniText"/>
      </w:pPr>
      <w:r w:rsidRPr="005368F4">
        <w:t xml:space="preserve">Bílenec KN 1026, </w:t>
      </w:r>
    </w:p>
    <w:p w14:paraId="65B95D64" w14:textId="77777777" w:rsidR="00C8663B" w:rsidRPr="005368F4" w:rsidRDefault="00C8663B" w:rsidP="00EB6C54">
      <w:pPr>
        <w:pStyle w:val="VnitrniText"/>
      </w:pPr>
      <w:r w:rsidRPr="005368F4">
        <w:t xml:space="preserve">Bílenec KN 1030/3, </w:t>
      </w:r>
    </w:p>
    <w:p w14:paraId="1340BC18" w14:textId="77777777" w:rsidR="00C8663B" w:rsidRPr="005368F4" w:rsidRDefault="00C8663B" w:rsidP="00EB6C54">
      <w:pPr>
        <w:pStyle w:val="VnitrniText"/>
      </w:pPr>
      <w:r w:rsidRPr="005368F4">
        <w:t xml:space="preserve">Bílenec KN 1030/6, </w:t>
      </w:r>
    </w:p>
    <w:p w14:paraId="357C9460" w14:textId="77777777" w:rsidR="00C8663B" w:rsidRPr="005368F4" w:rsidRDefault="00C8663B" w:rsidP="00EB6C54">
      <w:pPr>
        <w:pStyle w:val="VnitrniText"/>
      </w:pPr>
      <w:r w:rsidRPr="005368F4">
        <w:t xml:space="preserve">Bílenec KN 1030/8, </w:t>
      </w:r>
    </w:p>
    <w:p w14:paraId="0754EE6F" w14:textId="77777777" w:rsidR="00C8663B" w:rsidRPr="005368F4" w:rsidRDefault="00C8663B" w:rsidP="00EB6C54">
      <w:pPr>
        <w:pStyle w:val="VnitrniText"/>
      </w:pPr>
      <w:r w:rsidRPr="005368F4">
        <w:t xml:space="preserve">Bílenec KN 1030/10, </w:t>
      </w:r>
    </w:p>
    <w:p w14:paraId="604BDDB5" w14:textId="77777777" w:rsidR="00C8663B" w:rsidRPr="005368F4" w:rsidRDefault="00C8663B" w:rsidP="00EB6C54">
      <w:pPr>
        <w:pStyle w:val="VnitrniText"/>
      </w:pPr>
      <w:r w:rsidRPr="005368F4">
        <w:t xml:space="preserve">Bílenec KN 1035/2, </w:t>
      </w:r>
    </w:p>
    <w:p w14:paraId="59854A3C" w14:textId="77777777" w:rsidR="00C8663B" w:rsidRPr="005368F4" w:rsidRDefault="00C8663B" w:rsidP="00EB6C54">
      <w:pPr>
        <w:pStyle w:val="VnitrniText"/>
      </w:pPr>
      <w:r w:rsidRPr="005368F4">
        <w:t xml:space="preserve">Bílenec KN 1036, </w:t>
      </w:r>
    </w:p>
    <w:p w14:paraId="697DC5B2" w14:textId="77777777" w:rsidR="00C8663B" w:rsidRPr="005368F4" w:rsidRDefault="00C8663B" w:rsidP="00EB6C54">
      <w:pPr>
        <w:pStyle w:val="VnitrniText"/>
      </w:pPr>
      <w:r w:rsidRPr="005368F4">
        <w:t xml:space="preserve">Bílenec KN 1038, </w:t>
      </w:r>
    </w:p>
    <w:p w14:paraId="19163F11" w14:textId="77777777" w:rsidR="00C8663B" w:rsidRPr="005368F4" w:rsidRDefault="00C8663B" w:rsidP="00EB6C54">
      <w:pPr>
        <w:pStyle w:val="VnitrniText"/>
      </w:pPr>
      <w:r w:rsidRPr="005368F4">
        <w:t xml:space="preserve">Bílenec KN 1040, </w:t>
      </w:r>
    </w:p>
    <w:p w14:paraId="057E3D41" w14:textId="77777777" w:rsidR="00C8663B" w:rsidRPr="005368F4" w:rsidRDefault="00C8663B" w:rsidP="00EB6C54">
      <w:pPr>
        <w:pStyle w:val="VnitrniText"/>
      </w:pPr>
      <w:r w:rsidRPr="005368F4">
        <w:t xml:space="preserve">Bílenec KN 1042/1, </w:t>
      </w:r>
    </w:p>
    <w:p w14:paraId="5700A46E" w14:textId="77777777" w:rsidR="00C8663B" w:rsidRPr="005368F4" w:rsidRDefault="00C8663B" w:rsidP="00EB6C54">
      <w:pPr>
        <w:pStyle w:val="VnitrniText"/>
      </w:pPr>
      <w:r w:rsidRPr="005368F4">
        <w:t xml:space="preserve">Bílenec KN 1053/1, </w:t>
      </w:r>
    </w:p>
    <w:p w14:paraId="4EB0E42E" w14:textId="77777777" w:rsidR="00C8663B" w:rsidRPr="005368F4" w:rsidRDefault="00C8663B" w:rsidP="00EB6C54">
      <w:pPr>
        <w:pStyle w:val="VnitrniText"/>
      </w:pPr>
      <w:r w:rsidRPr="005368F4">
        <w:t xml:space="preserve">Bílenec KN 1053/2, </w:t>
      </w:r>
    </w:p>
    <w:p w14:paraId="732E98D7" w14:textId="77777777" w:rsidR="00C8663B" w:rsidRPr="005368F4" w:rsidRDefault="00C8663B" w:rsidP="00EB6C54">
      <w:pPr>
        <w:pStyle w:val="VnitrniText"/>
      </w:pPr>
      <w:r w:rsidRPr="005368F4">
        <w:t xml:space="preserve">Bílenec KN 1055/2, </w:t>
      </w:r>
    </w:p>
    <w:p w14:paraId="5DAA7208" w14:textId="77777777" w:rsidR="00C8663B" w:rsidRPr="005368F4" w:rsidRDefault="00C8663B" w:rsidP="00EB6C54">
      <w:pPr>
        <w:pStyle w:val="VnitrniText"/>
      </w:pPr>
      <w:r w:rsidRPr="005368F4">
        <w:t xml:space="preserve">Bílenec KN 1070, </w:t>
      </w:r>
    </w:p>
    <w:p w14:paraId="6EE5758B" w14:textId="77777777" w:rsidR="00C8663B" w:rsidRPr="005368F4" w:rsidRDefault="00C8663B" w:rsidP="00EB6C54">
      <w:pPr>
        <w:pStyle w:val="VnitrniText"/>
      </w:pPr>
      <w:r w:rsidRPr="005368F4">
        <w:t xml:space="preserve">Bílenec KN 1072, </w:t>
      </w:r>
    </w:p>
    <w:p w14:paraId="73DB5120" w14:textId="77777777" w:rsidR="00C8663B" w:rsidRPr="005368F4" w:rsidRDefault="00C8663B" w:rsidP="00EB6C54">
      <w:pPr>
        <w:pStyle w:val="VnitrniText"/>
      </w:pPr>
      <w:r w:rsidRPr="005368F4">
        <w:t xml:space="preserve">Bílenec KN 1075/2, </w:t>
      </w:r>
    </w:p>
    <w:p w14:paraId="3FC42DBD" w14:textId="77777777" w:rsidR="00C8663B" w:rsidRPr="005368F4" w:rsidRDefault="00C8663B" w:rsidP="00EB6C54">
      <w:pPr>
        <w:pStyle w:val="VnitrniText"/>
      </w:pPr>
      <w:r w:rsidRPr="005368F4">
        <w:t xml:space="preserve">Bílenec KN 1087, </w:t>
      </w:r>
    </w:p>
    <w:p w14:paraId="641B81E7" w14:textId="77777777" w:rsidR="00C8663B" w:rsidRPr="005368F4" w:rsidRDefault="00C8663B" w:rsidP="00EB6C54">
      <w:pPr>
        <w:pStyle w:val="VnitrniText"/>
      </w:pPr>
      <w:r w:rsidRPr="005368F4">
        <w:t xml:space="preserve">Bílenec KN 1088/1, </w:t>
      </w:r>
    </w:p>
    <w:p w14:paraId="0E535762" w14:textId="77777777" w:rsidR="00C8663B" w:rsidRPr="005368F4" w:rsidRDefault="00C8663B" w:rsidP="00EB6C54">
      <w:pPr>
        <w:pStyle w:val="VnitrniText"/>
      </w:pPr>
      <w:r w:rsidRPr="005368F4">
        <w:t xml:space="preserve">Bílenec KN 1089, </w:t>
      </w:r>
    </w:p>
    <w:p w14:paraId="2E4C03A0" w14:textId="77777777" w:rsidR="00C8663B" w:rsidRPr="005368F4" w:rsidRDefault="00C8663B" w:rsidP="00EB6C54">
      <w:pPr>
        <w:pStyle w:val="VnitrniText"/>
      </w:pPr>
      <w:r w:rsidRPr="005368F4">
        <w:t xml:space="preserve">Bílenec KN 1091, </w:t>
      </w:r>
    </w:p>
    <w:p w14:paraId="3533CD5E" w14:textId="77777777" w:rsidR="00C8663B" w:rsidRPr="005368F4" w:rsidRDefault="00C8663B" w:rsidP="00EB6C54">
      <w:pPr>
        <w:pStyle w:val="VnitrniText"/>
      </w:pPr>
      <w:r w:rsidRPr="005368F4">
        <w:t xml:space="preserve">Bílenec KN 1094, </w:t>
      </w:r>
    </w:p>
    <w:p w14:paraId="1F5A6A7D" w14:textId="77777777" w:rsidR="00C8663B" w:rsidRPr="005368F4" w:rsidRDefault="00C8663B" w:rsidP="00EB6C54">
      <w:pPr>
        <w:pStyle w:val="VnitrniText"/>
      </w:pPr>
      <w:r w:rsidRPr="005368F4">
        <w:t xml:space="preserve">Bílenec KN 1102/4, </w:t>
      </w:r>
    </w:p>
    <w:p w14:paraId="6AB400FE" w14:textId="77777777" w:rsidR="00C8663B" w:rsidRPr="005368F4" w:rsidRDefault="00C8663B" w:rsidP="00EB6C54">
      <w:pPr>
        <w:pStyle w:val="VnitrniText"/>
      </w:pPr>
      <w:r w:rsidRPr="005368F4">
        <w:t xml:space="preserve">Bílenec KN 1219/1, </w:t>
      </w:r>
    </w:p>
    <w:p w14:paraId="16970A56" w14:textId="77777777" w:rsidR="00C8663B" w:rsidRPr="005368F4" w:rsidRDefault="00C8663B" w:rsidP="00EB6C54">
      <w:pPr>
        <w:pStyle w:val="VnitrniText"/>
      </w:pPr>
      <w:r w:rsidRPr="005368F4">
        <w:t xml:space="preserve">Bílenec KN 1222, </w:t>
      </w:r>
    </w:p>
    <w:p w14:paraId="3B743499" w14:textId="77777777" w:rsidR="00C8663B" w:rsidRPr="005368F4" w:rsidRDefault="00C8663B" w:rsidP="00EB6C54">
      <w:pPr>
        <w:pStyle w:val="VnitrniText"/>
      </w:pPr>
      <w:r w:rsidRPr="005368F4">
        <w:t xml:space="preserve">Bílenec KN 1237/1, </w:t>
      </w:r>
    </w:p>
    <w:p w14:paraId="7412A3A0" w14:textId="77777777" w:rsidR="00C8663B" w:rsidRPr="005368F4" w:rsidRDefault="00C8663B" w:rsidP="00EB6C54">
      <w:pPr>
        <w:pStyle w:val="VnitrniText"/>
      </w:pPr>
      <w:r w:rsidRPr="005368F4">
        <w:t>Bílenec KN 1239/2</w:t>
      </w:r>
    </w:p>
    <w:p w14:paraId="0A1C2D5C" w14:textId="77777777" w:rsidR="00C8663B" w:rsidRPr="005368F4" w:rsidRDefault="00C8663B" w:rsidP="00EB6C54">
      <w:pPr>
        <w:pStyle w:val="VnitrniText"/>
      </w:pPr>
      <w:r w:rsidRPr="005368F4">
        <w:t xml:space="preserve"> je řešen nájemní smlouvou č. 123N24/35, kterou se Státním pozemkovým úřadem uzavřel Petrohradská, společnost s ručením omezeným, jakožto nájemce. S obsahem nájemní smlouvy byl přejímající seznámen před podpisem této smlouvy, což stvrzuje svým podpisem.</w:t>
      </w:r>
    </w:p>
    <w:p w14:paraId="7604DC30" w14:textId="77777777" w:rsidR="00C8663B" w:rsidRPr="005368F4" w:rsidRDefault="00C8663B" w:rsidP="00EB6C54">
      <w:pPr>
        <w:pStyle w:val="VnitrniText"/>
      </w:pPr>
    </w:p>
    <w:p w14:paraId="33801F5D" w14:textId="77777777" w:rsidR="00C8663B" w:rsidRPr="005368F4" w:rsidRDefault="00AB452C" w:rsidP="00EB6C54">
      <w:pPr>
        <w:pStyle w:val="VnitrniText"/>
      </w:pPr>
      <w:r w:rsidRPr="005368F4">
        <w:t xml:space="preserve"> </w:t>
      </w:r>
      <w:r w:rsidR="00C8663B" w:rsidRPr="005368F4">
        <w:t>Užívací vztah k převáděným pozemkům</w:t>
      </w:r>
    </w:p>
    <w:p w14:paraId="55400B6D" w14:textId="77777777" w:rsidR="00C8663B" w:rsidRPr="005368F4" w:rsidRDefault="00C8663B" w:rsidP="00EB6C54">
      <w:pPr>
        <w:pStyle w:val="VnitrniText"/>
      </w:pPr>
      <w:r w:rsidRPr="005368F4">
        <w:t xml:space="preserve">Černčice u Petrohradu KN 802, </w:t>
      </w:r>
    </w:p>
    <w:p w14:paraId="150329DE" w14:textId="77777777" w:rsidR="00C8663B" w:rsidRPr="005368F4" w:rsidRDefault="00C8663B" w:rsidP="00EB6C54">
      <w:pPr>
        <w:pStyle w:val="VnitrniText"/>
      </w:pPr>
      <w:r w:rsidRPr="005368F4">
        <w:t xml:space="preserve">Černčice u Petrohradu KN 847/1, </w:t>
      </w:r>
    </w:p>
    <w:p w14:paraId="3569F840" w14:textId="77777777" w:rsidR="00C8663B" w:rsidRPr="005368F4" w:rsidRDefault="00C8663B" w:rsidP="00EB6C54">
      <w:pPr>
        <w:pStyle w:val="VnitrniText"/>
      </w:pPr>
      <w:r w:rsidRPr="005368F4">
        <w:t xml:space="preserve">Černčice u Petrohradu KN 851/1, </w:t>
      </w:r>
    </w:p>
    <w:p w14:paraId="3D65777B" w14:textId="77777777" w:rsidR="00C8663B" w:rsidRPr="005368F4" w:rsidRDefault="00C8663B" w:rsidP="00EB6C54">
      <w:pPr>
        <w:pStyle w:val="VnitrniText"/>
      </w:pPr>
      <w:r w:rsidRPr="005368F4">
        <w:t xml:space="preserve">Černčice u Petrohradu KN 853/1, </w:t>
      </w:r>
    </w:p>
    <w:p w14:paraId="78A5876A" w14:textId="77777777" w:rsidR="00C8663B" w:rsidRPr="005368F4" w:rsidRDefault="00C8663B" w:rsidP="00EB6C54">
      <w:pPr>
        <w:pStyle w:val="VnitrniText"/>
      </w:pPr>
      <w:r w:rsidRPr="005368F4">
        <w:t xml:space="preserve">Černčice u Petrohradu KN 922/1, </w:t>
      </w:r>
    </w:p>
    <w:p w14:paraId="5B218781" w14:textId="77777777" w:rsidR="00C8663B" w:rsidRPr="005368F4" w:rsidRDefault="00C8663B" w:rsidP="00EB6C54">
      <w:pPr>
        <w:pStyle w:val="VnitrniText"/>
      </w:pPr>
      <w:r w:rsidRPr="005368F4">
        <w:t xml:space="preserve">Černčice u Petrohradu KN 980/2, </w:t>
      </w:r>
    </w:p>
    <w:p w14:paraId="30583788" w14:textId="77777777" w:rsidR="00C8663B" w:rsidRPr="005368F4" w:rsidRDefault="00C8663B" w:rsidP="00EB6C54">
      <w:pPr>
        <w:pStyle w:val="VnitrniText"/>
      </w:pPr>
      <w:r w:rsidRPr="005368F4">
        <w:t xml:space="preserve">Černčice u Petrohradu KN 980/3, </w:t>
      </w:r>
    </w:p>
    <w:p w14:paraId="435723D0" w14:textId="77777777" w:rsidR="00C8663B" w:rsidRPr="005368F4" w:rsidRDefault="00C8663B" w:rsidP="00EB6C54">
      <w:pPr>
        <w:pStyle w:val="VnitrniText"/>
      </w:pPr>
      <w:r w:rsidRPr="005368F4">
        <w:t xml:space="preserve">Černčice u Petrohradu KN 980/4, </w:t>
      </w:r>
    </w:p>
    <w:p w14:paraId="0105C060" w14:textId="77777777" w:rsidR="00C8663B" w:rsidRPr="005368F4" w:rsidRDefault="00C8663B" w:rsidP="00EB6C54">
      <w:pPr>
        <w:pStyle w:val="VnitrniText"/>
      </w:pPr>
      <w:r w:rsidRPr="005368F4">
        <w:t>Černčice u Petrohradu KN 1026/2</w:t>
      </w:r>
    </w:p>
    <w:p w14:paraId="54B1E63C" w14:textId="77777777" w:rsidR="00C8663B" w:rsidRPr="005368F4" w:rsidRDefault="00C8663B" w:rsidP="00EB6C54">
      <w:pPr>
        <w:pStyle w:val="VnitrniText"/>
      </w:pPr>
      <w:r w:rsidRPr="005368F4">
        <w:t xml:space="preserve"> je řešen nájemní smlouvou č.</w:t>
      </w:r>
      <w:r w:rsidR="00AB452C" w:rsidRPr="005368F4">
        <w:t xml:space="preserve"> </w:t>
      </w:r>
      <w:r w:rsidRPr="005368F4">
        <w:t>127N24/35, kterou se Státním pozemkovým úřadem uzavřel Petrohradská, společnost s ručením omezeným, jakožto nájemce. S obsahem nájemní smlouvy byl přejímající seznámen před podpisem této smlouvy, což stvrzuje svým podpisem.</w:t>
      </w:r>
    </w:p>
    <w:p w14:paraId="47DA70F3" w14:textId="77777777" w:rsidR="00C8663B" w:rsidRPr="005368F4" w:rsidRDefault="00C8663B" w:rsidP="00EB6C54">
      <w:pPr>
        <w:pStyle w:val="VnitrniText"/>
      </w:pPr>
    </w:p>
    <w:p w14:paraId="222C07D3" w14:textId="77777777" w:rsidR="00C8663B" w:rsidRPr="005368F4" w:rsidRDefault="00AB452C" w:rsidP="00EB6C54">
      <w:pPr>
        <w:pStyle w:val="VnitrniText"/>
      </w:pPr>
      <w:r w:rsidRPr="005368F4">
        <w:t xml:space="preserve"> </w:t>
      </w:r>
      <w:r w:rsidR="00C8663B" w:rsidRPr="005368F4">
        <w:t>Užívací vztah k převáděným pozemkům</w:t>
      </w:r>
    </w:p>
    <w:p w14:paraId="0E34F290" w14:textId="77777777" w:rsidR="00C8663B" w:rsidRPr="005368F4" w:rsidRDefault="00C8663B" w:rsidP="00EB6C54">
      <w:pPr>
        <w:pStyle w:val="VnitrniText"/>
      </w:pPr>
      <w:r w:rsidRPr="005368F4">
        <w:t xml:space="preserve">Petrohrad KN 1375/2, </w:t>
      </w:r>
    </w:p>
    <w:p w14:paraId="204A27AD" w14:textId="77777777" w:rsidR="00C8663B" w:rsidRPr="005368F4" w:rsidRDefault="00C8663B" w:rsidP="00EB6C54">
      <w:pPr>
        <w:pStyle w:val="VnitrniText"/>
      </w:pPr>
      <w:r w:rsidRPr="005368F4">
        <w:t xml:space="preserve">Petrohrad KN 1380/2, </w:t>
      </w:r>
    </w:p>
    <w:p w14:paraId="57E0D583" w14:textId="77777777" w:rsidR="00C8663B" w:rsidRPr="005368F4" w:rsidRDefault="00C8663B" w:rsidP="00EB6C54">
      <w:pPr>
        <w:pStyle w:val="VnitrniText"/>
      </w:pPr>
      <w:r w:rsidRPr="005368F4">
        <w:t>Petrohrad KN 1387/2</w:t>
      </w:r>
    </w:p>
    <w:p w14:paraId="676BEF3C" w14:textId="77777777" w:rsidR="00C8663B" w:rsidRDefault="00C8663B" w:rsidP="00EB6C54">
      <w:pPr>
        <w:pStyle w:val="VnitrniText"/>
      </w:pPr>
      <w:r w:rsidRPr="005368F4">
        <w:t xml:space="preserve"> je řešen nájemní smlouvou č. 128N24/35, kterou se Státním pozemkovým úřadem uzavřel Petrohradská, společnost s ručením omezeným, jakožto nájemce.</w:t>
      </w:r>
      <w:r w:rsidR="00AB452C" w:rsidRPr="005368F4">
        <w:t xml:space="preserve"> </w:t>
      </w:r>
      <w:r w:rsidRPr="005368F4">
        <w:t>S obsahem nájemní smlouvy byl přejímající seznámen před podpisem této smlouvy, což stvrzuje svým podpisem.</w:t>
      </w:r>
    </w:p>
    <w:p w14:paraId="32C5B92C" w14:textId="77777777" w:rsidR="00C8663B" w:rsidRDefault="00C8663B" w:rsidP="00EB6C54">
      <w:pPr>
        <w:pStyle w:val="VnitrniText"/>
      </w:pPr>
    </w:p>
    <w:p w14:paraId="19D3D92A" w14:textId="77777777" w:rsidR="005F18AD" w:rsidRDefault="00AB452C" w:rsidP="00EB6C54">
      <w:pPr>
        <w:pStyle w:val="VnitrniText"/>
      </w:pPr>
      <w:r>
        <w:t xml:space="preserve"> </w:t>
      </w:r>
    </w:p>
    <w:p w14:paraId="5986F6DF" w14:textId="77777777" w:rsidR="005F18AD" w:rsidRDefault="005F18AD" w:rsidP="00EB6C54">
      <w:pPr>
        <w:pStyle w:val="VnitrniText"/>
      </w:pPr>
    </w:p>
    <w:p w14:paraId="5347443E" w14:textId="77777777" w:rsidR="005F18AD" w:rsidRDefault="005F18AD" w:rsidP="00EB6C54">
      <w:pPr>
        <w:pStyle w:val="VnitrniText"/>
      </w:pPr>
    </w:p>
    <w:p w14:paraId="7AA2D70E" w14:textId="77777777" w:rsidR="005F18AD" w:rsidRDefault="005F18AD" w:rsidP="00EB6C54">
      <w:pPr>
        <w:pStyle w:val="VnitrniText"/>
      </w:pPr>
    </w:p>
    <w:p w14:paraId="665DA7CC" w14:textId="7011EC4A" w:rsidR="00C8663B" w:rsidRDefault="00C8663B" w:rsidP="00EB6C54">
      <w:pPr>
        <w:pStyle w:val="VnitrniText"/>
      </w:pPr>
      <w:r>
        <w:lastRenderedPageBreak/>
        <w:t>Užívací vztah k převáděnému pozemku</w:t>
      </w:r>
    </w:p>
    <w:p w14:paraId="31FB1CA5" w14:textId="77777777" w:rsidR="00C8663B" w:rsidRDefault="00C8663B" w:rsidP="00EB6C54">
      <w:pPr>
        <w:pStyle w:val="VnitrniText"/>
      </w:pPr>
      <w:r>
        <w:t>Bílenec KN 1172/1</w:t>
      </w:r>
    </w:p>
    <w:p w14:paraId="0986B020" w14:textId="2CCE36E5" w:rsidR="00C8663B" w:rsidRDefault="00C8663B" w:rsidP="00EB6C54">
      <w:pPr>
        <w:pStyle w:val="VnitrniText"/>
      </w:pPr>
      <w:r>
        <w:t xml:space="preserve"> je řešen nájemní smlouvou č. 19N18/35, kterou se Státním pozemkovým úřadem uzavřel </w:t>
      </w:r>
      <w:r w:rsidR="00945E42">
        <w:t>XXXXXX XXXXXX</w:t>
      </w:r>
      <w:r>
        <w:t>, jakožto nájemce. S obsahem nájemní smlouvy byl přejímající seznámen před podpisem této smlouvy, což stvrzuje svým podpisem.</w:t>
      </w:r>
    </w:p>
    <w:p w14:paraId="42F355C2" w14:textId="77777777" w:rsidR="00AB452C" w:rsidRDefault="00AB452C" w:rsidP="00EB6C54">
      <w:pPr>
        <w:pStyle w:val="VnitrniText"/>
      </w:pPr>
    </w:p>
    <w:p w14:paraId="0C2DC022" w14:textId="77777777" w:rsidR="00C8663B" w:rsidRDefault="00AB452C" w:rsidP="00EB6C54">
      <w:pPr>
        <w:pStyle w:val="VnitrniText"/>
      </w:pPr>
      <w:r>
        <w:t xml:space="preserve"> </w:t>
      </w:r>
      <w:r w:rsidR="00C8663B">
        <w:t>Užívací vztah k převáděným pozemkům</w:t>
      </w:r>
    </w:p>
    <w:p w14:paraId="523084DC" w14:textId="77777777" w:rsidR="00C8663B" w:rsidRDefault="00C8663B" w:rsidP="00EB6C54">
      <w:pPr>
        <w:pStyle w:val="VnitrniText"/>
      </w:pPr>
      <w:r>
        <w:t xml:space="preserve">Stebno u Petrohradu KN 3929/2, </w:t>
      </w:r>
    </w:p>
    <w:p w14:paraId="2A65C1B7" w14:textId="77777777" w:rsidR="00C8663B" w:rsidRDefault="00C8663B" w:rsidP="00EB6C54">
      <w:pPr>
        <w:pStyle w:val="VnitrniText"/>
      </w:pPr>
      <w:r>
        <w:t>Stebno u Petrohradu KN 3964/2</w:t>
      </w:r>
    </w:p>
    <w:p w14:paraId="1CC5627F" w14:textId="05CAF25D" w:rsidR="00C8663B" w:rsidRDefault="00C8663B" w:rsidP="00EB6C54">
      <w:pPr>
        <w:pStyle w:val="VnitrniText"/>
      </w:pPr>
      <w:r>
        <w:t xml:space="preserve"> je řešen nájemní smlouvou č. 220N16/35, kterou se Státním pozemkovým úřadem uzavřel </w:t>
      </w:r>
      <w:r w:rsidR="00945E42">
        <w:t>XXXXXXX</w:t>
      </w:r>
      <w:r>
        <w:t xml:space="preserve"> </w:t>
      </w:r>
      <w:r w:rsidR="00945E42">
        <w:t>XXXXX</w:t>
      </w:r>
      <w:r>
        <w:t>, jakožto nájemce. S obsahem nájemní smlouvy byl přejímající seznámen před podpisem této smlouvy, což stvrzuje svým podpisem.</w:t>
      </w:r>
    </w:p>
    <w:p w14:paraId="5B6073E2" w14:textId="77777777" w:rsidR="00C8663B" w:rsidRDefault="00C8663B" w:rsidP="00EB6C54">
      <w:pPr>
        <w:pStyle w:val="VnitrniText"/>
      </w:pPr>
    </w:p>
    <w:p w14:paraId="1E4A8576" w14:textId="77777777" w:rsidR="00C8663B" w:rsidRDefault="00AB452C" w:rsidP="00EB6C54">
      <w:pPr>
        <w:pStyle w:val="VnitrniText"/>
      </w:pPr>
      <w:r>
        <w:t xml:space="preserve"> </w:t>
      </w:r>
      <w:r w:rsidR="00C8663B">
        <w:t>Užívací vztah k převáděným pozemkům</w:t>
      </w:r>
    </w:p>
    <w:p w14:paraId="2BEEC9F9" w14:textId="77777777" w:rsidR="00C8663B" w:rsidRDefault="00C8663B" w:rsidP="00EB6C54">
      <w:pPr>
        <w:pStyle w:val="VnitrniText"/>
      </w:pPr>
      <w:r>
        <w:t xml:space="preserve">Stebno u Petrohradu KN 3914/2, </w:t>
      </w:r>
    </w:p>
    <w:p w14:paraId="02C72197" w14:textId="77777777" w:rsidR="00C8663B" w:rsidRDefault="00C8663B" w:rsidP="00EB6C54">
      <w:pPr>
        <w:pStyle w:val="VnitrniText"/>
      </w:pPr>
      <w:r>
        <w:t xml:space="preserve">Stebno u Petrohradu KN 3936/2, </w:t>
      </w:r>
    </w:p>
    <w:p w14:paraId="2C603FF3" w14:textId="77777777" w:rsidR="00C8663B" w:rsidRDefault="00C8663B" w:rsidP="00EB6C54">
      <w:pPr>
        <w:pStyle w:val="VnitrniText"/>
      </w:pPr>
      <w:r>
        <w:t xml:space="preserve">Stebno u Petrohradu KN 3957/2, </w:t>
      </w:r>
    </w:p>
    <w:p w14:paraId="03821990" w14:textId="77777777" w:rsidR="00C8663B" w:rsidRDefault="00C8663B" w:rsidP="00EB6C54">
      <w:pPr>
        <w:pStyle w:val="VnitrniText"/>
      </w:pPr>
      <w:r>
        <w:t xml:space="preserve">Stebno u Petrohradu KN 3957/4, </w:t>
      </w:r>
    </w:p>
    <w:p w14:paraId="311B49FC" w14:textId="77777777" w:rsidR="00C8663B" w:rsidRDefault="00C8663B" w:rsidP="00EB6C54">
      <w:pPr>
        <w:pStyle w:val="VnitrniText"/>
      </w:pPr>
      <w:r>
        <w:t xml:space="preserve">Stebno u Petrohradu KN 3957/5, </w:t>
      </w:r>
    </w:p>
    <w:p w14:paraId="7EF20383" w14:textId="77777777" w:rsidR="00C8663B" w:rsidRDefault="00C8663B" w:rsidP="00EB6C54">
      <w:pPr>
        <w:pStyle w:val="VnitrniText"/>
      </w:pPr>
      <w:r>
        <w:t>Stebno u Petrohradu KN 3957/6</w:t>
      </w:r>
    </w:p>
    <w:p w14:paraId="257DB6EC" w14:textId="77777777" w:rsidR="00C8663B" w:rsidRDefault="00C8663B" w:rsidP="00EB6C54">
      <w:pPr>
        <w:pStyle w:val="VnitrniText"/>
      </w:pPr>
      <w:r>
        <w:t xml:space="preserve"> je řešen nájemní smlouvou č. 222N16/35, kterou se Státním pozemkovým úřadem uzavřel Petrohradská, společnost s ručením omezeným, jakožto nájemce. S obsahem nájemní smlouvy byl přejímající seznámen před podpisem této smlouvy, což stvrzuje svým podpisem.</w:t>
      </w:r>
    </w:p>
    <w:p w14:paraId="62DF38CD" w14:textId="77777777" w:rsidR="00C8663B" w:rsidRDefault="00C8663B" w:rsidP="00EB6C54">
      <w:pPr>
        <w:pStyle w:val="VnitrniText"/>
      </w:pPr>
    </w:p>
    <w:p w14:paraId="2892EBBD" w14:textId="77777777" w:rsidR="00C8663B" w:rsidRDefault="00AB452C" w:rsidP="00EB6C54">
      <w:pPr>
        <w:pStyle w:val="VnitrniText"/>
      </w:pPr>
      <w:r>
        <w:t xml:space="preserve"> </w:t>
      </w:r>
      <w:r w:rsidR="00C8663B">
        <w:t>Užívací vztah k převáděnému pozemku</w:t>
      </w:r>
    </w:p>
    <w:p w14:paraId="276A6E47" w14:textId="77777777" w:rsidR="00C8663B" w:rsidRDefault="00C8663B" w:rsidP="00EB6C54">
      <w:pPr>
        <w:pStyle w:val="VnitrniText"/>
      </w:pPr>
      <w:r>
        <w:t>Malměřice KN 1044/2</w:t>
      </w:r>
    </w:p>
    <w:p w14:paraId="3915719C" w14:textId="6B555F85" w:rsidR="00C8663B" w:rsidRDefault="00C8663B" w:rsidP="00EB6C54">
      <w:pPr>
        <w:pStyle w:val="VnitrniText"/>
      </w:pPr>
      <w:r>
        <w:t xml:space="preserve"> je řešen nájemní smlouvou č. 28N15/35, kterou se Státním pozemkovým úřadem uzavřel </w:t>
      </w:r>
      <w:r w:rsidR="00945E42">
        <w:t>XXXXXXX XXXXX</w:t>
      </w:r>
      <w:r>
        <w:t>, jakožto nájemce. S obsahem nájemní smlouvy byl přejímající seznámen před podpisem této smlouvy, což stvrzuje svým podpisem.</w:t>
      </w:r>
    </w:p>
    <w:p w14:paraId="06B44305" w14:textId="77777777" w:rsidR="00C8663B" w:rsidRDefault="00C8663B" w:rsidP="00EB6C54">
      <w:pPr>
        <w:pStyle w:val="VnitrniText"/>
      </w:pPr>
    </w:p>
    <w:p w14:paraId="4C7BC605" w14:textId="77777777" w:rsidR="00C8663B" w:rsidRDefault="00AB452C" w:rsidP="00EB6C54">
      <w:pPr>
        <w:pStyle w:val="VnitrniText"/>
      </w:pPr>
      <w:r>
        <w:t xml:space="preserve"> </w:t>
      </w:r>
      <w:r w:rsidR="00C8663B">
        <w:t>Užívací vztah k převáděným pozemkům</w:t>
      </w:r>
    </w:p>
    <w:p w14:paraId="4368984A" w14:textId="77777777" w:rsidR="00C8663B" w:rsidRDefault="00C8663B" w:rsidP="00EB6C54">
      <w:pPr>
        <w:pStyle w:val="VnitrniText"/>
      </w:pPr>
      <w:r>
        <w:t xml:space="preserve">Malměřice KN 1015/1, </w:t>
      </w:r>
    </w:p>
    <w:p w14:paraId="1EA72CFF" w14:textId="77777777" w:rsidR="00C8663B" w:rsidRDefault="00C8663B" w:rsidP="00EB6C54">
      <w:pPr>
        <w:pStyle w:val="VnitrniText"/>
      </w:pPr>
      <w:r>
        <w:t xml:space="preserve">Malměřice KN 1031/2, </w:t>
      </w:r>
    </w:p>
    <w:p w14:paraId="0E75EB83" w14:textId="77777777" w:rsidR="00C8663B" w:rsidRDefault="00C8663B" w:rsidP="00EB6C54">
      <w:pPr>
        <w:pStyle w:val="VnitrniText"/>
      </w:pPr>
      <w:r>
        <w:t xml:space="preserve">Malměřice KN 1034, </w:t>
      </w:r>
    </w:p>
    <w:p w14:paraId="5CD8AEE5" w14:textId="77777777" w:rsidR="00C8663B" w:rsidRDefault="00C8663B" w:rsidP="00EB6C54">
      <w:pPr>
        <w:pStyle w:val="VnitrniText"/>
      </w:pPr>
      <w:r>
        <w:t xml:space="preserve">Malměřice KN 1039/2, </w:t>
      </w:r>
    </w:p>
    <w:p w14:paraId="7FBA6AC4" w14:textId="77777777" w:rsidR="00C8663B" w:rsidRDefault="00C8663B" w:rsidP="00EB6C54">
      <w:pPr>
        <w:pStyle w:val="VnitrniText"/>
      </w:pPr>
      <w:r>
        <w:t xml:space="preserve">Malměřice KN 1046/2, </w:t>
      </w:r>
    </w:p>
    <w:p w14:paraId="2D9EF0C4" w14:textId="77777777" w:rsidR="00C8663B" w:rsidRDefault="00C8663B" w:rsidP="00EB6C54">
      <w:pPr>
        <w:pStyle w:val="VnitrniText"/>
      </w:pPr>
      <w:r>
        <w:t>Malměřice KN 1056/2</w:t>
      </w:r>
    </w:p>
    <w:p w14:paraId="4FD83004" w14:textId="6569AF40" w:rsidR="00C8663B" w:rsidRDefault="00C8663B" w:rsidP="005368F4">
      <w:pPr>
        <w:pStyle w:val="VnitrniText"/>
      </w:pPr>
      <w:r>
        <w:t xml:space="preserve"> je řešen nájemní smlouvou č. 30N15/35, kterou se Státním pozemkovým úřadem uzavřel BOTEP PLUS spol. s r.o., jakožto nájemce. S obsahem nájemní smlouvy byl přejímající seznámen před podpisem této smlouvy, což stvrzuje svým podpisem.</w:t>
      </w:r>
    </w:p>
    <w:p w14:paraId="33B6F80C" w14:textId="77777777" w:rsidR="00C8663B" w:rsidRDefault="00C8663B" w:rsidP="00EB6C54">
      <w:pPr>
        <w:pStyle w:val="VnitrniText"/>
      </w:pPr>
    </w:p>
    <w:p w14:paraId="0D56C219" w14:textId="77777777" w:rsidR="00C8663B" w:rsidRDefault="00AB452C" w:rsidP="00EB6C54">
      <w:pPr>
        <w:pStyle w:val="VnitrniText"/>
      </w:pPr>
      <w:r>
        <w:t xml:space="preserve"> </w:t>
      </w:r>
      <w:r w:rsidR="00C8663B">
        <w:t>Užívací vztah k převáděnému pozemku</w:t>
      </w:r>
    </w:p>
    <w:p w14:paraId="5460F579" w14:textId="77777777" w:rsidR="00C8663B" w:rsidRDefault="00C8663B" w:rsidP="00EB6C54">
      <w:pPr>
        <w:pStyle w:val="VnitrniText"/>
      </w:pPr>
      <w:r>
        <w:t>Mukoděly KN 1025/2</w:t>
      </w:r>
    </w:p>
    <w:p w14:paraId="26B60C3C" w14:textId="77777777" w:rsidR="00C8663B" w:rsidRDefault="00C8663B" w:rsidP="00EB6C54">
      <w:pPr>
        <w:pStyle w:val="VnitrniText"/>
      </w:pPr>
      <w:r>
        <w:t xml:space="preserve"> je řešen nájemní smlouvou č. 64N16/35, kterou se Státním pozemkovým úřadem uzavřel Petrohradská, společnost s ručením omezeným,</w:t>
      </w:r>
      <w:r w:rsidR="00AB452C">
        <w:t xml:space="preserve"> </w:t>
      </w:r>
      <w:r>
        <w:t>jakožto nájemce. S obsahem nájemní smlouvy byl přejímající seznámen před podpisem této smlouvy, což stvrzuje svým podpisem.</w:t>
      </w:r>
    </w:p>
    <w:p w14:paraId="31001524" w14:textId="77777777" w:rsidR="00C8663B" w:rsidRDefault="00C8663B" w:rsidP="00EB6C54">
      <w:pPr>
        <w:pStyle w:val="VnitrniText"/>
      </w:pPr>
    </w:p>
    <w:p w14:paraId="6B37DA85" w14:textId="77777777" w:rsidR="00C8663B" w:rsidRDefault="00AB452C" w:rsidP="00EB6C54">
      <w:pPr>
        <w:pStyle w:val="VnitrniText"/>
      </w:pPr>
      <w:r>
        <w:t xml:space="preserve"> </w:t>
      </w:r>
      <w:r w:rsidR="00C8663B">
        <w:t>Užívací vztah k převáděným pozemkům</w:t>
      </w:r>
    </w:p>
    <w:p w14:paraId="58C7155A" w14:textId="77777777" w:rsidR="00C8663B" w:rsidRDefault="00C8663B" w:rsidP="00EB6C54">
      <w:pPr>
        <w:pStyle w:val="VnitrniText"/>
      </w:pPr>
      <w:r>
        <w:t xml:space="preserve">Malměřice KN 1018/2, </w:t>
      </w:r>
    </w:p>
    <w:p w14:paraId="688B1368" w14:textId="77777777" w:rsidR="00C8663B" w:rsidRDefault="00C8663B" w:rsidP="00EB6C54">
      <w:pPr>
        <w:pStyle w:val="VnitrniText"/>
      </w:pPr>
      <w:r>
        <w:t>Malměřice KN 1023/1</w:t>
      </w:r>
    </w:p>
    <w:p w14:paraId="3A746455" w14:textId="4493EB66" w:rsidR="001D73FD" w:rsidRDefault="00C8663B" w:rsidP="00E617E0">
      <w:pPr>
        <w:pStyle w:val="VnitrniText"/>
      </w:pPr>
      <w:r>
        <w:t xml:space="preserve"> je řešen nájemní smlouvou č. 8N19/35, kterou se Státním pozemkovým úřadem uzavřel </w:t>
      </w:r>
      <w:r w:rsidR="00945E42">
        <w:t>XXXX</w:t>
      </w:r>
      <w:r>
        <w:t xml:space="preserve"> </w:t>
      </w:r>
      <w:r w:rsidR="00945E42">
        <w:t>XXXXXX</w:t>
      </w:r>
      <w:r>
        <w:t>, jakožto nájemce. S obsahem nájemní smlouvy byl přejímající seznámen před podpisem této smlouvy, což stvrzuje svým podpisem.</w:t>
      </w:r>
    </w:p>
    <w:p w14:paraId="1E39EBC5" w14:textId="77777777" w:rsidR="001D73FD" w:rsidRDefault="001D73FD" w:rsidP="000B0AA7">
      <w:pPr>
        <w:pStyle w:val="VnitrniText"/>
      </w:pPr>
    </w:p>
    <w:p w14:paraId="2F16A4B5" w14:textId="77777777" w:rsidR="00E617E0" w:rsidRDefault="007D2608" w:rsidP="00E617E0">
      <w:pPr>
        <w:pStyle w:val="VnitrniText"/>
      </w:pPr>
      <w:r>
        <w:t xml:space="preserve">3.  </w:t>
      </w:r>
      <w:r w:rsidR="00E617E0">
        <w:t>Pozemky</w:t>
      </w:r>
    </w:p>
    <w:p w14:paraId="12B979D1" w14:textId="77777777" w:rsidR="00E617E0" w:rsidRDefault="00E617E0" w:rsidP="00E617E0">
      <w:pPr>
        <w:pStyle w:val="VnitrniText"/>
      </w:pPr>
      <w:r>
        <w:t>Bílenec KN 1010/2</w:t>
      </w:r>
    </w:p>
    <w:p w14:paraId="7082F408" w14:textId="77777777" w:rsidR="00E617E0" w:rsidRDefault="00E617E0" w:rsidP="00E617E0">
      <w:pPr>
        <w:pStyle w:val="VnitrniText"/>
      </w:pPr>
      <w:r>
        <w:t>Bílenec KN 1011/1</w:t>
      </w:r>
    </w:p>
    <w:p w14:paraId="6AD8BE15" w14:textId="77777777" w:rsidR="00E617E0" w:rsidRDefault="00E617E0" w:rsidP="00E617E0">
      <w:pPr>
        <w:pStyle w:val="VnitrniText"/>
      </w:pPr>
      <w:r>
        <w:t>Bílenec KN 1017/2</w:t>
      </w:r>
    </w:p>
    <w:p w14:paraId="18010A1E" w14:textId="77777777" w:rsidR="00E617E0" w:rsidRDefault="00E617E0" w:rsidP="00E617E0">
      <w:pPr>
        <w:pStyle w:val="VnitrniText"/>
      </w:pPr>
      <w:r>
        <w:t>Bílenec KN 1017/3</w:t>
      </w:r>
    </w:p>
    <w:p w14:paraId="7AEDD652" w14:textId="77777777" w:rsidR="00E617E0" w:rsidRDefault="00E617E0" w:rsidP="00E617E0">
      <w:pPr>
        <w:pStyle w:val="VnitrniText"/>
      </w:pPr>
      <w:r>
        <w:t>Bílenec KN 1024/2</w:t>
      </w:r>
    </w:p>
    <w:p w14:paraId="1143F530" w14:textId="77777777" w:rsidR="00E617E0" w:rsidRDefault="00E617E0" w:rsidP="00E617E0">
      <w:pPr>
        <w:pStyle w:val="VnitrniText"/>
      </w:pPr>
      <w:r>
        <w:t>Bílenec KN 1026</w:t>
      </w:r>
    </w:p>
    <w:p w14:paraId="7721ED67" w14:textId="77777777" w:rsidR="00E617E0" w:rsidRDefault="00E617E0" w:rsidP="00E617E0">
      <w:pPr>
        <w:pStyle w:val="VnitrniText"/>
      </w:pPr>
      <w:r>
        <w:t>Bílenec KN 1030/10</w:t>
      </w:r>
    </w:p>
    <w:p w14:paraId="6B9D86BF" w14:textId="77777777" w:rsidR="00E617E0" w:rsidRDefault="00E617E0" w:rsidP="00E617E0">
      <w:pPr>
        <w:pStyle w:val="VnitrniText"/>
      </w:pPr>
      <w:r>
        <w:lastRenderedPageBreak/>
        <w:t>Bílenec KN 1030/3</w:t>
      </w:r>
    </w:p>
    <w:p w14:paraId="154730D2" w14:textId="77777777" w:rsidR="00E617E0" w:rsidRDefault="00E617E0" w:rsidP="00E617E0">
      <w:pPr>
        <w:pStyle w:val="VnitrniText"/>
      </w:pPr>
      <w:r>
        <w:t>Bílenec KN 1030/6</w:t>
      </w:r>
    </w:p>
    <w:p w14:paraId="67289D43" w14:textId="77777777" w:rsidR="00E617E0" w:rsidRDefault="00E617E0" w:rsidP="00E617E0">
      <w:pPr>
        <w:pStyle w:val="VnitrniText"/>
      </w:pPr>
      <w:r>
        <w:t>Bílenec KN 1030/8</w:t>
      </w:r>
    </w:p>
    <w:p w14:paraId="1C25FD4A" w14:textId="77777777" w:rsidR="00E617E0" w:rsidRDefault="00E617E0" w:rsidP="00E617E0">
      <w:pPr>
        <w:pStyle w:val="VnitrniText"/>
      </w:pPr>
      <w:r>
        <w:t>Bílenec KN 1035/2</w:t>
      </w:r>
    </w:p>
    <w:p w14:paraId="7872D393" w14:textId="77777777" w:rsidR="00E617E0" w:rsidRDefault="00E617E0" w:rsidP="00E617E0">
      <w:pPr>
        <w:pStyle w:val="VnitrniText"/>
      </w:pPr>
      <w:r>
        <w:t>Bílenec KN 1036</w:t>
      </w:r>
    </w:p>
    <w:p w14:paraId="682BAA7B" w14:textId="77777777" w:rsidR="00E617E0" w:rsidRDefault="00E617E0" w:rsidP="00E617E0">
      <w:pPr>
        <w:pStyle w:val="VnitrniText"/>
      </w:pPr>
      <w:r>
        <w:t>Bílenec KN 1038</w:t>
      </w:r>
    </w:p>
    <w:p w14:paraId="6E382917" w14:textId="77777777" w:rsidR="00E617E0" w:rsidRDefault="00E617E0" w:rsidP="00E617E0">
      <w:pPr>
        <w:pStyle w:val="VnitrniText"/>
      </w:pPr>
      <w:r>
        <w:t>Bílenec KN 1040</w:t>
      </w:r>
    </w:p>
    <w:p w14:paraId="7B8D5395" w14:textId="77777777" w:rsidR="00E617E0" w:rsidRDefault="00E617E0" w:rsidP="00E617E0">
      <w:pPr>
        <w:pStyle w:val="VnitrniText"/>
      </w:pPr>
      <w:r>
        <w:t>Bílenec KN 1042/1</w:t>
      </w:r>
    </w:p>
    <w:p w14:paraId="77CC819F" w14:textId="77777777" w:rsidR="00E617E0" w:rsidRDefault="00E617E0" w:rsidP="00E617E0">
      <w:pPr>
        <w:pStyle w:val="VnitrniText"/>
      </w:pPr>
      <w:r>
        <w:t>Bílenec KN 1053/1</w:t>
      </w:r>
    </w:p>
    <w:p w14:paraId="7B95B2C2" w14:textId="77777777" w:rsidR="00E617E0" w:rsidRDefault="00E617E0" w:rsidP="00E617E0">
      <w:pPr>
        <w:pStyle w:val="VnitrniText"/>
      </w:pPr>
      <w:r>
        <w:t>Bílenec KN 1053/2</w:t>
      </w:r>
    </w:p>
    <w:p w14:paraId="38F7C260" w14:textId="77777777" w:rsidR="00E617E0" w:rsidRDefault="00E617E0" w:rsidP="00E617E0">
      <w:pPr>
        <w:pStyle w:val="VnitrniText"/>
      </w:pPr>
      <w:r>
        <w:t>Bílenec KN 1055/2</w:t>
      </w:r>
    </w:p>
    <w:p w14:paraId="13E8A722" w14:textId="77777777" w:rsidR="00E617E0" w:rsidRDefault="00E617E0" w:rsidP="00E617E0">
      <w:pPr>
        <w:pStyle w:val="VnitrniText"/>
      </w:pPr>
      <w:r>
        <w:t>Bílenec KN 1070</w:t>
      </w:r>
    </w:p>
    <w:p w14:paraId="5F60770D" w14:textId="77777777" w:rsidR="00E617E0" w:rsidRDefault="00E617E0" w:rsidP="00E617E0">
      <w:pPr>
        <w:pStyle w:val="VnitrniText"/>
      </w:pPr>
      <w:r>
        <w:t>Bílenec KN 1072</w:t>
      </w:r>
    </w:p>
    <w:p w14:paraId="12C4144D" w14:textId="77777777" w:rsidR="00E617E0" w:rsidRDefault="00E617E0" w:rsidP="00E617E0">
      <w:pPr>
        <w:pStyle w:val="VnitrniText"/>
      </w:pPr>
      <w:r>
        <w:t>Bílenec KN 1075/2</w:t>
      </w:r>
    </w:p>
    <w:p w14:paraId="074B9B01" w14:textId="77777777" w:rsidR="00E617E0" w:rsidRDefault="00E617E0" w:rsidP="00E617E0">
      <w:pPr>
        <w:pStyle w:val="VnitrniText"/>
      </w:pPr>
      <w:r>
        <w:t>Bílenec KN 1087</w:t>
      </w:r>
    </w:p>
    <w:p w14:paraId="7A861E59" w14:textId="77777777" w:rsidR="00E617E0" w:rsidRDefault="00E617E0" w:rsidP="00E617E0">
      <w:pPr>
        <w:pStyle w:val="VnitrniText"/>
      </w:pPr>
      <w:r>
        <w:t>Bílenec KN 1088/1</w:t>
      </w:r>
    </w:p>
    <w:p w14:paraId="064723E3" w14:textId="77777777" w:rsidR="00E617E0" w:rsidRDefault="00E617E0" w:rsidP="00E617E0">
      <w:pPr>
        <w:pStyle w:val="VnitrniText"/>
      </w:pPr>
      <w:r>
        <w:t>Bílenec KN 1089</w:t>
      </w:r>
    </w:p>
    <w:p w14:paraId="72387023" w14:textId="77777777" w:rsidR="00E617E0" w:rsidRDefault="00E617E0" w:rsidP="00E617E0">
      <w:pPr>
        <w:pStyle w:val="VnitrniText"/>
      </w:pPr>
      <w:r>
        <w:t>Bílenec KN 1091</w:t>
      </w:r>
    </w:p>
    <w:p w14:paraId="7A32E326" w14:textId="77777777" w:rsidR="00E617E0" w:rsidRDefault="00E617E0" w:rsidP="00E617E0">
      <w:pPr>
        <w:pStyle w:val="VnitrniText"/>
      </w:pPr>
      <w:r>
        <w:t>Bílenec KN 1094</w:t>
      </w:r>
    </w:p>
    <w:p w14:paraId="0D413380" w14:textId="77777777" w:rsidR="00E617E0" w:rsidRDefault="00E617E0" w:rsidP="00E617E0">
      <w:pPr>
        <w:pStyle w:val="VnitrniText"/>
      </w:pPr>
      <w:r>
        <w:t>Bílenec KN 1102/4</w:t>
      </w:r>
    </w:p>
    <w:p w14:paraId="1961715F" w14:textId="77777777" w:rsidR="00E617E0" w:rsidRDefault="00E617E0" w:rsidP="00E617E0">
      <w:pPr>
        <w:pStyle w:val="VnitrniText"/>
      </w:pPr>
      <w:r>
        <w:t>Bílenec KN 1172/1</w:t>
      </w:r>
    </w:p>
    <w:p w14:paraId="4A470202" w14:textId="77777777" w:rsidR="00E617E0" w:rsidRDefault="00E617E0" w:rsidP="00E617E0">
      <w:pPr>
        <w:pStyle w:val="VnitrniText"/>
      </w:pPr>
      <w:r>
        <w:t>Bílenec KN 1219/1</w:t>
      </w:r>
    </w:p>
    <w:p w14:paraId="2124DEEB" w14:textId="77777777" w:rsidR="00E617E0" w:rsidRDefault="00E617E0" w:rsidP="00E617E0">
      <w:pPr>
        <w:pStyle w:val="VnitrniText"/>
      </w:pPr>
      <w:r>
        <w:t>Bílenec KN 1222</w:t>
      </w:r>
    </w:p>
    <w:p w14:paraId="1E88AF32" w14:textId="77777777" w:rsidR="00E617E0" w:rsidRDefault="00E617E0" w:rsidP="00E617E0">
      <w:pPr>
        <w:pStyle w:val="VnitrniText"/>
      </w:pPr>
      <w:r>
        <w:t>Bílenec KN 1237/1</w:t>
      </w:r>
    </w:p>
    <w:p w14:paraId="7CB5D220" w14:textId="77777777" w:rsidR="00E617E0" w:rsidRDefault="00E617E0" w:rsidP="00E617E0">
      <w:pPr>
        <w:pStyle w:val="VnitrniText"/>
      </w:pPr>
      <w:r>
        <w:t>Bílenec KN 1239/2</w:t>
      </w:r>
    </w:p>
    <w:p w14:paraId="664B01F8" w14:textId="77777777" w:rsidR="00E617E0" w:rsidRDefault="00E617E0" w:rsidP="00E617E0">
      <w:pPr>
        <w:pStyle w:val="VnitrniText"/>
      </w:pPr>
      <w:r>
        <w:t>Bílenec KN 1301/2</w:t>
      </w:r>
    </w:p>
    <w:p w14:paraId="66977A1B" w14:textId="77777777" w:rsidR="00E617E0" w:rsidRDefault="00E617E0" w:rsidP="00E617E0">
      <w:pPr>
        <w:pStyle w:val="VnitrniText"/>
      </w:pPr>
      <w:r>
        <w:t>Bílenec KN 1333/2</w:t>
      </w:r>
    </w:p>
    <w:p w14:paraId="5C34570B" w14:textId="77777777" w:rsidR="00E617E0" w:rsidRDefault="00E617E0" w:rsidP="00E617E0">
      <w:pPr>
        <w:pStyle w:val="VnitrniText"/>
      </w:pPr>
      <w:r>
        <w:t>Bílenec KN 1337/1</w:t>
      </w:r>
    </w:p>
    <w:p w14:paraId="5EFC16CA" w14:textId="77777777" w:rsidR="00E617E0" w:rsidRDefault="00E617E0" w:rsidP="00E617E0">
      <w:pPr>
        <w:pStyle w:val="VnitrniText"/>
      </w:pPr>
      <w:r>
        <w:t>Bílenec KN 1340/2</w:t>
      </w:r>
    </w:p>
    <w:p w14:paraId="08031C67" w14:textId="77777777" w:rsidR="00E617E0" w:rsidRDefault="00E617E0" w:rsidP="00E617E0">
      <w:pPr>
        <w:pStyle w:val="VnitrniText"/>
      </w:pPr>
      <w:r>
        <w:t>Bílenec KN 1340/3</w:t>
      </w:r>
    </w:p>
    <w:p w14:paraId="7A6546CC" w14:textId="77777777" w:rsidR="00E617E0" w:rsidRDefault="00E617E0" w:rsidP="00E617E0">
      <w:pPr>
        <w:pStyle w:val="VnitrniText"/>
      </w:pPr>
      <w:r>
        <w:t>Černčice u Petrohradu KN 847/1</w:t>
      </w:r>
    </w:p>
    <w:p w14:paraId="1A5A06D5" w14:textId="77777777" w:rsidR="00E617E0" w:rsidRDefault="00E617E0" w:rsidP="00E617E0">
      <w:pPr>
        <w:pStyle w:val="VnitrniText"/>
      </w:pPr>
      <w:r>
        <w:t>Černčice u Petrohradu KN 922/1</w:t>
      </w:r>
    </w:p>
    <w:p w14:paraId="2799D296" w14:textId="77777777" w:rsidR="00E617E0" w:rsidRDefault="00E617E0" w:rsidP="00E617E0">
      <w:pPr>
        <w:pStyle w:val="VnitrniText"/>
      </w:pPr>
      <w:r>
        <w:t>Černčice u Petrohradu KN 980/2</w:t>
      </w:r>
    </w:p>
    <w:p w14:paraId="53309185" w14:textId="77777777" w:rsidR="00E617E0" w:rsidRDefault="00E617E0" w:rsidP="00E617E0">
      <w:pPr>
        <w:pStyle w:val="VnitrniText"/>
      </w:pPr>
      <w:r>
        <w:t>Černčice u Petrohradu KN 980/3</w:t>
      </w:r>
    </w:p>
    <w:p w14:paraId="094B6AAB" w14:textId="77777777" w:rsidR="00E617E0" w:rsidRDefault="00E617E0" w:rsidP="00E617E0">
      <w:pPr>
        <w:pStyle w:val="VnitrniText"/>
      </w:pPr>
      <w:r>
        <w:t>Černčice u Petrohradu KN 980/4</w:t>
      </w:r>
    </w:p>
    <w:p w14:paraId="2D47E34F" w14:textId="77777777" w:rsidR="00E617E0" w:rsidRDefault="00E617E0" w:rsidP="00E617E0">
      <w:pPr>
        <w:pStyle w:val="VnitrniText"/>
      </w:pPr>
      <w:r>
        <w:t>Černčice u Petrohradu KN 1026/2</w:t>
      </w:r>
    </w:p>
    <w:p w14:paraId="39E82897" w14:textId="77777777" w:rsidR="00E617E0" w:rsidRDefault="00E617E0" w:rsidP="00E617E0">
      <w:pPr>
        <w:pStyle w:val="VnitrniText"/>
      </w:pPr>
      <w:r>
        <w:t>Petrohrad KN 1375/2</w:t>
      </w:r>
    </w:p>
    <w:p w14:paraId="1A69E8FF" w14:textId="77777777" w:rsidR="00E617E0" w:rsidRDefault="00E617E0" w:rsidP="00E617E0">
      <w:pPr>
        <w:pStyle w:val="VnitrniText"/>
      </w:pPr>
      <w:r>
        <w:t>Petrohrad KN 1380/2</w:t>
      </w:r>
    </w:p>
    <w:p w14:paraId="6C1C44B1" w14:textId="77777777" w:rsidR="00E617E0" w:rsidRDefault="00E617E0" w:rsidP="00E617E0">
      <w:pPr>
        <w:pStyle w:val="VnitrniText"/>
      </w:pPr>
      <w:r>
        <w:t>Petrohrad KN1387/2</w:t>
      </w:r>
    </w:p>
    <w:p w14:paraId="13843423" w14:textId="77777777" w:rsidR="00E617E0" w:rsidRDefault="00E617E0" w:rsidP="00E617E0">
      <w:pPr>
        <w:pStyle w:val="VnitrniText"/>
      </w:pPr>
      <w:r>
        <w:t xml:space="preserve"> převáděné z vlastnictví státu do vlastnictví nabyvatele jsou součástí společenstevní honitby Petrohrad, jejímž držitelem je HS Petrohrad, č. smlouvy 5063M03/35. Tyto pozemky jsou ve smyslu zákona o SPÚ v režimu přičlenění.</w:t>
      </w:r>
    </w:p>
    <w:p w14:paraId="51D0E3AD" w14:textId="77777777" w:rsidR="00E617E0" w:rsidRDefault="00E617E0" w:rsidP="00E617E0">
      <w:pPr>
        <w:pStyle w:val="VnitrniText"/>
      </w:pPr>
    </w:p>
    <w:p w14:paraId="55BB5031" w14:textId="77777777" w:rsidR="00E617E0" w:rsidRDefault="00E617E0" w:rsidP="00E617E0">
      <w:pPr>
        <w:pStyle w:val="VnitrniText"/>
      </w:pPr>
      <w:r>
        <w:t xml:space="preserve"> Pozemky</w:t>
      </w:r>
    </w:p>
    <w:p w14:paraId="0E005AAB" w14:textId="77777777" w:rsidR="00E617E0" w:rsidRDefault="00E617E0" w:rsidP="00E617E0">
      <w:pPr>
        <w:pStyle w:val="VnitrniText"/>
      </w:pPr>
      <w:r>
        <w:t>Malměřice KN 1015/1</w:t>
      </w:r>
      <w:r>
        <w:tab/>
      </w:r>
      <w:r>
        <w:tab/>
      </w:r>
      <w:r>
        <w:tab/>
      </w:r>
    </w:p>
    <w:p w14:paraId="3EA3170E" w14:textId="77777777" w:rsidR="00E617E0" w:rsidRDefault="00E617E0" w:rsidP="00E617E0">
      <w:pPr>
        <w:pStyle w:val="VnitrniText"/>
      </w:pPr>
      <w:r>
        <w:t>Malměřice KN 1031/2</w:t>
      </w:r>
      <w:r>
        <w:tab/>
      </w:r>
      <w:r>
        <w:tab/>
      </w:r>
      <w:r>
        <w:tab/>
      </w:r>
    </w:p>
    <w:p w14:paraId="11B85220" w14:textId="77777777" w:rsidR="00E617E0" w:rsidRDefault="00E617E0" w:rsidP="00E617E0">
      <w:pPr>
        <w:pStyle w:val="VnitrniText"/>
      </w:pPr>
      <w:r>
        <w:t>Malměřice KN 1034</w:t>
      </w:r>
      <w:r>
        <w:tab/>
      </w:r>
      <w:r>
        <w:tab/>
      </w:r>
      <w:r>
        <w:tab/>
      </w:r>
    </w:p>
    <w:p w14:paraId="67334786" w14:textId="77777777" w:rsidR="00E617E0" w:rsidRDefault="00E617E0" w:rsidP="00E617E0">
      <w:pPr>
        <w:pStyle w:val="VnitrniText"/>
      </w:pPr>
      <w:r>
        <w:t>Malměřice KN 1039/2</w:t>
      </w:r>
      <w:r>
        <w:tab/>
      </w:r>
      <w:r>
        <w:tab/>
      </w:r>
      <w:r>
        <w:tab/>
      </w:r>
    </w:p>
    <w:p w14:paraId="354BDED5" w14:textId="77777777" w:rsidR="00E617E0" w:rsidRDefault="00E617E0" w:rsidP="00E617E0">
      <w:pPr>
        <w:pStyle w:val="VnitrniText"/>
      </w:pPr>
      <w:r>
        <w:t>Malměřice KN 1044/2</w:t>
      </w:r>
      <w:r>
        <w:tab/>
      </w:r>
      <w:r>
        <w:tab/>
      </w:r>
      <w:r>
        <w:tab/>
      </w:r>
    </w:p>
    <w:p w14:paraId="3AB07496" w14:textId="77777777" w:rsidR="00E617E0" w:rsidRDefault="00E617E0" w:rsidP="00E617E0">
      <w:pPr>
        <w:pStyle w:val="VnitrniText"/>
      </w:pPr>
      <w:r>
        <w:t>Malměřice KN 1046/2</w:t>
      </w:r>
      <w:r>
        <w:tab/>
      </w:r>
      <w:r>
        <w:tab/>
      </w:r>
      <w:r>
        <w:tab/>
      </w:r>
    </w:p>
    <w:p w14:paraId="1E7564DA" w14:textId="77777777" w:rsidR="00E617E0" w:rsidRDefault="00E617E0" w:rsidP="00E617E0">
      <w:pPr>
        <w:pStyle w:val="VnitrniText"/>
      </w:pPr>
      <w:r>
        <w:t>Malměřice KN 1056/2</w:t>
      </w:r>
      <w:r>
        <w:tab/>
      </w:r>
      <w:r>
        <w:tab/>
      </w:r>
      <w:r>
        <w:tab/>
      </w:r>
    </w:p>
    <w:p w14:paraId="18AAC82E" w14:textId="77777777" w:rsidR="00E617E0" w:rsidRDefault="00E617E0" w:rsidP="00E617E0">
      <w:pPr>
        <w:pStyle w:val="VnitrniText"/>
      </w:pPr>
      <w:r>
        <w:t xml:space="preserve"> převáděné z vlastnictví státu do vlastnictví nabyvatele jsou součástí společenstevní honitby Blatno, jejímž držitelem je HS Blatno, č. smlouvy 11M12/35. Tyto pozemky jsou ve smyslu zákona o SPÚ v režimu přičlenění.</w:t>
      </w:r>
    </w:p>
    <w:p w14:paraId="6ACE3D0A" w14:textId="77777777" w:rsidR="00E617E0" w:rsidRDefault="00E617E0" w:rsidP="00E617E0">
      <w:pPr>
        <w:pStyle w:val="VnitrniText"/>
      </w:pPr>
    </w:p>
    <w:p w14:paraId="0508888C" w14:textId="77777777" w:rsidR="00E617E0" w:rsidRDefault="00E617E0" w:rsidP="00E617E0">
      <w:pPr>
        <w:pStyle w:val="VnitrniText"/>
      </w:pPr>
      <w:r>
        <w:t xml:space="preserve"> Pozemky </w:t>
      </w:r>
    </w:p>
    <w:p w14:paraId="336B0328" w14:textId="77777777" w:rsidR="00E617E0" w:rsidRDefault="00E617E0" w:rsidP="00E617E0">
      <w:pPr>
        <w:pStyle w:val="VnitrniText"/>
      </w:pPr>
      <w:r>
        <w:t>Černčice u Petrohradu KN 802</w:t>
      </w:r>
      <w:r>
        <w:tab/>
      </w:r>
      <w:r>
        <w:tab/>
      </w:r>
      <w:r>
        <w:tab/>
      </w:r>
    </w:p>
    <w:p w14:paraId="2B64D406" w14:textId="77777777" w:rsidR="00E617E0" w:rsidRDefault="00E617E0" w:rsidP="00E617E0">
      <w:pPr>
        <w:pStyle w:val="VnitrniText"/>
      </w:pPr>
      <w:r>
        <w:t>Černčice u Petrohradu KN 851/1</w:t>
      </w:r>
      <w:r>
        <w:tab/>
      </w:r>
      <w:r>
        <w:tab/>
      </w:r>
      <w:r>
        <w:tab/>
      </w:r>
    </w:p>
    <w:p w14:paraId="5626B063" w14:textId="77777777" w:rsidR="00E617E0" w:rsidRDefault="00E617E0" w:rsidP="00E617E0">
      <w:pPr>
        <w:pStyle w:val="VnitrniText"/>
      </w:pPr>
      <w:r>
        <w:t>Černčice u Petrohradu KN 853/1</w:t>
      </w:r>
      <w:r>
        <w:tab/>
      </w:r>
      <w:r>
        <w:tab/>
      </w:r>
      <w:r>
        <w:tab/>
      </w:r>
    </w:p>
    <w:p w14:paraId="2549A760" w14:textId="77777777" w:rsidR="00E617E0" w:rsidRDefault="00E617E0" w:rsidP="00E617E0">
      <w:pPr>
        <w:pStyle w:val="VnitrniText"/>
      </w:pPr>
      <w:r>
        <w:t>Černčice u Petrohradu KN 876</w:t>
      </w:r>
      <w:r>
        <w:tab/>
      </w:r>
      <w:r>
        <w:tab/>
      </w:r>
      <w:r>
        <w:tab/>
      </w:r>
    </w:p>
    <w:p w14:paraId="15A6C673" w14:textId="77777777" w:rsidR="00E617E0" w:rsidRDefault="00E617E0" w:rsidP="00E617E0">
      <w:pPr>
        <w:pStyle w:val="VnitrniText"/>
      </w:pPr>
      <w:r>
        <w:t>Malměřice KN 1018/2</w:t>
      </w:r>
      <w:r>
        <w:tab/>
      </w:r>
      <w:r>
        <w:tab/>
      </w:r>
      <w:r>
        <w:tab/>
      </w:r>
    </w:p>
    <w:p w14:paraId="3A17E293" w14:textId="77777777" w:rsidR="00E617E0" w:rsidRDefault="00E617E0" w:rsidP="00E617E0">
      <w:pPr>
        <w:pStyle w:val="VnitrniText"/>
      </w:pPr>
      <w:r>
        <w:t>Malměřice KN 1023/1</w:t>
      </w:r>
      <w:r>
        <w:tab/>
      </w:r>
      <w:r>
        <w:tab/>
      </w:r>
      <w:r>
        <w:tab/>
      </w:r>
    </w:p>
    <w:p w14:paraId="415BEF1A" w14:textId="77777777" w:rsidR="00E617E0" w:rsidRDefault="00E617E0" w:rsidP="00E617E0">
      <w:pPr>
        <w:pStyle w:val="VnitrniText"/>
      </w:pPr>
      <w:r>
        <w:lastRenderedPageBreak/>
        <w:t>Mukoděly KN 1025/2</w:t>
      </w:r>
      <w:r>
        <w:tab/>
      </w:r>
      <w:r>
        <w:tab/>
      </w:r>
      <w:r>
        <w:tab/>
      </w:r>
    </w:p>
    <w:p w14:paraId="7EF0A024" w14:textId="77777777" w:rsidR="00E617E0" w:rsidRDefault="00E617E0" w:rsidP="00E617E0">
      <w:pPr>
        <w:pStyle w:val="VnitrniText"/>
      </w:pPr>
      <w:r>
        <w:t>Stebno u Petrohradu KN 3914/2</w:t>
      </w:r>
      <w:r>
        <w:tab/>
      </w:r>
      <w:r>
        <w:tab/>
      </w:r>
      <w:r>
        <w:tab/>
      </w:r>
    </w:p>
    <w:p w14:paraId="703C9443" w14:textId="77777777" w:rsidR="00E617E0" w:rsidRDefault="00E617E0" w:rsidP="00E617E0">
      <w:pPr>
        <w:pStyle w:val="VnitrniText"/>
      </w:pPr>
      <w:r>
        <w:t>Stebno u Petrohradu KN 3929/2</w:t>
      </w:r>
      <w:r>
        <w:tab/>
      </w:r>
      <w:r>
        <w:tab/>
      </w:r>
      <w:r>
        <w:tab/>
      </w:r>
    </w:p>
    <w:p w14:paraId="5F10D309" w14:textId="77777777" w:rsidR="00E617E0" w:rsidRDefault="00E617E0" w:rsidP="00E617E0">
      <w:pPr>
        <w:pStyle w:val="VnitrniText"/>
      </w:pPr>
      <w:r>
        <w:t>Stebno u Petrohradu KN 3936/2</w:t>
      </w:r>
      <w:r>
        <w:tab/>
      </w:r>
      <w:r>
        <w:tab/>
      </w:r>
      <w:r>
        <w:tab/>
      </w:r>
    </w:p>
    <w:p w14:paraId="237CF47C" w14:textId="77777777" w:rsidR="00E617E0" w:rsidRDefault="00E617E0" w:rsidP="00E617E0">
      <w:pPr>
        <w:pStyle w:val="VnitrniText"/>
      </w:pPr>
      <w:r>
        <w:t>Stebno u Petrohradu KN 3957/2</w:t>
      </w:r>
      <w:r>
        <w:tab/>
      </w:r>
      <w:r>
        <w:tab/>
      </w:r>
      <w:r>
        <w:tab/>
      </w:r>
    </w:p>
    <w:p w14:paraId="0BBC0853" w14:textId="77777777" w:rsidR="00E617E0" w:rsidRDefault="00E617E0" w:rsidP="00E617E0">
      <w:pPr>
        <w:pStyle w:val="VnitrniText"/>
      </w:pPr>
      <w:r>
        <w:t>Stebno u Petrohradu KN 3957/4</w:t>
      </w:r>
      <w:r>
        <w:tab/>
      </w:r>
      <w:r>
        <w:tab/>
      </w:r>
      <w:r>
        <w:tab/>
      </w:r>
    </w:p>
    <w:p w14:paraId="4798125F" w14:textId="77777777" w:rsidR="00E617E0" w:rsidRDefault="00E617E0" w:rsidP="00E617E0">
      <w:pPr>
        <w:pStyle w:val="VnitrniText"/>
      </w:pPr>
      <w:r>
        <w:t>Stebno u Petrohradu KN 3957/5</w:t>
      </w:r>
      <w:r>
        <w:tab/>
      </w:r>
      <w:r>
        <w:tab/>
      </w:r>
      <w:r>
        <w:tab/>
      </w:r>
    </w:p>
    <w:p w14:paraId="3005A586" w14:textId="77777777" w:rsidR="00E617E0" w:rsidRDefault="00E617E0" w:rsidP="00E617E0">
      <w:pPr>
        <w:pStyle w:val="VnitrniText"/>
      </w:pPr>
      <w:r>
        <w:t>Stebno u Petrohradu KN 3957/6</w:t>
      </w:r>
      <w:r>
        <w:tab/>
      </w:r>
      <w:r>
        <w:tab/>
      </w:r>
      <w:r>
        <w:tab/>
      </w:r>
    </w:p>
    <w:p w14:paraId="63ABC571" w14:textId="77777777" w:rsidR="00E617E0" w:rsidRDefault="00E617E0" w:rsidP="00E617E0">
      <w:pPr>
        <w:pStyle w:val="VnitrniText"/>
      </w:pPr>
      <w:r>
        <w:t>Stebno u Petrohradu KN 3964/2</w:t>
      </w:r>
      <w:r>
        <w:tab/>
      </w:r>
      <w:r>
        <w:tab/>
      </w:r>
      <w:r>
        <w:tab/>
      </w:r>
    </w:p>
    <w:p w14:paraId="4FC26FFE" w14:textId="77777777" w:rsidR="007D2608" w:rsidRDefault="00E617E0" w:rsidP="00E617E0">
      <w:pPr>
        <w:pStyle w:val="VnitrniText"/>
      </w:pPr>
      <w:r>
        <w:t xml:space="preserve"> převáděné z vlastnictví státu do vlastnictví nabyvatele jsou součástí společenstevní honitby Stebno, jejímž držitelem je HS Stebno, č. smlouvy 1M18/35. Tyto pozemky jsou ve smyslu zákona o SPÚ v režimu přičlenění.</w:t>
      </w:r>
    </w:p>
    <w:p w14:paraId="63DA713D" w14:textId="77777777" w:rsidR="00AA7125" w:rsidRDefault="00AA7125" w:rsidP="00E617E0">
      <w:pPr>
        <w:pStyle w:val="VnitrniText"/>
      </w:pPr>
    </w:p>
    <w:p w14:paraId="0A0A7AA4" w14:textId="29F8D178" w:rsidR="007D2608" w:rsidRDefault="007D2608" w:rsidP="00AA7125">
      <w:pPr>
        <w:pStyle w:val="VnitrniText"/>
      </w:pPr>
      <w:r>
        <w:t>4. Přejímající bere na vědomí a je srozuměn s tím, že SPÚ uzavřel smlouvu o smlouvě budoucí o zřízení věcného břemene pozemkové služebnosti, kterou se zavázal k uzavření smlouvy o zřízení věcného břemene pozemkové služebnosti a dal souhlas s tím, aby společnost ČEZ Distribuce, a.s. umístila na předávaných pozemcích Bílenec KN 1030/8, Bílenec KN 1038, Bílenec KN 1053/2, resp. jejich částech stavbu "IZ-12-4001592_LN-Petrohrad, Bílenec, RSD, vVN, prel., DS" - nadzemní vedení VN + příhradový stožár. Přejímající se zavazuje, že v souladu se smlouvou o smlouvě budoucí o zřízení věcného břemene pozemkové služebnosti uzavře smlouvu o zřízení věcného břemene pozemkové služebnosti.</w:t>
      </w:r>
    </w:p>
    <w:p w14:paraId="4F0F88DE" w14:textId="77777777" w:rsidR="0037157C" w:rsidRPr="00D06D0F" w:rsidRDefault="0037157C" w:rsidP="00E617E0">
      <w:pPr>
        <w:pStyle w:val="VnitrniText"/>
        <w:ind w:firstLine="0"/>
      </w:pPr>
    </w:p>
    <w:p w14:paraId="22029BB2"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591BB67B" w14:textId="77777777" w:rsidR="00AB452C" w:rsidRDefault="00AB452C" w:rsidP="00AB452C">
      <w:pPr>
        <w:pStyle w:val="VnitrniText"/>
      </w:pPr>
      <w:r>
        <w:rPr>
          <w:color w:val="000000"/>
        </w:rPr>
        <w:t xml:space="preserve">Smluvní strany se dohodly, že návrh na záznam změny příslušnosti hospodařit s majetkem uvedeným v čl. I. této smlouvy podá u příslušného katastrálního úřadu výhradně předávající a to do 30 dnů od uveřejnění této smlouvy </w:t>
      </w:r>
      <w:r>
        <w:t>v registru smluv dle zákona č. 340/2015 Sb., o zvláštních podmínkách účinnosti některých smluv, uveřejňování těchto smluv a o registru smluv.</w:t>
      </w:r>
    </w:p>
    <w:p w14:paraId="17347D14" w14:textId="77777777" w:rsidR="00D4325F" w:rsidRPr="00D06D0F" w:rsidRDefault="00D4325F" w:rsidP="00D4325F"/>
    <w:p w14:paraId="53AF2D6C"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026E7B2E" w14:textId="77777777" w:rsidR="00C719B7" w:rsidRDefault="00172F53" w:rsidP="00C719B7">
      <w:pPr>
        <w:pStyle w:val="VnitrniText"/>
      </w:pPr>
      <w:bookmarkStart w:id="3" w:name="_Hlk139356756"/>
      <w:r>
        <w:t>Předávající předává majetek uvedený v článku I. této smlouvy bez výhrady.</w:t>
      </w:r>
      <w:bookmarkEnd w:id="3"/>
    </w:p>
    <w:p w14:paraId="63783940" w14:textId="77777777" w:rsidR="00651DC0" w:rsidRDefault="00651DC0" w:rsidP="00651DC0">
      <w:pPr>
        <w:pStyle w:val="VnitrniText"/>
      </w:pPr>
    </w:p>
    <w:p w14:paraId="1639262B"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297A08E7"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49B4521F" w14:textId="77777777" w:rsidR="006D1A0C" w:rsidRPr="002350B4" w:rsidRDefault="006D1A0C" w:rsidP="00651DC0">
      <w:pPr>
        <w:pStyle w:val="VnitrniText"/>
      </w:pPr>
    </w:p>
    <w:p w14:paraId="25BF3EB0"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4D4AE18" w14:textId="77777777" w:rsidR="006D1A0C" w:rsidRDefault="006D1A0C" w:rsidP="00651DC0">
      <w:pPr>
        <w:pStyle w:val="VnitrniText"/>
      </w:pPr>
    </w:p>
    <w:p w14:paraId="5E27A57C" w14:textId="77777777" w:rsidR="001807C7" w:rsidRDefault="00651DC0" w:rsidP="00DE7590">
      <w:pPr>
        <w:pStyle w:val="VnitrniText"/>
      </w:pPr>
      <w:r w:rsidRPr="00AE38E1">
        <w:t>3</w:t>
      </w:r>
      <w:r w:rsidR="006D1A0C">
        <w:t>.</w:t>
      </w:r>
      <w:r w:rsidR="001807C7">
        <w:t xml:space="preserve"> </w:t>
      </w:r>
      <w:r w:rsidR="00AB452C">
        <w:rPr>
          <w:color w:val="000000"/>
        </w:rPr>
        <w:t xml:space="preserve">Tato smlouva nabývá platnosti dnem podpisu smluvními stranami a účinnosti </w:t>
      </w:r>
      <w:r w:rsidR="00AB452C">
        <w:t>dnem uveřejnění v registru smluv dle zákona č. 340/2015 Sb., o zvláštních podmínkách účinnosti některých smluv, uveřejňování těchto smluv a o registru smluv.</w:t>
      </w:r>
    </w:p>
    <w:p w14:paraId="32046CED" w14:textId="77777777" w:rsidR="002B0E7B" w:rsidRDefault="002B0E7B" w:rsidP="00DE7590">
      <w:pPr>
        <w:pStyle w:val="VnitrniText"/>
        <w:rPr>
          <w:lang w:val="en-US"/>
        </w:rPr>
      </w:pPr>
    </w:p>
    <w:p w14:paraId="6ED382A2"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2523F664" w14:textId="79B20DF2" w:rsidR="00651DC0" w:rsidRPr="00AE38E1" w:rsidRDefault="003F34E6" w:rsidP="00AA7125">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FB02E18" w14:textId="77777777" w:rsidR="00651DC0" w:rsidRDefault="00651DC0" w:rsidP="00651DC0">
      <w:pPr>
        <w:pStyle w:val="VnitrniText"/>
      </w:pPr>
    </w:p>
    <w:p w14:paraId="54E551C4"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72F8C759" w14:textId="411D2D65" w:rsidR="00EB6C54" w:rsidRDefault="00651DC0" w:rsidP="00AA7125">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241F9D6" w14:textId="77777777" w:rsidR="00AA7125" w:rsidRDefault="00AA7125" w:rsidP="00AA7125">
      <w:pPr>
        <w:pStyle w:val="VnitrniText"/>
      </w:pPr>
    </w:p>
    <w:p w14:paraId="7EBF4B71" w14:textId="77777777" w:rsidR="00AA7125" w:rsidRDefault="00AA7125" w:rsidP="00AA7125">
      <w:pPr>
        <w:pStyle w:val="VnitrniText"/>
      </w:pPr>
    </w:p>
    <w:p w14:paraId="1581736E" w14:textId="77777777" w:rsidR="005F18AD" w:rsidRDefault="005F18AD" w:rsidP="00AA7125">
      <w:pPr>
        <w:pStyle w:val="VnitrniText"/>
      </w:pPr>
    </w:p>
    <w:p w14:paraId="0D837E1C" w14:textId="77777777" w:rsidR="005F18AD" w:rsidRDefault="005F18AD" w:rsidP="00AA7125">
      <w:pPr>
        <w:pStyle w:val="VnitrniText"/>
      </w:pPr>
    </w:p>
    <w:p w14:paraId="7E494717" w14:textId="77777777" w:rsidR="00AA7125" w:rsidRPr="006856AD" w:rsidRDefault="00AA7125" w:rsidP="00AA7125">
      <w:pPr>
        <w:pStyle w:val="VnitrniText"/>
      </w:pPr>
    </w:p>
    <w:tbl>
      <w:tblPr>
        <w:tblW w:w="0" w:type="auto"/>
        <w:tblLook w:val="04A0" w:firstRow="1" w:lastRow="0" w:firstColumn="1" w:lastColumn="0" w:noHBand="0" w:noVBand="1"/>
      </w:tblPr>
      <w:tblGrid>
        <w:gridCol w:w="4888"/>
        <w:gridCol w:w="4889"/>
      </w:tblGrid>
      <w:tr w:rsidR="001353EA" w:rsidRPr="002D5CB9" w14:paraId="7582E5FF" w14:textId="77777777" w:rsidTr="002D5CB9">
        <w:tc>
          <w:tcPr>
            <w:tcW w:w="4888" w:type="dxa"/>
            <w:shd w:val="clear" w:color="auto" w:fill="auto"/>
            <w:hideMark/>
          </w:tcPr>
          <w:p w14:paraId="31D21B4E" w14:textId="2C349A8E" w:rsidR="001353EA" w:rsidRDefault="001353EA" w:rsidP="002D5CB9">
            <w:pPr>
              <w:pStyle w:val="VnitrniText"/>
              <w:ind w:firstLine="0"/>
            </w:pPr>
            <w:r>
              <w:lastRenderedPageBreak/>
              <w:t xml:space="preserve">V Teplicích dne </w:t>
            </w:r>
            <w:r w:rsidR="00945E42">
              <w:t>30.10.2024</w:t>
            </w:r>
          </w:p>
        </w:tc>
        <w:tc>
          <w:tcPr>
            <w:tcW w:w="4889" w:type="dxa"/>
            <w:shd w:val="clear" w:color="auto" w:fill="auto"/>
            <w:hideMark/>
          </w:tcPr>
          <w:p w14:paraId="646E4611" w14:textId="21F6930D" w:rsidR="001353EA" w:rsidRDefault="001353EA" w:rsidP="002D5CB9">
            <w:pPr>
              <w:pStyle w:val="VnitrniText"/>
              <w:tabs>
                <w:tab w:val="left" w:pos="4820"/>
              </w:tabs>
              <w:ind w:firstLine="0"/>
            </w:pPr>
            <w:r>
              <w:t xml:space="preserve">V </w:t>
            </w:r>
            <w:r w:rsidR="005F18AD">
              <w:t>Karlových Varech</w:t>
            </w:r>
            <w:r>
              <w:t xml:space="preserve"> dne </w:t>
            </w:r>
            <w:r w:rsidR="00945E42">
              <w:t>22.10.2024</w:t>
            </w:r>
          </w:p>
        </w:tc>
      </w:tr>
    </w:tbl>
    <w:p w14:paraId="1BE42FA3" w14:textId="77777777" w:rsidR="00AA7125" w:rsidRDefault="00AA7125" w:rsidP="001353EA">
      <w:pPr>
        <w:pStyle w:val="VnitrniText"/>
        <w:tabs>
          <w:tab w:val="left" w:pos="4820"/>
        </w:tabs>
        <w:ind w:firstLine="142"/>
      </w:pPr>
    </w:p>
    <w:p w14:paraId="39BE5016" w14:textId="0BBE3AD8" w:rsidR="001353EA" w:rsidRDefault="001353EA" w:rsidP="001353EA">
      <w:pPr>
        <w:pStyle w:val="VnitrniText"/>
        <w:tabs>
          <w:tab w:val="left" w:pos="4820"/>
        </w:tabs>
        <w:ind w:firstLine="142"/>
      </w:pPr>
      <w:r>
        <w:tab/>
      </w:r>
    </w:p>
    <w:p w14:paraId="565A6452" w14:textId="77777777" w:rsidR="00AA7125" w:rsidRDefault="00AA7125" w:rsidP="001353EA">
      <w:pPr>
        <w:pStyle w:val="VnitrniText"/>
        <w:tabs>
          <w:tab w:val="left" w:pos="5103"/>
        </w:tabs>
        <w:ind w:firstLine="142"/>
      </w:pPr>
    </w:p>
    <w:tbl>
      <w:tblPr>
        <w:tblW w:w="0" w:type="auto"/>
        <w:tblLook w:val="04A0" w:firstRow="1" w:lastRow="0" w:firstColumn="1" w:lastColumn="0" w:noHBand="0" w:noVBand="1"/>
      </w:tblPr>
      <w:tblGrid>
        <w:gridCol w:w="4888"/>
        <w:gridCol w:w="4889"/>
      </w:tblGrid>
      <w:tr w:rsidR="001353EA" w:rsidRPr="002D5CB9" w14:paraId="38A6D072" w14:textId="77777777" w:rsidTr="002D5CB9">
        <w:tc>
          <w:tcPr>
            <w:tcW w:w="4888" w:type="dxa"/>
            <w:shd w:val="clear" w:color="auto" w:fill="auto"/>
          </w:tcPr>
          <w:p w14:paraId="2947BE4E" w14:textId="77777777" w:rsidR="001353EA" w:rsidRDefault="001353EA" w:rsidP="002D5CB9">
            <w:pPr>
              <w:pStyle w:val="VnitrniText"/>
              <w:ind w:firstLine="0"/>
            </w:pPr>
          </w:p>
        </w:tc>
        <w:tc>
          <w:tcPr>
            <w:tcW w:w="4889" w:type="dxa"/>
            <w:shd w:val="clear" w:color="auto" w:fill="auto"/>
          </w:tcPr>
          <w:p w14:paraId="405C86A9" w14:textId="77777777" w:rsidR="001353EA" w:rsidRDefault="001353EA" w:rsidP="002D5CB9">
            <w:pPr>
              <w:pStyle w:val="VnitrniText"/>
              <w:tabs>
                <w:tab w:val="left" w:pos="5103"/>
              </w:tabs>
              <w:ind w:firstLine="0"/>
            </w:pPr>
          </w:p>
        </w:tc>
      </w:tr>
      <w:tr w:rsidR="001353EA" w:rsidRPr="002D5CB9" w14:paraId="743D46A5" w14:textId="77777777" w:rsidTr="002D5CB9">
        <w:tc>
          <w:tcPr>
            <w:tcW w:w="4888" w:type="dxa"/>
            <w:shd w:val="clear" w:color="auto" w:fill="auto"/>
          </w:tcPr>
          <w:p w14:paraId="72977117" w14:textId="77777777" w:rsidR="001353EA" w:rsidRDefault="001353EA" w:rsidP="002D5CB9">
            <w:pPr>
              <w:pStyle w:val="VnitrniText"/>
              <w:tabs>
                <w:tab w:val="left" w:pos="5103"/>
              </w:tabs>
              <w:ind w:firstLine="0"/>
              <w:jc w:val="left"/>
            </w:pPr>
            <w:r>
              <w:t>............................................</w:t>
            </w:r>
          </w:p>
        </w:tc>
        <w:tc>
          <w:tcPr>
            <w:tcW w:w="4889" w:type="dxa"/>
            <w:shd w:val="clear" w:color="auto" w:fill="auto"/>
          </w:tcPr>
          <w:p w14:paraId="36DA6ABB" w14:textId="77777777" w:rsidR="001353EA" w:rsidRDefault="001353EA" w:rsidP="002D5CB9">
            <w:pPr>
              <w:pStyle w:val="VnitrniText"/>
              <w:tabs>
                <w:tab w:val="left" w:pos="5103"/>
              </w:tabs>
              <w:ind w:firstLine="0"/>
              <w:jc w:val="left"/>
            </w:pPr>
            <w:r>
              <w:t>............................................</w:t>
            </w:r>
          </w:p>
        </w:tc>
      </w:tr>
      <w:tr w:rsidR="001353EA" w:rsidRPr="002D5CB9" w14:paraId="440B6B24" w14:textId="77777777" w:rsidTr="002D5CB9">
        <w:tc>
          <w:tcPr>
            <w:tcW w:w="4888" w:type="dxa"/>
            <w:shd w:val="clear" w:color="auto" w:fill="auto"/>
          </w:tcPr>
          <w:p w14:paraId="6DCC296A" w14:textId="77777777" w:rsidR="001353EA" w:rsidRPr="002D5CB9" w:rsidRDefault="001353EA" w:rsidP="002D5CB9">
            <w:pPr>
              <w:suppressAutoHyphens w:val="0"/>
              <w:autoSpaceDE w:val="0"/>
              <w:autoSpaceDN w:val="0"/>
              <w:adjustRightInd w:val="0"/>
              <w:rPr>
                <w:rFonts w:ascii="Arial" w:hAnsi="Arial" w:cs="Arial"/>
                <w:sz w:val="20"/>
                <w:szCs w:val="20"/>
              </w:rPr>
            </w:pPr>
            <w:r w:rsidRPr="002D5CB9">
              <w:rPr>
                <w:rFonts w:ascii="Arial" w:hAnsi="Arial" w:cs="Arial"/>
                <w:sz w:val="20"/>
                <w:szCs w:val="20"/>
              </w:rPr>
              <w:t>Státní pozemkový úřad</w:t>
            </w:r>
          </w:p>
        </w:tc>
        <w:tc>
          <w:tcPr>
            <w:tcW w:w="4889" w:type="dxa"/>
            <w:shd w:val="clear" w:color="auto" w:fill="auto"/>
          </w:tcPr>
          <w:p w14:paraId="4C5DC2EA" w14:textId="77777777" w:rsidR="001353EA" w:rsidRPr="002D5CB9" w:rsidRDefault="001353EA" w:rsidP="002D5CB9">
            <w:pPr>
              <w:suppressAutoHyphens w:val="0"/>
              <w:autoSpaceDE w:val="0"/>
              <w:autoSpaceDN w:val="0"/>
              <w:adjustRightInd w:val="0"/>
              <w:rPr>
                <w:rFonts w:ascii="Arial" w:hAnsi="Arial" w:cs="Arial"/>
                <w:sz w:val="20"/>
                <w:szCs w:val="20"/>
              </w:rPr>
            </w:pPr>
            <w:r w:rsidRPr="002D5CB9">
              <w:rPr>
                <w:rFonts w:ascii="Arial" w:hAnsi="Arial" w:cs="Arial"/>
                <w:sz w:val="20"/>
                <w:szCs w:val="20"/>
              </w:rPr>
              <w:t>Ředitelství silnic a dálnic s. p.</w:t>
            </w:r>
          </w:p>
        </w:tc>
      </w:tr>
      <w:tr w:rsidR="001353EA" w:rsidRPr="002D5CB9" w14:paraId="71150CDE" w14:textId="77777777" w:rsidTr="002D5CB9">
        <w:tc>
          <w:tcPr>
            <w:tcW w:w="4888" w:type="dxa"/>
            <w:shd w:val="clear" w:color="auto" w:fill="auto"/>
          </w:tcPr>
          <w:p w14:paraId="051A1FA5" w14:textId="77777777" w:rsidR="001353EA" w:rsidRPr="002D5CB9" w:rsidRDefault="00AB452C" w:rsidP="002D5CB9">
            <w:pPr>
              <w:suppressAutoHyphens w:val="0"/>
              <w:autoSpaceDE w:val="0"/>
              <w:autoSpaceDN w:val="0"/>
              <w:adjustRightInd w:val="0"/>
              <w:rPr>
                <w:rFonts w:ascii="Arial" w:hAnsi="Arial" w:cs="Arial"/>
                <w:sz w:val="20"/>
                <w:szCs w:val="20"/>
              </w:rPr>
            </w:pPr>
            <w:bookmarkStart w:id="4" w:name="_Hlk179819262"/>
            <w:bookmarkStart w:id="5" w:name="_Hlk179819243"/>
            <w:r>
              <w:rPr>
                <w:rFonts w:ascii="Arial" w:hAnsi="Arial" w:cs="Arial"/>
                <w:sz w:val="20"/>
                <w:szCs w:val="20"/>
              </w:rPr>
              <w:t xml:space="preserve">zástupce </w:t>
            </w:r>
            <w:r w:rsidR="001353EA" w:rsidRPr="002D5CB9">
              <w:rPr>
                <w:rFonts w:ascii="Arial" w:hAnsi="Arial" w:cs="Arial"/>
                <w:sz w:val="20"/>
                <w:szCs w:val="20"/>
              </w:rPr>
              <w:t>ředitel</w:t>
            </w:r>
            <w:r>
              <w:rPr>
                <w:rFonts w:ascii="Arial" w:hAnsi="Arial" w:cs="Arial"/>
                <w:sz w:val="20"/>
                <w:szCs w:val="20"/>
              </w:rPr>
              <w:t>e</w:t>
            </w:r>
            <w:r w:rsidR="001353EA" w:rsidRPr="002D5CB9">
              <w:rPr>
                <w:rFonts w:ascii="Arial" w:hAnsi="Arial" w:cs="Arial"/>
                <w:sz w:val="20"/>
                <w:szCs w:val="20"/>
              </w:rPr>
              <w:t xml:space="preserve"> Krajského pozemkového úřadu</w:t>
            </w:r>
          </w:p>
        </w:tc>
        <w:tc>
          <w:tcPr>
            <w:tcW w:w="4889" w:type="dxa"/>
            <w:shd w:val="clear" w:color="auto" w:fill="auto"/>
          </w:tcPr>
          <w:p w14:paraId="563CAF11" w14:textId="77777777" w:rsidR="001353EA" w:rsidRPr="002D5CB9" w:rsidRDefault="006B55A8" w:rsidP="002D5CB9">
            <w:pPr>
              <w:suppressAutoHyphens w:val="0"/>
              <w:autoSpaceDE w:val="0"/>
              <w:autoSpaceDN w:val="0"/>
              <w:adjustRightInd w:val="0"/>
              <w:rPr>
                <w:rFonts w:ascii="Arial" w:hAnsi="Arial" w:cs="Arial"/>
                <w:sz w:val="20"/>
                <w:szCs w:val="20"/>
              </w:rPr>
            </w:pPr>
            <w:r>
              <w:rPr>
                <w:rFonts w:ascii="Arial" w:hAnsi="Arial" w:cs="Arial"/>
                <w:sz w:val="20"/>
                <w:szCs w:val="20"/>
              </w:rPr>
              <w:t>ředitel Správy Karlovy Vary</w:t>
            </w:r>
          </w:p>
        </w:tc>
      </w:tr>
      <w:bookmarkEnd w:id="4"/>
      <w:tr w:rsidR="001353EA" w:rsidRPr="002D5CB9" w14:paraId="466F1E48" w14:textId="77777777" w:rsidTr="002D5CB9">
        <w:tc>
          <w:tcPr>
            <w:tcW w:w="4888" w:type="dxa"/>
            <w:shd w:val="clear" w:color="auto" w:fill="auto"/>
          </w:tcPr>
          <w:p w14:paraId="4F9B9DDA" w14:textId="77777777" w:rsidR="001353EA" w:rsidRPr="002D5CB9" w:rsidRDefault="001353EA" w:rsidP="002D5CB9">
            <w:pPr>
              <w:suppressAutoHyphens w:val="0"/>
              <w:autoSpaceDE w:val="0"/>
              <w:autoSpaceDN w:val="0"/>
              <w:adjustRightInd w:val="0"/>
              <w:rPr>
                <w:rFonts w:ascii="Arial" w:hAnsi="Arial" w:cs="Arial"/>
                <w:sz w:val="20"/>
                <w:szCs w:val="20"/>
              </w:rPr>
            </w:pPr>
            <w:r w:rsidRPr="002D5CB9">
              <w:rPr>
                <w:rFonts w:ascii="Arial" w:hAnsi="Arial" w:cs="Arial"/>
                <w:sz w:val="20"/>
                <w:szCs w:val="20"/>
              </w:rPr>
              <w:t xml:space="preserve">Ing. </w:t>
            </w:r>
            <w:r w:rsidR="006B55A8">
              <w:rPr>
                <w:rFonts w:ascii="Arial" w:hAnsi="Arial" w:cs="Arial"/>
                <w:sz w:val="20"/>
                <w:szCs w:val="20"/>
              </w:rPr>
              <w:t>Jiří Pavliš, DiS.</w:t>
            </w:r>
          </w:p>
        </w:tc>
        <w:tc>
          <w:tcPr>
            <w:tcW w:w="4889" w:type="dxa"/>
            <w:shd w:val="clear" w:color="auto" w:fill="auto"/>
          </w:tcPr>
          <w:p w14:paraId="2003A21E" w14:textId="77777777" w:rsidR="001353EA" w:rsidRPr="002D5CB9" w:rsidRDefault="006B55A8" w:rsidP="002D5CB9">
            <w:pPr>
              <w:suppressAutoHyphens w:val="0"/>
              <w:autoSpaceDE w:val="0"/>
              <w:autoSpaceDN w:val="0"/>
              <w:adjustRightInd w:val="0"/>
              <w:rPr>
                <w:rFonts w:ascii="Arial" w:hAnsi="Arial" w:cs="Arial"/>
                <w:sz w:val="20"/>
                <w:szCs w:val="20"/>
              </w:rPr>
            </w:pPr>
            <w:bookmarkStart w:id="6" w:name="_Hlk179819279"/>
            <w:r>
              <w:rPr>
                <w:rFonts w:ascii="Arial" w:hAnsi="Arial" w:cs="Arial"/>
                <w:sz w:val="20"/>
                <w:szCs w:val="20"/>
              </w:rPr>
              <w:t>Bc. Lukáš Hnízdil</w:t>
            </w:r>
            <w:bookmarkEnd w:id="6"/>
          </w:p>
        </w:tc>
      </w:tr>
      <w:bookmarkEnd w:id="5"/>
      <w:tr w:rsidR="001353EA" w:rsidRPr="002D5CB9" w14:paraId="3F6259F0" w14:textId="77777777" w:rsidTr="002D5CB9">
        <w:tc>
          <w:tcPr>
            <w:tcW w:w="4888" w:type="dxa"/>
            <w:shd w:val="clear" w:color="auto" w:fill="auto"/>
          </w:tcPr>
          <w:p w14:paraId="2FE991A4" w14:textId="77777777" w:rsidR="001353EA" w:rsidRPr="002D5CB9" w:rsidRDefault="001353EA" w:rsidP="002D5CB9">
            <w:pPr>
              <w:suppressAutoHyphens w:val="0"/>
              <w:autoSpaceDE w:val="0"/>
              <w:autoSpaceDN w:val="0"/>
              <w:adjustRightInd w:val="0"/>
              <w:rPr>
                <w:rFonts w:ascii="Arial" w:hAnsi="Arial" w:cs="Arial"/>
                <w:sz w:val="20"/>
                <w:szCs w:val="20"/>
              </w:rPr>
            </w:pPr>
            <w:r w:rsidRPr="002D5CB9">
              <w:rPr>
                <w:rFonts w:ascii="Arial" w:hAnsi="Arial" w:cs="Arial"/>
                <w:sz w:val="20"/>
                <w:szCs w:val="20"/>
              </w:rPr>
              <w:t>předávající</w:t>
            </w:r>
          </w:p>
        </w:tc>
        <w:tc>
          <w:tcPr>
            <w:tcW w:w="4889" w:type="dxa"/>
            <w:shd w:val="clear" w:color="auto" w:fill="auto"/>
          </w:tcPr>
          <w:p w14:paraId="2E85001E" w14:textId="77777777" w:rsidR="001353EA" w:rsidRPr="002D5CB9" w:rsidRDefault="00AB452C" w:rsidP="002D5CB9">
            <w:pPr>
              <w:suppressAutoHyphens w:val="0"/>
              <w:autoSpaceDE w:val="0"/>
              <w:autoSpaceDN w:val="0"/>
              <w:adjustRightInd w:val="0"/>
              <w:rPr>
                <w:rFonts w:ascii="Arial" w:hAnsi="Arial" w:cs="Arial"/>
                <w:sz w:val="20"/>
                <w:szCs w:val="20"/>
              </w:rPr>
            </w:pPr>
            <w:r w:rsidRPr="002D5CB9">
              <w:rPr>
                <w:rFonts w:ascii="Arial" w:hAnsi="Arial" w:cs="Arial"/>
                <w:sz w:val="20"/>
                <w:szCs w:val="20"/>
              </w:rPr>
              <w:t>přejímající</w:t>
            </w:r>
          </w:p>
        </w:tc>
      </w:tr>
    </w:tbl>
    <w:p w14:paraId="6DEA314E" w14:textId="77777777" w:rsidR="00AA7125" w:rsidRDefault="00AA7125" w:rsidP="006B55A8">
      <w:pPr>
        <w:spacing w:before="120"/>
        <w:jc w:val="both"/>
        <w:rPr>
          <w:rFonts w:ascii="Arial" w:hAnsi="Arial" w:cs="Arial"/>
          <w:sz w:val="20"/>
          <w:szCs w:val="20"/>
        </w:rPr>
      </w:pPr>
      <w:bookmarkStart w:id="7" w:name="_Hlk179819185"/>
    </w:p>
    <w:p w14:paraId="074C2134" w14:textId="77777777" w:rsidR="005F18AD" w:rsidRDefault="005F18AD" w:rsidP="006B55A8">
      <w:pPr>
        <w:spacing w:before="120"/>
        <w:jc w:val="both"/>
        <w:rPr>
          <w:rFonts w:ascii="Arial" w:hAnsi="Arial" w:cs="Arial"/>
          <w:sz w:val="20"/>
          <w:szCs w:val="20"/>
        </w:rPr>
      </w:pPr>
    </w:p>
    <w:p w14:paraId="0AE7D0E0" w14:textId="77777777" w:rsidR="005F18AD" w:rsidRDefault="005F18AD" w:rsidP="006B55A8">
      <w:pPr>
        <w:spacing w:before="120"/>
        <w:jc w:val="both"/>
        <w:rPr>
          <w:rFonts w:ascii="Arial" w:hAnsi="Arial" w:cs="Arial"/>
          <w:sz w:val="20"/>
          <w:szCs w:val="20"/>
        </w:rPr>
      </w:pPr>
    </w:p>
    <w:p w14:paraId="3B211A43" w14:textId="1827A9ED" w:rsidR="006B55A8" w:rsidRDefault="006B55A8" w:rsidP="006B55A8">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7FF96084" w14:textId="77777777" w:rsidR="006B55A8" w:rsidRDefault="006B55A8" w:rsidP="006B55A8">
      <w:pPr>
        <w:spacing w:before="120"/>
        <w:jc w:val="both"/>
        <w:rPr>
          <w:rFonts w:ascii="Arial" w:hAnsi="Arial" w:cs="Arial"/>
          <w:sz w:val="20"/>
          <w:szCs w:val="20"/>
        </w:rPr>
      </w:pPr>
      <w:r>
        <w:rPr>
          <w:rFonts w:ascii="Arial" w:hAnsi="Arial" w:cs="Arial"/>
          <w:sz w:val="20"/>
          <w:szCs w:val="20"/>
        </w:rPr>
        <w:t xml:space="preserve">Datum registrace …………………………. </w:t>
      </w:r>
    </w:p>
    <w:p w14:paraId="1CF8A28A" w14:textId="77777777" w:rsidR="006B55A8" w:rsidRDefault="006B55A8" w:rsidP="006B55A8">
      <w:pPr>
        <w:spacing w:before="120"/>
        <w:jc w:val="both"/>
        <w:rPr>
          <w:rFonts w:ascii="Arial" w:hAnsi="Arial" w:cs="Arial"/>
          <w:sz w:val="20"/>
          <w:szCs w:val="20"/>
        </w:rPr>
      </w:pPr>
      <w:r>
        <w:rPr>
          <w:rFonts w:ascii="Arial" w:hAnsi="Arial" w:cs="Arial"/>
          <w:sz w:val="20"/>
          <w:szCs w:val="20"/>
        </w:rPr>
        <w:t xml:space="preserve">ID smlouvy ……………………………... </w:t>
      </w:r>
    </w:p>
    <w:p w14:paraId="098041E8" w14:textId="77777777" w:rsidR="006B55A8" w:rsidRDefault="006B55A8" w:rsidP="006B55A8">
      <w:pPr>
        <w:spacing w:before="120"/>
        <w:jc w:val="both"/>
        <w:rPr>
          <w:rFonts w:ascii="Arial" w:hAnsi="Arial" w:cs="Arial"/>
          <w:sz w:val="20"/>
          <w:szCs w:val="20"/>
        </w:rPr>
      </w:pPr>
      <w:r>
        <w:rPr>
          <w:rFonts w:ascii="Arial" w:hAnsi="Arial" w:cs="Arial"/>
          <w:sz w:val="20"/>
          <w:szCs w:val="20"/>
        </w:rPr>
        <w:t>ID verze ………………………………..</w:t>
      </w:r>
    </w:p>
    <w:p w14:paraId="186D167C" w14:textId="77777777" w:rsidR="006B55A8" w:rsidRDefault="006B55A8" w:rsidP="006B55A8">
      <w:pPr>
        <w:spacing w:before="120"/>
        <w:jc w:val="both"/>
        <w:rPr>
          <w:rFonts w:ascii="Arial" w:hAnsi="Arial" w:cs="Arial"/>
          <w:i/>
          <w:iCs/>
          <w:sz w:val="20"/>
          <w:szCs w:val="20"/>
        </w:rPr>
      </w:pPr>
      <w:r>
        <w:rPr>
          <w:rFonts w:ascii="Arial" w:hAnsi="Arial" w:cs="Arial"/>
          <w:sz w:val="20"/>
          <w:szCs w:val="20"/>
        </w:rPr>
        <w:t xml:space="preserve">Registraci provedl …………………………………………….. </w:t>
      </w:r>
    </w:p>
    <w:p w14:paraId="2C04452D" w14:textId="77777777" w:rsidR="006B55A8" w:rsidRDefault="006B55A8" w:rsidP="006B55A8">
      <w:pPr>
        <w:spacing w:before="120"/>
        <w:jc w:val="both"/>
        <w:rPr>
          <w:rFonts w:ascii="Arial" w:hAnsi="Arial" w:cs="Arial"/>
          <w:sz w:val="20"/>
          <w:szCs w:val="20"/>
        </w:rPr>
      </w:pPr>
    </w:p>
    <w:p w14:paraId="3ADE96AE" w14:textId="77777777" w:rsidR="006B55A8" w:rsidRDefault="006B55A8" w:rsidP="006B55A8">
      <w:pPr>
        <w:spacing w:before="120"/>
        <w:jc w:val="both"/>
        <w:rPr>
          <w:rFonts w:ascii="Arial" w:hAnsi="Arial" w:cs="Arial"/>
          <w:sz w:val="20"/>
          <w:szCs w:val="20"/>
        </w:rPr>
      </w:pPr>
      <w:r>
        <w:rPr>
          <w:rFonts w:ascii="Arial" w:hAnsi="Arial" w:cs="Arial"/>
          <w:sz w:val="20"/>
          <w:szCs w:val="20"/>
        </w:rPr>
        <w:t xml:space="preserve">V Teplicích dne …………….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0D59D8">
        <w:rPr>
          <w:rFonts w:ascii="Arial" w:hAnsi="Arial" w:cs="Arial"/>
          <w:sz w:val="20"/>
          <w:szCs w:val="20"/>
        </w:rPr>
        <w:tab/>
      </w:r>
      <w:r>
        <w:rPr>
          <w:rFonts w:ascii="Arial" w:hAnsi="Arial" w:cs="Arial"/>
          <w:sz w:val="20"/>
          <w:szCs w:val="20"/>
        </w:rPr>
        <w:t xml:space="preserve">………………………. </w:t>
      </w:r>
    </w:p>
    <w:p w14:paraId="0847680E" w14:textId="77777777" w:rsidR="006B55A8" w:rsidRDefault="006B55A8" w:rsidP="006B55A8">
      <w:pPr>
        <w:spacing w:before="120"/>
        <w:ind w:left="4248" w:firstLine="708"/>
        <w:jc w:val="both"/>
        <w:rPr>
          <w:rFonts w:ascii="Arial" w:hAnsi="Arial" w:cs="Arial"/>
          <w:color w:val="000000"/>
          <w:sz w:val="20"/>
          <w:szCs w:val="20"/>
          <w:lang w:eastAsia="cs-CZ"/>
        </w:rPr>
      </w:pPr>
      <w:r>
        <w:rPr>
          <w:rFonts w:ascii="Arial" w:hAnsi="Arial" w:cs="Arial"/>
          <w:iCs/>
          <w:sz w:val="20"/>
          <w:szCs w:val="20"/>
        </w:rPr>
        <w:t>podpis odpovědného zaměstnance</w:t>
      </w:r>
    </w:p>
    <w:p w14:paraId="366FA892" w14:textId="77777777" w:rsidR="006B55A8" w:rsidRDefault="006B55A8" w:rsidP="000B0AA7">
      <w:pPr>
        <w:pStyle w:val="VnitrniText"/>
        <w:ind w:firstLine="0"/>
      </w:pPr>
    </w:p>
    <w:p w14:paraId="74A2A774" w14:textId="77777777" w:rsidR="00B4772C" w:rsidRDefault="00337C94" w:rsidP="000B0AA7">
      <w:pPr>
        <w:pStyle w:val="VnitrniText"/>
        <w:ind w:firstLine="0"/>
      </w:pPr>
      <w:r w:rsidRPr="0023665E">
        <w:t xml:space="preserve"> </w:t>
      </w:r>
    </w:p>
    <w:p w14:paraId="1EFEF2BF" w14:textId="77777777" w:rsidR="000528C7" w:rsidRDefault="000528C7" w:rsidP="00B4772C">
      <w:pPr>
        <w:pStyle w:val="VnitrniText"/>
        <w:ind w:firstLine="0"/>
      </w:pPr>
    </w:p>
    <w:p w14:paraId="69415A2D" w14:textId="77777777" w:rsidR="005368F4" w:rsidRDefault="005368F4" w:rsidP="00B4772C">
      <w:pPr>
        <w:pStyle w:val="VnitrniText"/>
        <w:ind w:firstLine="0"/>
      </w:pPr>
    </w:p>
    <w:p w14:paraId="35B3488D"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Ústecký kraj</w:t>
      </w:r>
    </w:p>
    <w:p w14:paraId="39F327C8" w14:textId="77777777" w:rsidR="00B4772C" w:rsidRPr="00B4772C" w:rsidRDefault="00B4772C" w:rsidP="00B4772C">
      <w:pPr>
        <w:pStyle w:val="VnitrniText"/>
        <w:ind w:firstLine="0"/>
      </w:pPr>
      <w:r w:rsidRPr="00B4772C">
        <w:t>Ing. Lenka Strnadová</w:t>
      </w:r>
    </w:p>
    <w:p w14:paraId="404A0656" w14:textId="77777777" w:rsidR="00706967" w:rsidRDefault="00706967" w:rsidP="00706967">
      <w:pPr>
        <w:pStyle w:val="VnitrniText"/>
        <w:ind w:firstLine="0"/>
      </w:pPr>
    </w:p>
    <w:p w14:paraId="72E1F38C" w14:textId="77777777" w:rsidR="00706967" w:rsidRDefault="00706967" w:rsidP="00706967">
      <w:pPr>
        <w:pStyle w:val="VnitrniText"/>
        <w:ind w:firstLine="0"/>
      </w:pPr>
    </w:p>
    <w:p w14:paraId="49BE98D0" w14:textId="77777777" w:rsidR="00AA7125" w:rsidRDefault="00AA7125" w:rsidP="00706967">
      <w:pPr>
        <w:pStyle w:val="VnitrniText"/>
        <w:ind w:firstLine="0"/>
      </w:pPr>
    </w:p>
    <w:p w14:paraId="614927AF" w14:textId="77777777" w:rsidR="00706967" w:rsidRDefault="00706967" w:rsidP="00706967">
      <w:pPr>
        <w:pStyle w:val="VnitrniText"/>
        <w:ind w:firstLine="0"/>
      </w:pPr>
    </w:p>
    <w:p w14:paraId="4E845F15" w14:textId="77777777" w:rsidR="00706967" w:rsidRDefault="00706967" w:rsidP="00706967">
      <w:pPr>
        <w:pStyle w:val="VnitrniText"/>
        <w:ind w:firstLine="0"/>
      </w:pPr>
      <w:r>
        <w:t>.................................................</w:t>
      </w:r>
    </w:p>
    <w:p w14:paraId="474081CB" w14:textId="77777777" w:rsidR="00706967" w:rsidRDefault="00706967" w:rsidP="00706967">
      <w:pPr>
        <w:pStyle w:val="VnitrniText"/>
        <w:ind w:firstLine="0"/>
      </w:pPr>
      <w:r>
        <w:tab/>
        <w:t>podpis</w:t>
      </w:r>
    </w:p>
    <w:p w14:paraId="10C0286F" w14:textId="77777777" w:rsidR="00706967" w:rsidRDefault="00706967" w:rsidP="00706967">
      <w:pPr>
        <w:pStyle w:val="VnitrniText"/>
        <w:ind w:firstLine="0"/>
      </w:pPr>
    </w:p>
    <w:p w14:paraId="36DBDC14" w14:textId="77777777" w:rsidR="00706967" w:rsidRDefault="00706967" w:rsidP="00706967">
      <w:pPr>
        <w:pStyle w:val="VnitrniText"/>
        <w:ind w:firstLine="0"/>
      </w:pPr>
    </w:p>
    <w:p w14:paraId="2B96B61F" w14:textId="77777777" w:rsidR="00706967" w:rsidRDefault="00706967" w:rsidP="00706967">
      <w:pPr>
        <w:pStyle w:val="VnitrniText"/>
        <w:ind w:firstLine="0"/>
      </w:pPr>
      <w:r>
        <w:t>Za správnost KPÚ: Bc. Jaroslav Vrška</w:t>
      </w:r>
    </w:p>
    <w:p w14:paraId="4FD58858" w14:textId="77777777" w:rsidR="00706967" w:rsidRDefault="00706967" w:rsidP="00706967">
      <w:pPr>
        <w:pStyle w:val="VnitrniText"/>
        <w:ind w:firstLine="0"/>
      </w:pPr>
    </w:p>
    <w:p w14:paraId="4DDC83F1" w14:textId="77777777" w:rsidR="00706967" w:rsidRDefault="00706967" w:rsidP="00706967">
      <w:pPr>
        <w:pStyle w:val="VnitrniText"/>
        <w:ind w:firstLine="0"/>
      </w:pPr>
    </w:p>
    <w:p w14:paraId="0950779A" w14:textId="77777777" w:rsidR="00AA7125" w:rsidRDefault="00AA7125" w:rsidP="00706967">
      <w:pPr>
        <w:pStyle w:val="VnitrniText"/>
        <w:ind w:firstLine="0"/>
      </w:pPr>
    </w:p>
    <w:p w14:paraId="1FBE8494" w14:textId="77777777" w:rsidR="00706967" w:rsidRDefault="00706967" w:rsidP="00706967">
      <w:pPr>
        <w:pStyle w:val="VnitrniText"/>
        <w:ind w:firstLine="0"/>
      </w:pPr>
    </w:p>
    <w:p w14:paraId="6AF0D4F0" w14:textId="77777777" w:rsidR="00706967" w:rsidRDefault="00706967" w:rsidP="00706967">
      <w:pPr>
        <w:pStyle w:val="VnitrniText"/>
        <w:ind w:firstLine="0"/>
      </w:pPr>
      <w:r>
        <w:t>.................................................</w:t>
      </w:r>
    </w:p>
    <w:p w14:paraId="3425FDB7" w14:textId="77777777" w:rsidR="00706967" w:rsidRDefault="00706967" w:rsidP="00706967">
      <w:pPr>
        <w:pStyle w:val="VnitrniText"/>
        <w:ind w:firstLine="0"/>
      </w:pPr>
      <w:r>
        <w:tab/>
        <w:t>podpis</w:t>
      </w:r>
    </w:p>
    <w:bookmarkEnd w:id="7"/>
    <w:p w14:paraId="30831924"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9F9C" w14:textId="77777777" w:rsidR="00E617E0" w:rsidRDefault="00E617E0">
      <w:r>
        <w:separator/>
      </w:r>
    </w:p>
  </w:endnote>
  <w:endnote w:type="continuationSeparator" w:id="0">
    <w:p w14:paraId="512D6BE5" w14:textId="77777777" w:rsidR="00E617E0" w:rsidRDefault="00E6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17122" w14:textId="77777777" w:rsidR="00AA7125" w:rsidRDefault="00AA7125">
    <w:pPr>
      <w:pStyle w:val="Zpat"/>
      <w:jc w:val="right"/>
      <w:rPr>
        <w:rFonts w:ascii="Arial" w:hAnsi="Arial" w:cs="Arial"/>
        <w:sz w:val="18"/>
        <w:szCs w:val="18"/>
      </w:rPr>
    </w:pPr>
  </w:p>
  <w:p w14:paraId="1426B2FF" w14:textId="26405ECC" w:rsidR="002D5CB9" w:rsidRPr="002D5CB9" w:rsidRDefault="002D5CB9">
    <w:pPr>
      <w:pStyle w:val="Zpat"/>
      <w:jc w:val="right"/>
      <w:rPr>
        <w:rFonts w:ascii="Arial" w:hAnsi="Arial" w:cs="Arial"/>
        <w:sz w:val="18"/>
        <w:szCs w:val="18"/>
      </w:rPr>
    </w:pPr>
    <w:r w:rsidRPr="002D5CB9">
      <w:rPr>
        <w:rFonts w:ascii="Arial" w:hAnsi="Arial" w:cs="Arial"/>
        <w:sz w:val="18"/>
        <w:szCs w:val="18"/>
      </w:rPr>
      <w:t xml:space="preserve">Stránka </w:t>
    </w:r>
    <w:r w:rsidRPr="002D5CB9">
      <w:rPr>
        <w:rFonts w:ascii="Arial" w:hAnsi="Arial" w:cs="Arial"/>
        <w:b/>
        <w:bCs/>
        <w:sz w:val="18"/>
        <w:szCs w:val="18"/>
      </w:rPr>
      <w:fldChar w:fldCharType="begin"/>
    </w:r>
    <w:r w:rsidRPr="002D5CB9">
      <w:rPr>
        <w:rFonts w:ascii="Arial" w:hAnsi="Arial" w:cs="Arial"/>
        <w:b/>
        <w:bCs/>
        <w:sz w:val="18"/>
        <w:szCs w:val="18"/>
      </w:rPr>
      <w:instrText>PAGE</w:instrText>
    </w:r>
    <w:r w:rsidRPr="002D5CB9">
      <w:rPr>
        <w:rFonts w:ascii="Arial" w:hAnsi="Arial" w:cs="Arial"/>
        <w:b/>
        <w:bCs/>
        <w:sz w:val="18"/>
        <w:szCs w:val="18"/>
      </w:rPr>
      <w:fldChar w:fldCharType="separate"/>
    </w:r>
    <w:r w:rsidRPr="002D5CB9">
      <w:rPr>
        <w:rFonts w:ascii="Arial" w:hAnsi="Arial" w:cs="Arial"/>
        <w:b/>
        <w:bCs/>
        <w:sz w:val="18"/>
        <w:szCs w:val="18"/>
      </w:rPr>
      <w:t>2</w:t>
    </w:r>
    <w:r w:rsidRPr="002D5CB9">
      <w:rPr>
        <w:rFonts w:ascii="Arial" w:hAnsi="Arial" w:cs="Arial"/>
        <w:b/>
        <w:bCs/>
        <w:sz w:val="18"/>
        <w:szCs w:val="18"/>
      </w:rPr>
      <w:fldChar w:fldCharType="end"/>
    </w:r>
    <w:r w:rsidRPr="002D5CB9">
      <w:rPr>
        <w:rFonts w:ascii="Arial" w:hAnsi="Arial" w:cs="Arial"/>
        <w:sz w:val="18"/>
        <w:szCs w:val="18"/>
      </w:rPr>
      <w:t xml:space="preserve"> z </w:t>
    </w:r>
    <w:r w:rsidRPr="002D5CB9">
      <w:rPr>
        <w:rFonts w:ascii="Arial" w:hAnsi="Arial" w:cs="Arial"/>
        <w:b/>
        <w:bCs/>
        <w:sz w:val="18"/>
        <w:szCs w:val="18"/>
      </w:rPr>
      <w:fldChar w:fldCharType="begin"/>
    </w:r>
    <w:r w:rsidRPr="002D5CB9">
      <w:rPr>
        <w:rFonts w:ascii="Arial" w:hAnsi="Arial" w:cs="Arial"/>
        <w:b/>
        <w:bCs/>
        <w:sz w:val="18"/>
        <w:szCs w:val="18"/>
      </w:rPr>
      <w:instrText>NUMPAGES</w:instrText>
    </w:r>
    <w:r w:rsidRPr="002D5CB9">
      <w:rPr>
        <w:rFonts w:ascii="Arial" w:hAnsi="Arial" w:cs="Arial"/>
        <w:b/>
        <w:bCs/>
        <w:sz w:val="18"/>
        <w:szCs w:val="18"/>
      </w:rPr>
      <w:fldChar w:fldCharType="separate"/>
    </w:r>
    <w:r w:rsidRPr="002D5CB9">
      <w:rPr>
        <w:rFonts w:ascii="Arial" w:hAnsi="Arial" w:cs="Arial"/>
        <w:b/>
        <w:bCs/>
        <w:sz w:val="18"/>
        <w:szCs w:val="18"/>
      </w:rPr>
      <w:t>2</w:t>
    </w:r>
    <w:r w:rsidRPr="002D5CB9">
      <w:rPr>
        <w:rFonts w:ascii="Arial" w:hAnsi="Arial" w:cs="Arial"/>
        <w:b/>
        <w:bCs/>
        <w:sz w:val="18"/>
        <w:szCs w:val="18"/>
      </w:rPr>
      <w:fldChar w:fldCharType="end"/>
    </w:r>
  </w:p>
  <w:p w14:paraId="2BAD9FA7" w14:textId="77777777" w:rsidR="002D5CB9" w:rsidRDefault="002D5C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854BE" w14:textId="77777777" w:rsidR="00E617E0" w:rsidRDefault="00E617E0">
      <w:r>
        <w:separator/>
      </w:r>
    </w:p>
  </w:footnote>
  <w:footnote w:type="continuationSeparator" w:id="0">
    <w:p w14:paraId="4E0E7C2F" w14:textId="77777777" w:rsidR="00E617E0" w:rsidRDefault="00E6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39847714">
    <w:abstractNumId w:val="0"/>
  </w:num>
  <w:num w:numId="2" w16cid:durableId="1584484682">
    <w:abstractNumId w:val="1"/>
  </w:num>
  <w:num w:numId="3" w16cid:durableId="1561281921">
    <w:abstractNumId w:val="2"/>
  </w:num>
  <w:num w:numId="4" w16cid:durableId="725449902">
    <w:abstractNumId w:val="3"/>
  </w:num>
  <w:num w:numId="5" w16cid:durableId="1674188041">
    <w:abstractNumId w:val="4"/>
  </w:num>
  <w:num w:numId="6" w16cid:durableId="702248880">
    <w:abstractNumId w:val="5"/>
  </w:num>
  <w:num w:numId="7" w16cid:durableId="16890649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9797956">
    <w:abstractNumId w:val="8"/>
  </w:num>
  <w:num w:numId="9" w16cid:durableId="929385433">
    <w:abstractNumId w:val="6"/>
  </w:num>
  <w:num w:numId="10" w16cid:durableId="94332722">
    <w:abstractNumId w:val="7"/>
  </w:num>
  <w:num w:numId="11" w16cid:durableId="1209993184">
    <w:abstractNumId w:val="10"/>
  </w:num>
  <w:num w:numId="12" w16cid:durableId="1486630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28168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635"/>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9D8"/>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D5CB9"/>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86D8A"/>
    <w:rsid w:val="00491D41"/>
    <w:rsid w:val="00497108"/>
    <w:rsid w:val="004A3F22"/>
    <w:rsid w:val="004A3FE4"/>
    <w:rsid w:val="004A5163"/>
    <w:rsid w:val="004A5A92"/>
    <w:rsid w:val="004B2AFC"/>
    <w:rsid w:val="004E11C1"/>
    <w:rsid w:val="004E368B"/>
    <w:rsid w:val="004E6319"/>
    <w:rsid w:val="00504E88"/>
    <w:rsid w:val="005211F0"/>
    <w:rsid w:val="00526280"/>
    <w:rsid w:val="005368F4"/>
    <w:rsid w:val="005460E6"/>
    <w:rsid w:val="00554481"/>
    <w:rsid w:val="00556316"/>
    <w:rsid w:val="00565DF2"/>
    <w:rsid w:val="00576EE6"/>
    <w:rsid w:val="0057765C"/>
    <w:rsid w:val="00583F66"/>
    <w:rsid w:val="005B0329"/>
    <w:rsid w:val="005C5AF6"/>
    <w:rsid w:val="005D1D35"/>
    <w:rsid w:val="005D7048"/>
    <w:rsid w:val="005F18AD"/>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B55A8"/>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15FB"/>
    <w:rsid w:val="009068A2"/>
    <w:rsid w:val="009068BA"/>
    <w:rsid w:val="0092090F"/>
    <w:rsid w:val="00930423"/>
    <w:rsid w:val="00945E42"/>
    <w:rsid w:val="009579A9"/>
    <w:rsid w:val="009603E5"/>
    <w:rsid w:val="00961005"/>
    <w:rsid w:val="00970C02"/>
    <w:rsid w:val="00970EE4"/>
    <w:rsid w:val="00971DFB"/>
    <w:rsid w:val="00980AA8"/>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A7125"/>
    <w:rsid w:val="00AB3D9C"/>
    <w:rsid w:val="00AB452C"/>
    <w:rsid w:val="00AC1FD6"/>
    <w:rsid w:val="00AC3EC5"/>
    <w:rsid w:val="00AC7C6B"/>
    <w:rsid w:val="00AD27BC"/>
    <w:rsid w:val="00AD614E"/>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87123"/>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7E0"/>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EF2CBB"/>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837432"/>
  <w14:defaultImageDpi w14:val="0"/>
  <w15:docId w15:val="{4197F9BF-2F53-4555-A238-9F6076E9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Bezmezer">
    <w:name w:val="No Spacing"/>
    <w:aliases w:val="Uzavřená dle_pod smlouvou,Údaje smluvního partnera,SMLUVNÍ STRANY"/>
    <w:uiPriority w:val="1"/>
    <w:qFormat/>
    <w:rsid w:val="00D87123"/>
    <w:rPr>
      <w:rFonts w:ascii="Calibri" w:hAnsi="Calibri"/>
      <w:sz w:val="22"/>
      <w:szCs w:val="22"/>
    </w:rPr>
  </w:style>
  <w:style w:type="paragraph" w:styleId="Zhlav">
    <w:name w:val="header"/>
    <w:basedOn w:val="Normln"/>
    <w:link w:val="ZhlavChar"/>
    <w:uiPriority w:val="99"/>
    <w:rsid w:val="002D5CB9"/>
    <w:pPr>
      <w:tabs>
        <w:tab w:val="center" w:pos="4536"/>
        <w:tab w:val="right" w:pos="9072"/>
      </w:tabs>
    </w:pPr>
  </w:style>
  <w:style w:type="character" w:customStyle="1" w:styleId="ZhlavChar">
    <w:name w:val="Záhlaví Char"/>
    <w:link w:val="Zhlav"/>
    <w:uiPriority w:val="99"/>
    <w:rsid w:val="002D5CB9"/>
    <w:rPr>
      <w:sz w:val="24"/>
      <w:szCs w:val="24"/>
      <w:lang w:eastAsia="ar-SA"/>
    </w:rPr>
  </w:style>
  <w:style w:type="paragraph" w:styleId="Zpat">
    <w:name w:val="footer"/>
    <w:basedOn w:val="Normln"/>
    <w:link w:val="ZpatChar"/>
    <w:uiPriority w:val="99"/>
    <w:rsid w:val="002D5CB9"/>
    <w:pPr>
      <w:tabs>
        <w:tab w:val="center" w:pos="4536"/>
        <w:tab w:val="right" w:pos="9072"/>
      </w:tabs>
    </w:pPr>
  </w:style>
  <w:style w:type="character" w:customStyle="1" w:styleId="ZpatChar">
    <w:name w:val="Zápatí Char"/>
    <w:link w:val="Zpat"/>
    <w:uiPriority w:val="99"/>
    <w:rsid w:val="002D5CB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780189">
      <w:bodyDiv w:val="1"/>
      <w:marLeft w:val="0"/>
      <w:marRight w:val="0"/>
      <w:marTop w:val="0"/>
      <w:marBottom w:val="0"/>
      <w:divBdr>
        <w:top w:val="none" w:sz="0" w:space="0" w:color="auto"/>
        <w:left w:val="none" w:sz="0" w:space="0" w:color="auto"/>
        <w:bottom w:val="none" w:sz="0" w:space="0" w:color="auto"/>
        <w:right w:val="none" w:sz="0" w:space="0" w:color="auto"/>
      </w:divBdr>
    </w:div>
    <w:div w:id="801001873">
      <w:marLeft w:val="0"/>
      <w:marRight w:val="0"/>
      <w:marTop w:val="0"/>
      <w:marBottom w:val="0"/>
      <w:divBdr>
        <w:top w:val="none" w:sz="0" w:space="0" w:color="auto"/>
        <w:left w:val="none" w:sz="0" w:space="0" w:color="auto"/>
        <w:bottom w:val="none" w:sz="0" w:space="0" w:color="auto"/>
        <w:right w:val="none" w:sz="0" w:space="0" w:color="auto"/>
      </w:divBdr>
    </w:div>
    <w:div w:id="801001874">
      <w:marLeft w:val="0"/>
      <w:marRight w:val="0"/>
      <w:marTop w:val="0"/>
      <w:marBottom w:val="0"/>
      <w:divBdr>
        <w:top w:val="none" w:sz="0" w:space="0" w:color="auto"/>
        <w:left w:val="none" w:sz="0" w:space="0" w:color="auto"/>
        <w:bottom w:val="none" w:sz="0" w:space="0" w:color="auto"/>
        <w:right w:val="none" w:sz="0" w:space="0" w:color="auto"/>
      </w:divBdr>
    </w:div>
    <w:div w:id="801001875">
      <w:marLeft w:val="0"/>
      <w:marRight w:val="0"/>
      <w:marTop w:val="0"/>
      <w:marBottom w:val="0"/>
      <w:divBdr>
        <w:top w:val="none" w:sz="0" w:space="0" w:color="auto"/>
        <w:left w:val="none" w:sz="0" w:space="0" w:color="auto"/>
        <w:bottom w:val="none" w:sz="0" w:space="0" w:color="auto"/>
        <w:right w:val="none" w:sz="0" w:space="0" w:color="auto"/>
      </w:divBdr>
    </w:div>
    <w:div w:id="801001876">
      <w:marLeft w:val="0"/>
      <w:marRight w:val="0"/>
      <w:marTop w:val="0"/>
      <w:marBottom w:val="0"/>
      <w:divBdr>
        <w:top w:val="none" w:sz="0" w:space="0" w:color="auto"/>
        <w:left w:val="none" w:sz="0" w:space="0" w:color="auto"/>
        <w:bottom w:val="none" w:sz="0" w:space="0" w:color="auto"/>
        <w:right w:val="none" w:sz="0" w:space="0" w:color="auto"/>
      </w:divBdr>
    </w:div>
    <w:div w:id="801001877">
      <w:marLeft w:val="0"/>
      <w:marRight w:val="0"/>
      <w:marTop w:val="0"/>
      <w:marBottom w:val="0"/>
      <w:divBdr>
        <w:top w:val="none" w:sz="0" w:space="0" w:color="auto"/>
        <w:left w:val="none" w:sz="0" w:space="0" w:color="auto"/>
        <w:bottom w:val="none" w:sz="0" w:space="0" w:color="auto"/>
        <w:right w:val="none" w:sz="0" w:space="0" w:color="auto"/>
      </w:divBdr>
    </w:div>
    <w:div w:id="801001878">
      <w:marLeft w:val="0"/>
      <w:marRight w:val="0"/>
      <w:marTop w:val="0"/>
      <w:marBottom w:val="0"/>
      <w:divBdr>
        <w:top w:val="none" w:sz="0" w:space="0" w:color="auto"/>
        <w:left w:val="none" w:sz="0" w:space="0" w:color="auto"/>
        <w:bottom w:val="none" w:sz="0" w:space="0" w:color="auto"/>
        <w:right w:val="none" w:sz="0" w:space="0" w:color="auto"/>
      </w:divBdr>
    </w:div>
    <w:div w:id="801001879">
      <w:marLeft w:val="0"/>
      <w:marRight w:val="0"/>
      <w:marTop w:val="0"/>
      <w:marBottom w:val="0"/>
      <w:divBdr>
        <w:top w:val="none" w:sz="0" w:space="0" w:color="auto"/>
        <w:left w:val="none" w:sz="0" w:space="0" w:color="auto"/>
        <w:bottom w:val="none" w:sz="0" w:space="0" w:color="auto"/>
        <w:right w:val="none" w:sz="0" w:space="0" w:color="auto"/>
      </w:divBdr>
    </w:div>
    <w:div w:id="801001880">
      <w:marLeft w:val="0"/>
      <w:marRight w:val="0"/>
      <w:marTop w:val="0"/>
      <w:marBottom w:val="0"/>
      <w:divBdr>
        <w:top w:val="none" w:sz="0" w:space="0" w:color="auto"/>
        <w:left w:val="none" w:sz="0" w:space="0" w:color="auto"/>
        <w:bottom w:val="none" w:sz="0" w:space="0" w:color="auto"/>
        <w:right w:val="none" w:sz="0" w:space="0" w:color="auto"/>
      </w:divBdr>
    </w:div>
    <w:div w:id="801001881">
      <w:marLeft w:val="0"/>
      <w:marRight w:val="0"/>
      <w:marTop w:val="0"/>
      <w:marBottom w:val="0"/>
      <w:divBdr>
        <w:top w:val="none" w:sz="0" w:space="0" w:color="auto"/>
        <w:left w:val="none" w:sz="0" w:space="0" w:color="auto"/>
        <w:bottom w:val="none" w:sz="0" w:space="0" w:color="auto"/>
        <w:right w:val="none" w:sz="0" w:space="0" w:color="auto"/>
      </w:divBdr>
    </w:div>
    <w:div w:id="801001882">
      <w:marLeft w:val="0"/>
      <w:marRight w:val="0"/>
      <w:marTop w:val="0"/>
      <w:marBottom w:val="0"/>
      <w:divBdr>
        <w:top w:val="none" w:sz="0" w:space="0" w:color="auto"/>
        <w:left w:val="none" w:sz="0" w:space="0" w:color="auto"/>
        <w:bottom w:val="none" w:sz="0" w:space="0" w:color="auto"/>
        <w:right w:val="none" w:sz="0" w:space="0" w:color="auto"/>
      </w:divBdr>
    </w:div>
    <w:div w:id="801001883">
      <w:marLeft w:val="0"/>
      <w:marRight w:val="0"/>
      <w:marTop w:val="0"/>
      <w:marBottom w:val="0"/>
      <w:divBdr>
        <w:top w:val="none" w:sz="0" w:space="0" w:color="auto"/>
        <w:left w:val="none" w:sz="0" w:space="0" w:color="auto"/>
        <w:bottom w:val="none" w:sz="0" w:space="0" w:color="auto"/>
        <w:right w:val="none" w:sz="0" w:space="0" w:color="auto"/>
      </w:divBdr>
    </w:div>
    <w:div w:id="801001884">
      <w:marLeft w:val="0"/>
      <w:marRight w:val="0"/>
      <w:marTop w:val="0"/>
      <w:marBottom w:val="0"/>
      <w:divBdr>
        <w:top w:val="none" w:sz="0" w:space="0" w:color="auto"/>
        <w:left w:val="none" w:sz="0" w:space="0" w:color="auto"/>
        <w:bottom w:val="none" w:sz="0" w:space="0" w:color="auto"/>
        <w:right w:val="none" w:sz="0" w:space="0" w:color="auto"/>
      </w:divBdr>
    </w:div>
    <w:div w:id="801001885">
      <w:marLeft w:val="0"/>
      <w:marRight w:val="0"/>
      <w:marTop w:val="0"/>
      <w:marBottom w:val="0"/>
      <w:divBdr>
        <w:top w:val="none" w:sz="0" w:space="0" w:color="auto"/>
        <w:left w:val="none" w:sz="0" w:space="0" w:color="auto"/>
        <w:bottom w:val="none" w:sz="0" w:space="0" w:color="auto"/>
        <w:right w:val="none" w:sz="0" w:space="0" w:color="auto"/>
      </w:divBdr>
    </w:div>
    <w:div w:id="801001886">
      <w:marLeft w:val="0"/>
      <w:marRight w:val="0"/>
      <w:marTop w:val="0"/>
      <w:marBottom w:val="0"/>
      <w:divBdr>
        <w:top w:val="none" w:sz="0" w:space="0" w:color="auto"/>
        <w:left w:val="none" w:sz="0" w:space="0" w:color="auto"/>
        <w:bottom w:val="none" w:sz="0" w:space="0" w:color="auto"/>
        <w:right w:val="none" w:sz="0" w:space="0" w:color="auto"/>
      </w:divBdr>
    </w:div>
    <w:div w:id="801001887">
      <w:marLeft w:val="0"/>
      <w:marRight w:val="0"/>
      <w:marTop w:val="0"/>
      <w:marBottom w:val="0"/>
      <w:divBdr>
        <w:top w:val="none" w:sz="0" w:space="0" w:color="auto"/>
        <w:left w:val="none" w:sz="0" w:space="0" w:color="auto"/>
        <w:bottom w:val="none" w:sz="0" w:space="0" w:color="auto"/>
        <w:right w:val="none" w:sz="0" w:space="0" w:color="auto"/>
      </w:divBdr>
    </w:div>
    <w:div w:id="801001888">
      <w:marLeft w:val="0"/>
      <w:marRight w:val="0"/>
      <w:marTop w:val="0"/>
      <w:marBottom w:val="0"/>
      <w:divBdr>
        <w:top w:val="none" w:sz="0" w:space="0" w:color="auto"/>
        <w:left w:val="none" w:sz="0" w:space="0" w:color="auto"/>
        <w:bottom w:val="none" w:sz="0" w:space="0" w:color="auto"/>
        <w:right w:val="none" w:sz="0" w:space="0" w:color="auto"/>
      </w:divBdr>
    </w:div>
    <w:div w:id="801001889">
      <w:marLeft w:val="0"/>
      <w:marRight w:val="0"/>
      <w:marTop w:val="0"/>
      <w:marBottom w:val="0"/>
      <w:divBdr>
        <w:top w:val="none" w:sz="0" w:space="0" w:color="auto"/>
        <w:left w:val="none" w:sz="0" w:space="0" w:color="auto"/>
        <w:bottom w:val="none" w:sz="0" w:space="0" w:color="auto"/>
        <w:right w:val="none" w:sz="0" w:space="0" w:color="auto"/>
      </w:divBdr>
    </w:div>
    <w:div w:id="801001890">
      <w:marLeft w:val="0"/>
      <w:marRight w:val="0"/>
      <w:marTop w:val="0"/>
      <w:marBottom w:val="0"/>
      <w:divBdr>
        <w:top w:val="none" w:sz="0" w:space="0" w:color="auto"/>
        <w:left w:val="none" w:sz="0" w:space="0" w:color="auto"/>
        <w:bottom w:val="none" w:sz="0" w:space="0" w:color="auto"/>
        <w:right w:val="none" w:sz="0" w:space="0" w:color="auto"/>
      </w:divBdr>
    </w:div>
    <w:div w:id="801001891">
      <w:marLeft w:val="0"/>
      <w:marRight w:val="0"/>
      <w:marTop w:val="0"/>
      <w:marBottom w:val="0"/>
      <w:divBdr>
        <w:top w:val="none" w:sz="0" w:space="0" w:color="auto"/>
        <w:left w:val="none" w:sz="0" w:space="0" w:color="auto"/>
        <w:bottom w:val="none" w:sz="0" w:space="0" w:color="auto"/>
        <w:right w:val="none" w:sz="0" w:space="0" w:color="auto"/>
      </w:divBdr>
    </w:div>
    <w:div w:id="801001892">
      <w:marLeft w:val="0"/>
      <w:marRight w:val="0"/>
      <w:marTop w:val="0"/>
      <w:marBottom w:val="0"/>
      <w:divBdr>
        <w:top w:val="none" w:sz="0" w:space="0" w:color="auto"/>
        <w:left w:val="none" w:sz="0" w:space="0" w:color="auto"/>
        <w:bottom w:val="none" w:sz="0" w:space="0" w:color="auto"/>
        <w:right w:val="none" w:sz="0" w:space="0" w:color="auto"/>
      </w:divBdr>
    </w:div>
    <w:div w:id="801001893">
      <w:marLeft w:val="0"/>
      <w:marRight w:val="0"/>
      <w:marTop w:val="0"/>
      <w:marBottom w:val="0"/>
      <w:divBdr>
        <w:top w:val="none" w:sz="0" w:space="0" w:color="auto"/>
        <w:left w:val="none" w:sz="0" w:space="0" w:color="auto"/>
        <w:bottom w:val="none" w:sz="0" w:space="0" w:color="auto"/>
        <w:right w:val="none" w:sz="0" w:space="0" w:color="auto"/>
      </w:divBdr>
    </w:div>
    <w:div w:id="801001894">
      <w:marLeft w:val="0"/>
      <w:marRight w:val="0"/>
      <w:marTop w:val="0"/>
      <w:marBottom w:val="0"/>
      <w:divBdr>
        <w:top w:val="none" w:sz="0" w:space="0" w:color="auto"/>
        <w:left w:val="none" w:sz="0" w:space="0" w:color="auto"/>
        <w:bottom w:val="none" w:sz="0" w:space="0" w:color="auto"/>
        <w:right w:val="none" w:sz="0" w:space="0" w:color="auto"/>
      </w:divBdr>
    </w:div>
    <w:div w:id="801001895">
      <w:marLeft w:val="0"/>
      <w:marRight w:val="0"/>
      <w:marTop w:val="0"/>
      <w:marBottom w:val="0"/>
      <w:divBdr>
        <w:top w:val="none" w:sz="0" w:space="0" w:color="auto"/>
        <w:left w:val="none" w:sz="0" w:space="0" w:color="auto"/>
        <w:bottom w:val="none" w:sz="0" w:space="0" w:color="auto"/>
        <w:right w:val="none" w:sz="0" w:space="0" w:color="auto"/>
      </w:divBdr>
    </w:div>
    <w:div w:id="982466296">
      <w:bodyDiv w:val="1"/>
      <w:marLeft w:val="0"/>
      <w:marRight w:val="0"/>
      <w:marTop w:val="0"/>
      <w:marBottom w:val="0"/>
      <w:divBdr>
        <w:top w:val="none" w:sz="0" w:space="0" w:color="auto"/>
        <w:left w:val="none" w:sz="0" w:space="0" w:color="auto"/>
        <w:bottom w:val="none" w:sz="0" w:space="0" w:color="auto"/>
        <w:right w:val="none" w:sz="0" w:space="0" w:color="auto"/>
      </w:divBdr>
    </w:div>
    <w:div w:id="1163200597">
      <w:bodyDiv w:val="1"/>
      <w:marLeft w:val="0"/>
      <w:marRight w:val="0"/>
      <w:marTop w:val="0"/>
      <w:marBottom w:val="0"/>
      <w:divBdr>
        <w:top w:val="none" w:sz="0" w:space="0" w:color="auto"/>
        <w:left w:val="none" w:sz="0" w:space="0" w:color="auto"/>
        <w:bottom w:val="none" w:sz="0" w:space="0" w:color="auto"/>
        <w:right w:val="none" w:sz="0" w:space="0" w:color="auto"/>
      </w:divBdr>
    </w:div>
    <w:div w:id="1553425583">
      <w:bodyDiv w:val="1"/>
      <w:marLeft w:val="0"/>
      <w:marRight w:val="0"/>
      <w:marTop w:val="0"/>
      <w:marBottom w:val="0"/>
      <w:divBdr>
        <w:top w:val="none" w:sz="0" w:space="0" w:color="auto"/>
        <w:left w:val="none" w:sz="0" w:space="0" w:color="auto"/>
        <w:bottom w:val="none" w:sz="0" w:space="0" w:color="auto"/>
        <w:right w:val="none" w:sz="0" w:space="0" w:color="auto"/>
      </w:divBdr>
    </w:div>
    <w:div w:id="175377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11</Pages>
  <Words>3300</Words>
  <Characters>19471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Vrška Jaroslav Bc.</dc:creator>
  <cp:keywords/>
  <dc:description/>
  <cp:lastModifiedBy>Vrška Jaroslav Bc.</cp:lastModifiedBy>
  <cp:revision>12</cp:revision>
  <cp:lastPrinted>2004-12-15T14:06:00Z</cp:lastPrinted>
  <dcterms:created xsi:type="dcterms:W3CDTF">2024-09-26T08:53:00Z</dcterms:created>
  <dcterms:modified xsi:type="dcterms:W3CDTF">2024-10-30T15:02:00Z</dcterms:modified>
</cp:coreProperties>
</file>