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</w:t>
        <w:br/>
        <w:t>ke SMLOUVĚ O DÍLO</w:t>
      </w:r>
      <w:bookmarkEnd w:id="0"/>
      <w:bookmarkEnd w:id="1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2"/>
      <w:bookmarkEnd w:id="3"/>
      <w:bookmarkEnd w:id="4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200/2021</w:t>
      </w:r>
      <w:bookmarkEnd w:id="5"/>
      <w:bookmarkEnd w:id="6"/>
      <w:bookmarkEnd w:id="7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1623 0202 01</w:t>
      </w:r>
      <w:bookmarkEnd w:id="10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“Rekonstrukce Bystřice v Teplicích”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11" w:name="bookmark11"/>
      <w:bookmarkStart w:id="12" w:name="bookmark12"/>
      <w:bookmarkStart w:id="13" w:name="bookmark1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1"/>
      <w:bookmarkEnd w:id="12"/>
      <w:bookmarkEnd w:id="13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both"/>
      </w:pPr>
      <w:bookmarkStart w:id="14" w:name="bookmark14"/>
      <w:bookmarkStart w:id="15" w:name="bookmark15"/>
      <w:bookmarkStart w:id="16" w:name="bookmark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4"/>
      <w:bookmarkEnd w:id="15"/>
      <w:bookmarkEnd w:id="16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both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17"/>
      <w:bookmarkEnd w:id="18"/>
      <w:bookmarkEnd w:id="19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0"/>
      <w:bookmarkEnd w:id="21"/>
      <w:bookmarkEnd w:id="22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3"/>
      <w:bookmarkEnd w:id="24"/>
      <w:bookmarkEnd w:id="25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26"/>
      <w:bookmarkEnd w:id="27"/>
      <w:bookmarkEnd w:id="28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29"/>
      <w:bookmarkEnd w:id="30"/>
      <w:bookmarkEnd w:id="31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2"/>
      <w:bookmarkEnd w:id="33"/>
      <w:bookmarkEnd w:id="34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both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5"/>
      <w:bookmarkEnd w:id="36"/>
      <w:bookmarkEnd w:id="37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both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8"/>
      <w:bookmarkEnd w:id="39"/>
      <w:bookmarkEnd w:id="40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1"/>
      <w:bookmarkEnd w:id="42"/>
      <w:bookmarkEnd w:id="43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4" w:name="bookmark44"/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4"/>
      <w:bookmarkEnd w:id="45"/>
      <w:bookmarkEnd w:id="46"/>
      <w:bookmarkEnd w:id="4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Krajský soud v Ústí nad Labem, oddíl A, vložka č. 13052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8"/>
      <w:bookmarkEnd w:id="49"/>
      <w:bookmarkEnd w:id="50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51" w:name="bookmark51"/>
      <w:bookmarkStart w:id="52" w:name="bookmark52"/>
      <w:bookmarkStart w:id="53" w:name="bookmark5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1"/>
      <w:bookmarkEnd w:id="52"/>
      <w:bookmarkEnd w:id="5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„Společnost Bystřice“ - Společnost vznikla uzavřením Společenské smlouvy a je tvořena společníky: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7" w:val="left"/>
        </w:tabs>
        <w:bidi w:val="0"/>
        <w:spacing w:before="0" w:after="0" w:line="240" w:lineRule="auto"/>
        <w:ind w:left="0" w:right="0" w:firstLine="160"/>
        <w:jc w:val="left"/>
      </w:pPr>
      <w:bookmarkStart w:id="54" w:name="bookmark54"/>
      <w:bookmarkEnd w:id="5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Společník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left"/>
      </w:pPr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Vodohospodářské stavby, společnost s ručením omezeným sídlo:</w:t>
        <w:tab/>
        <w:t>Křižíkova 2393, 415 01 Teplice</w:t>
      </w:r>
      <w:bookmarkEnd w:id="5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6"/>
      <w:bookmarkEnd w:id="57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8"/>
      <w:bookmarkEnd w:id="59"/>
      <w:bookmarkEnd w:id="6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left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40233308</w:t>
      </w:r>
      <w:bookmarkEnd w:id="61"/>
      <w:bookmarkEnd w:id="62"/>
      <w:bookmarkEnd w:id="63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0" w:line="240" w:lineRule="auto"/>
        <w:ind w:left="0" w:right="0" w:firstLine="0"/>
        <w:jc w:val="left"/>
      </w:pPr>
      <w:bookmarkStart w:id="64" w:name="bookmark64"/>
      <w:bookmarkStart w:id="65" w:name="bookmark65"/>
      <w:bookmarkStart w:id="66" w:name="bookmark6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CZ40233308</w:t>
      </w:r>
      <w:bookmarkEnd w:id="64"/>
      <w:bookmarkEnd w:id="65"/>
      <w:bookmarkEnd w:id="6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</w:t>
      </w:r>
      <w:bookmarkEnd w:id="67"/>
    </w:p>
    <w:p>
      <w:pPr>
        <w:pStyle w:val="Style11"/>
        <w:keepNext/>
        <w:keepLines/>
        <w:widowControl w:val="0"/>
        <w:shd w:val="clear" w:color="auto" w:fill="auto"/>
        <w:tabs>
          <w:tab w:pos="2783" w:val="left"/>
        </w:tabs>
        <w:bidi w:val="0"/>
        <w:spacing w:before="0" w:after="180" w:line="240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KS v Ústí nad Labem, oddíl C. vložka 1578 tel.:</w:t>
        <w:tab/>
        <w:t>e-mail:</w:t>
      </w:r>
      <w:bookmarkEnd w:id="68"/>
      <w:bookmarkEnd w:id="69"/>
      <w:bookmarkEnd w:id="70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bookmarkStart w:id="71" w:name="bookmark71"/>
      <w:bookmarkEnd w:id="7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Bulharská hydrostavební společnost s.r.o.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vedeném Bulharsko registrační agenturou IČ:</w:t>
        <w:tab/>
        <w:t>119597069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BG119597069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jednající: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„Společník č. 1 a Společník č. 2"). „Společník č. 1 a Společník č. 2“ se ke všem právům a povinnostem zavazují společně a nerozdílně na základě Společenské smlouvy uzavřené dne 06.01.2021. Za Společnost bude dle Společenské smlouvy a udělené plné moci ze dne 06.01.2021 jednat Společník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změnu termínu dokončení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prodloužení termínu dokončení díla z důvodu nepříznivých klimatických podmínek a projednávání a následnou realizaci změn předmětu plnění díla.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Lhůty a podmínky realizace díla, odst. 1., písmeno c) předání a převzetí dokončeného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do 30.09.2024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nové znění: do 20.12.2024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změnu ceny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Provedení odpočtu neprovedených prací a upřesnění výměr u položek v soupisu prací. Tyto změny jsou obsahem Přílohy č. 1 Oceněného soupisu prací změn závazku ze dne 24.06.2024. Tato změna závazku ze smlouvy v souvislosti se zadáním dalších prací nemění celkovou povahu veřejné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byly řádně projednány a odsouhlaseny zástupci smluvních stran na mimořádných kontrolních dnech stavby. Obě smluvní strany odsouhlasily a potvrdily oceněný soupis prací změn závazku.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2" w:name="bookmark72"/>
      <w:bookmarkEnd w:id="7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I. Účel a předmět smlouvy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přílohy tohoto dodatku – Oceněného soupisu prací změn závazku ze dne 24.06.2024, který se tímto stává nedílnou součástí smlouvy,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6" w:val="left"/>
        </w:tabs>
        <w:bidi w:val="0"/>
        <w:spacing w:before="0" w:after="0" w:line="240" w:lineRule="auto"/>
        <w:ind w:left="0" w:right="0" w:firstLine="0"/>
        <w:jc w:val="both"/>
      </w:pPr>
      <w:bookmarkStart w:id="73" w:name="bookmark73"/>
      <w:bookmarkEnd w:id="7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Cenové a platební podmínky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139 089 047,15 Kč bez DPH,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jedno sto třicet devět milionů osmdesát devět tisíc čtyřicet sedm korun českých patnáct haléřů).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819785" cy="2374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Nové znění: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600000000000009pt;margin-top:1.pt;width:64.549999999999997pt;height:18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znění: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140 865 583,47 Kč bez DPH,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(slovy: jedno sto čtyřicet milionů osm set šedesát pět tisíc pět set osmdesát tři korun českých čtyřicet sedm haléřů).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je: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880" w:left="1309" w:right="1349" w:bottom="1219" w:header="452" w:footer="3" w:gutter="0"/>
          <w:pgNumType w:start="1"/>
          <w:cols w:space="720"/>
          <w:noEndnote/>
          <w:rtlGutter w:val="0"/>
          <w:docGrid w:linePitch="360"/>
        </w:sectPr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Oceněný soupis prací změn závazku ze dne 24.06.2024</w:t>
      </w:r>
      <w:bookmarkEnd w:id="74"/>
      <w:bookmarkEnd w:id="75"/>
      <w:bookmarkEnd w:id="7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41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Teplicích Oprávněný zástupce Společníka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264" w:right="2397" w:bottom="4135" w:header="0" w:footer="3" w:gutter="0"/>
          <w:cols w:num="3" w:space="101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Společníka č. 2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Vodohospodářské stavby, společnost s ručením omezeným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Bulharská hydrostavební společnost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264" w:right="1994" w:bottom="1219" w:header="0" w:footer="3" w:gutter="0"/>
      <w:cols w:num="3" w:space="41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9981565</wp:posOffset>
              </wp:positionV>
              <wp:extent cx="822960" cy="2012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8.80000000000001pt;margin-top:785.95000000000005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before="300" w:after="1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