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463/2024</w:t>
        <w:br/>
        <w:t>Číslo smlouvy zhotovitele: z39/23</w:t>
      </w:r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  <w:bookmarkEnd w:id="1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Nechranice – potápěčské práce 2024“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478" w:left="1394" w:right="1389" w:bottom="1019" w:header="1050" w:footer="3" w:gutter="0"/>
          <w:pgNumType w:start="1"/>
          <w:cols w:space="720"/>
          <w:noEndnote/>
          <w:rtlGutter w:val="0"/>
          <w:docGrid w:linePitch="360"/>
        </w:sectPr>
      </w:pPr>
      <w:bookmarkStart w:id="11" w:name="bookmark11"/>
      <w:bookmarkStart w:id="12" w:name="bookmark12"/>
      <w:bookmarkStart w:id="13" w:name="bookmark1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1"/>
      <w:bookmarkEnd w:id="12"/>
      <w:bookmarkEnd w:id="13"/>
    </w:p>
    <w:p>
      <w:pPr>
        <w:widowControl w:val="0"/>
        <w:spacing w:line="146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78" w:left="0" w:right="0" w:bottom="10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14"/>
      <w:bookmarkEnd w:id="15"/>
      <w:bookmarkEnd w:id="1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17"/>
      <w:bookmarkEnd w:id="1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bookmarkStart w:id="20" w:name="bookmark20"/>
      <w:bookmarkStart w:id="21" w:name="bookmark2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19"/>
      <w:bookmarkEnd w:id="20"/>
      <w:bookmarkEnd w:id="2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78" w:left="1394" w:right="2690" w:bottom="1019" w:header="0" w:footer="3" w:gutter="0"/>
          <w:cols w:num="2" w:space="455"/>
          <w:noEndnote/>
          <w:rtlGutter w:val="0"/>
          <w:docGrid w:linePitch="360"/>
        </w:sectPr>
      </w:pPr>
      <w:bookmarkStart w:id="22" w:name="bookmark22"/>
      <w:bookmarkStart w:id="23" w:name="bookmark23"/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  <w:bookmarkEnd w:id="22"/>
      <w:bookmarkEnd w:id="23"/>
      <w:bookmarkEnd w:id="24"/>
      <w:bookmarkEnd w:id="25"/>
    </w:p>
    <w:p>
      <w:pPr>
        <w:widowControl w:val="0"/>
        <w:spacing w:line="143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47" w:left="0" w:right="0" w:bottom="12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26"/>
      <w:bookmarkEnd w:id="27"/>
      <w:bookmarkEnd w:id="2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29"/>
      <w:bookmarkEnd w:id="30"/>
      <w:bookmarkEnd w:id="3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2"/>
      <w:bookmarkEnd w:id="33"/>
      <w:bookmarkEnd w:id="3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5"/>
      <w:bookmarkEnd w:id="36"/>
      <w:bookmarkEnd w:id="3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38"/>
      <w:bookmarkEnd w:id="39"/>
      <w:bookmarkEnd w:id="40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Potápěčská stanice, a.s.</w:t>
      </w:r>
      <w:bookmarkEnd w:id="41"/>
      <w:bookmarkEnd w:id="42"/>
      <w:bookmarkEnd w:id="43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Rybná 682/14, Staré Město, 110 00 Praha 1</w:t>
      </w:r>
      <w:bookmarkEnd w:id="44"/>
      <w:bookmarkEnd w:id="45"/>
      <w:bookmarkEnd w:id="4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smlouvy:</w:t>
      </w:r>
      <w:bookmarkEnd w:id="47"/>
      <w:bookmarkEnd w:id="48"/>
      <w:bookmarkEnd w:id="4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smluvních:</w:t>
      </w:r>
      <w:bookmarkEnd w:id="50"/>
      <w:bookmarkEnd w:id="51"/>
      <w:bookmarkEnd w:id="5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53"/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0"/>
      <w:bookmarkEnd w:id="61"/>
      <w:bookmarkEnd w:id="62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47285532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CZ47285532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Městského soudu v Praze v oddílu B, vložce č. 20037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1"/>
      <w:bookmarkEnd w:id="82"/>
      <w:bookmarkEnd w:id="8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předmětu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– méně práce ze dne 16.10.2024,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termínů plnění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provozních důvodů objednatele byla projednána a odsouhlasena změna termínu převzetí staveniště a předání a převzetí díla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odpočtu neprovedených prací. Tato změna je obsahem Přílohy č. 1 Oceněného soupisu prací změn závazku – méně práce ze dne 16.10.2024. Tato změna závazku ze smlouvy v souvislosti se zadáním dalších prací nemění celkovou povahu veřejné zakázky.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stran. Obě smluvní strany odsouhlasily a potvrdily oceněný soupis prací.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180" w:line="240" w:lineRule="auto"/>
        <w:ind w:left="0" w:right="0" w:firstLine="0"/>
        <w:jc w:val="both"/>
      </w:pPr>
      <w:bookmarkStart w:id="87" w:name="bookmark87"/>
      <w:bookmarkEnd w:id="8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mění v rozsahu přílohy tohoto dodatku – Oceněného soupisu prací změn závazku – méně práce ze dne 16.10.2024, který se tímto stává nedílnou součástí smlouvy,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88" w:name="bookmark88"/>
      <w:bookmarkEnd w:id="8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II. Termín plnění, odst. 1., písm. a) předání staveniště, c) předání a převzetí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převzetí staveniště: Zhotovitel se zavazuje převzít staveniště nejpozději do 30 kalendářních dní od nabytí účinnosti této smlouvy o dílo.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díla: nejpozději do 30.09.2024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převzetí staveniště: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převzít staveniště na výzvu objednatele nejpozději do 5 kalendářních dní od doručení výzvy manažeru stavby: Zbyněk Růžička, e-mail:</w:t>
      </w:r>
      <w:r>
        <w:fldChar w:fldCharType="begin"/>
      </w:r>
      <w:r>
        <w:rPr/>
        <w:instrText> HYPERLINK "mailto:ruzicka@potapecska.cz"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ruzicka@potapecska.cz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c) předání a převzetí díla: nejpozději do 31.10.2024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c) Čl. III. Cena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odst. 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12700" distL="0" distR="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304800</wp:posOffset>
                </wp:positionV>
                <wp:extent cx="4151630" cy="135636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51630" cy="1356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původní znění: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03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Celková smluvní cena bez DPH celkem</w:t>
                              <w:tab/>
                              <w:t>363.389,00 Kč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15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 toho: SO 01 cena bez DPH</w:t>
                              <w:tab/>
                              <w:t>87.777,50 Kč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18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7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02 cena bez DPH</w:t>
                              <w:tab/>
                              <w:t>87.777,50 Kč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06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7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03 cena bez DPH</w:t>
                              <w:tab/>
                              <w:t>187.834,00 Kč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nové znění: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03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Celková smluvní cena bez DPH celkem</w:t>
                              <w:tab/>
                              <w:t>187.834,00 Kč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03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 toho: SO 03 cena bez DPH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187.834,00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600000000000009pt;margin-top:24.pt;width:326.90000000000003pt;height:106.8pt;z-index:-125829375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původní znění: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03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smluvní cena bez DPH celkem</w:t>
                        <w:tab/>
                        <w:t>363.389,00 Kč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15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toho: SO 01 cena bez DPH</w:t>
                        <w:tab/>
                        <w:t>87.777,50 Kč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181" w:val="left"/>
                        </w:tabs>
                        <w:bidi w:val="0"/>
                        <w:spacing w:before="0" w:after="0" w:line="240" w:lineRule="auto"/>
                        <w:ind w:left="0" w:right="0" w:firstLine="7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02 cena bez DPH</w:t>
                        <w:tab/>
                        <w:t>87.777,50 Kč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061" w:val="left"/>
                        </w:tabs>
                        <w:bidi w:val="0"/>
                        <w:spacing w:before="0" w:after="0" w:line="240" w:lineRule="auto"/>
                        <w:ind w:left="0" w:right="0" w:firstLine="7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03 cena bez DPH</w:t>
                        <w:tab/>
                        <w:t>187.834,00 Kč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nové znění: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03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smluvní cena bez DPH celkem</w:t>
                        <w:tab/>
                        <w:t>187.834,00 Kč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03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toho: SO 03 cena bez DPH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187.834,00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18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90"/>
      <w:bookmarkEnd w:id="91"/>
      <w:bookmarkEnd w:id="9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93"/>
      <w:bookmarkEnd w:id="94"/>
      <w:bookmarkEnd w:id="9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96"/>
      <w:bookmarkEnd w:id="97"/>
      <w:bookmarkEnd w:id="9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  <w:bookmarkEnd w:id="100"/>
      <w:bookmarkEnd w:id="101"/>
      <w:bookmarkEnd w:id="9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47" w:left="1392" w:right="1390" w:bottom="1250" w:header="819" w:footer="3" w:gutter="0"/>
          <w:cols w:space="720"/>
          <w:noEndnote/>
          <w:rtlGutter w:val="0"/>
          <w:docGrid w:linePitch="360"/>
        </w:sectPr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– méně práce ze dne 16.10.2024</w:t>
      </w:r>
      <w:bookmarkEnd w:id="102"/>
      <w:bookmarkEnd w:id="103"/>
      <w:bookmarkEnd w:id="10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elektronicky podepsal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správní rady Potápěčská stanice,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 podepsal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3036" w:bottom="1219" w:header="0" w:footer="3" w:gutter="0"/>
      <w:cols w:num="2" w:space="231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10020935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89.05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