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CE1" w:rsidRDefault="007E2CE1">
      <w:pPr>
        <w:spacing w:line="1" w:lineRule="exact"/>
      </w:pPr>
    </w:p>
    <w:p w:rsidR="007E2CE1" w:rsidRDefault="007E2CE1">
      <w:pPr>
        <w:framePr w:w="173" w:h="918" w:hRule="exact" w:wrap="none" w:vAnchor="page" w:hAnchor="page" w:x="634" w:y="1755"/>
        <w:textDirection w:val="btLr"/>
      </w:pPr>
    </w:p>
    <w:p w:rsidR="007E2CE1" w:rsidRDefault="00425FE8">
      <w:pPr>
        <w:pStyle w:val="Picturecaption0"/>
        <w:framePr w:w="828" w:h="295" w:hRule="exact" w:wrap="none" w:vAnchor="page" w:hAnchor="page" w:x="7658" w:y="718"/>
        <w:shd w:val="clear" w:color="auto" w:fill="auto"/>
      </w:pPr>
      <w:r>
        <w:t xml:space="preserve">REG </w:t>
      </w:r>
      <w:r>
        <w:rPr>
          <w:lang w:val="cs-CZ" w:eastAsia="cs-CZ" w:bidi="cs-CZ"/>
        </w:rPr>
        <w:t>č.</w:t>
      </w:r>
    </w:p>
    <w:p w:rsidR="007E2CE1" w:rsidRDefault="00425FE8">
      <w:pPr>
        <w:framePr w:wrap="none" w:vAnchor="page" w:hAnchor="page" w:x="7467" w:y="102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005330" cy="53657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0533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CE1" w:rsidRDefault="00425FE8">
      <w:pPr>
        <w:pStyle w:val="Zkladntext"/>
        <w:framePr w:w="9281" w:h="781" w:hRule="exact" w:wrap="none" w:vAnchor="page" w:hAnchor="page" w:x="1073" w:y="5236"/>
        <w:shd w:val="clear" w:color="auto" w:fill="auto"/>
        <w:spacing w:after="180"/>
        <w:jc w:val="center"/>
      </w:pPr>
      <w:r>
        <w:t>SMLOUVA O ZAJIŠTĚNÍ PODPORY</w:t>
      </w:r>
    </w:p>
    <w:p w:rsidR="007E2CE1" w:rsidRDefault="00425FE8">
      <w:pPr>
        <w:pStyle w:val="Zkladntext"/>
        <w:framePr w:w="9281" w:h="781" w:hRule="exact" w:wrap="none" w:vAnchor="page" w:hAnchor="page" w:x="1073" w:y="5236"/>
        <w:shd w:val="clear" w:color="auto" w:fill="auto"/>
        <w:spacing w:after="0"/>
        <w:jc w:val="center"/>
      </w:pPr>
      <w:r>
        <w:t>PODPORA HW A SW AKTIVNÍCH PRVKŮ FORTINET</w:t>
      </w:r>
    </w:p>
    <w:p w:rsidR="007E2CE1" w:rsidRDefault="00425FE8">
      <w:pPr>
        <w:pStyle w:val="Zkladntext"/>
        <w:framePr w:w="9281" w:h="1732" w:hRule="exact" w:wrap="none" w:vAnchor="page" w:hAnchor="page" w:x="1073" w:y="8980"/>
        <w:shd w:val="clear" w:color="auto" w:fill="auto"/>
        <w:spacing w:after="680"/>
      </w:pPr>
      <w:r>
        <w:t>uzavřená mezi</w:t>
      </w:r>
    </w:p>
    <w:p w:rsidR="007E2CE1" w:rsidRDefault="00425FE8">
      <w:pPr>
        <w:pStyle w:val="Zkladntext"/>
        <w:framePr w:w="9281" w:h="1732" w:hRule="exact" w:wrap="none" w:vAnchor="page" w:hAnchor="page" w:x="1073" w:y="8980"/>
        <w:shd w:val="clear" w:color="auto" w:fill="auto"/>
        <w:spacing w:after="180"/>
      </w:pPr>
      <w:r>
        <w:t xml:space="preserve">Výzkumným ústavem živočišné výroby, </w:t>
      </w:r>
      <w:proofErr w:type="spellStart"/>
      <w:r>
        <w:t>v.v.i</w:t>
      </w:r>
      <w:proofErr w:type="spellEnd"/>
      <w:r>
        <w:t>.</w:t>
      </w:r>
    </w:p>
    <w:p w:rsidR="007E2CE1" w:rsidRDefault="00425FE8">
      <w:pPr>
        <w:pStyle w:val="Zkladntext"/>
        <w:framePr w:w="9281" w:h="1732" w:hRule="exact" w:wrap="none" w:vAnchor="page" w:hAnchor="page" w:x="1073" w:y="8980"/>
        <w:shd w:val="clear" w:color="auto" w:fill="auto"/>
        <w:spacing w:after="0"/>
      </w:pPr>
      <w:r>
        <w:t>a</w:t>
      </w:r>
    </w:p>
    <w:p w:rsidR="007E2CE1" w:rsidRDefault="00425FE8">
      <w:pPr>
        <w:pStyle w:val="Zkladntext"/>
        <w:framePr w:wrap="none" w:vAnchor="page" w:hAnchor="page" w:x="1073" w:y="10870"/>
        <w:shd w:val="clear" w:color="auto" w:fill="auto"/>
        <w:spacing w:after="0"/>
      </w:pPr>
      <w:r>
        <w:t>BIT SERVIS spol. s r.o.</w:t>
      </w:r>
    </w:p>
    <w:p w:rsidR="007E2CE1" w:rsidRDefault="007E2CE1">
      <w:pPr>
        <w:spacing w:line="1" w:lineRule="exact"/>
        <w:sectPr w:rsidR="007E2C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2CE1" w:rsidRDefault="007E2CE1">
      <w:pPr>
        <w:spacing w:line="1" w:lineRule="exact"/>
      </w:pPr>
    </w:p>
    <w:p w:rsidR="007E2CE1" w:rsidRDefault="00425FE8">
      <w:pPr>
        <w:pStyle w:val="Heading40"/>
        <w:framePr w:w="9281" w:h="5418" w:hRule="exact" w:wrap="none" w:vAnchor="page" w:hAnchor="page" w:x="1249" w:y="1360"/>
        <w:shd w:val="clear" w:color="auto" w:fill="auto"/>
        <w:spacing w:after="200"/>
      </w:pPr>
      <w:bookmarkStart w:id="0" w:name="bookmark0"/>
      <w:bookmarkStart w:id="1" w:name="bookmark1"/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0"/>
      <w:bookmarkEnd w:id="1"/>
    </w:p>
    <w:p w:rsidR="007E2CE1" w:rsidRDefault="00425FE8">
      <w:pPr>
        <w:pStyle w:val="Zkladntext"/>
        <w:framePr w:w="9281" w:h="5418" w:hRule="exact" w:wrap="none" w:vAnchor="page" w:hAnchor="page" w:x="1249" w:y="1360"/>
        <w:shd w:val="clear" w:color="auto" w:fill="auto"/>
        <w:spacing w:after="200"/>
        <w:jc w:val="both"/>
      </w:pPr>
      <w:r>
        <w:t xml:space="preserve">se sídlem Přátelství 815, </w:t>
      </w:r>
      <w:r>
        <w:t xml:space="preserve">104 00 Praha Uhříněves, IČO: 000 27 014, DIČ CZ00027014, registrovaná v rejstříku veřejných výzkumných institucí vedeném MŠMT, zastoupená Dr. Ing. Pavlem Čermákem, ředitelem, číslo účtu </w:t>
      </w:r>
      <w:r w:rsidR="00D33C1F">
        <w:t>XXXX</w:t>
      </w:r>
    </w:p>
    <w:p w:rsidR="007E2CE1" w:rsidRDefault="00425FE8">
      <w:pPr>
        <w:pStyle w:val="Zkladntext"/>
        <w:framePr w:w="9281" w:h="5418" w:hRule="exact" w:wrap="none" w:vAnchor="page" w:hAnchor="page" w:x="1249" w:y="1360"/>
        <w:shd w:val="clear" w:color="auto" w:fill="auto"/>
        <w:spacing w:after="200"/>
      </w:pPr>
      <w:r>
        <w:t xml:space="preserve">(dále jen </w:t>
      </w:r>
      <w:r>
        <w:rPr>
          <w:b/>
          <w:bCs/>
        </w:rPr>
        <w:t>„objednatel")</w:t>
      </w:r>
    </w:p>
    <w:p w:rsidR="007E2CE1" w:rsidRDefault="00425FE8">
      <w:pPr>
        <w:pStyle w:val="Zkladntext"/>
        <w:framePr w:w="9281" w:h="5418" w:hRule="exact" w:wrap="none" w:vAnchor="page" w:hAnchor="page" w:x="1249" w:y="1360"/>
        <w:shd w:val="clear" w:color="auto" w:fill="auto"/>
        <w:spacing w:after="200"/>
        <w:jc w:val="both"/>
      </w:pPr>
      <w:r>
        <w:t>a</w:t>
      </w:r>
    </w:p>
    <w:p w:rsidR="007E2CE1" w:rsidRDefault="00425FE8">
      <w:pPr>
        <w:pStyle w:val="Heading40"/>
        <w:framePr w:w="9281" w:h="5418" w:hRule="exact" w:wrap="none" w:vAnchor="page" w:hAnchor="page" w:x="1249" w:y="1360"/>
        <w:shd w:val="clear" w:color="auto" w:fill="auto"/>
        <w:spacing w:after="200"/>
      </w:pPr>
      <w:bookmarkStart w:id="2" w:name="bookmark2"/>
      <w:bookmarkStart w:id="3" w:name="bookmark3"/>
      <w:r>
        <w:t>BIT SERVIS spol. s r.o.</w:t>
      </w:r>
      <w:bookmarkEnd w:id="2"/>
      <w:bookmarkEnd w:id="3"/>
    </w:p>
    <w:p w:rsidR="007E2CE1" w:rsidRDefault="00425FE8">
      <w:pPr>
        <w:pStyle w:val="Zkladntext"/>
        <w:framePr w:w="9281" w:h="5418" w:hRule="exact" w:wrap="none" w:vAnchor="page" w:hAnchor="page" w:x="1249" w:y="1360"/>
        <w:shd w:val="clear" w:color="auto" w:fill="auto"/>
        <w:spacing w:after="200"/>
        <w:jc w:val="both"/>
      </w:pPr>
      <w:r>
        <w:t>se síd</w:t>
      </w:r>
      <w:r>
        <w:t xml:space="preserve">lem Libušská 144/252, PSČ 142 00 Praha 4, IČO: 45793972, DIČ: CZ45793972, zapsaná v obchodním rejstříku vedeném Městským soudem v Praze, </w:t>
      </w:r>
      <w:proofErr w:type="spellStart"/>
      <w:r>
        <w:t>sp</w:t>
      </w:r>
      <w:proofErr w:type="spellEnd"/>
      <w:r>
        <w:t xml:space="preserve">. zn. C/11262, zastoupena </w:t>
      </w:r>
      <w:r w:rsidR="00D33C1F">
        <w:t>XXXX</w:t>
      </w:r>
      <w:r>
        <w:t xml:space="preserve">, jednatelem, číslo účtu </w:t>
      </w:r>
      <w:r w:rsidR="00D33C1F">
        <w:t>XXXX</w:t>
      </w:r>
    </w:p>
    <w:p w:rsidR="007E2CE1" w:rsidRDefault="00425FE8">
      <w:pPr>
        <w:pStyle w:val="Zkladntext"/>
        <w:framePr w:w="9281" w:h="5418" w:hRule="exact" w:wrap="none" w:vAnchor="page" w:hAnchor="page" w:x="1249" w:y="1360"/>
        <w:shd w:val="clear" w:color="auto" w:fill="auto"/>
        <w:spacing w:after="200"/>
        <w:jc w:val="both"/>
      </w:pPr>
      <w:r>
        <w:t xml:space="preserve">(dále jen </w:t>
      </w:r>
      <w:r>
        <w:rPr>
          <w:b/>
          <w:bCs/>
        </w:rPr>
        <w:t>„poskytovatel")</w:t>
      </w:r>
    </w:p>
    <w:p w:rsidR="007E2CE1" w:rsidRDefault="00425FE8">
      <w:pPr>
        <w:pStyle w:val="Zkladntext"/>
        <w:framePr w:w="9281" w:h="5418" w:hRule="exact" w:wrap="none" w:vAnchor="page" w:hAnchor="page" w:x="1249" w:y="1360"/>
        <w:shd w:val="clear" w:color="auto" w:fill="auto"/>
        <w:spacing w:after="200" w:line="230" w:lineRule="auto"/>
        <w:jc w:val="both"/>
      </w:pPr>
      <w:r>
        <w:t>(poskytova</w:t>
      </w:r>
      <w:r>
        <w:t xml:space="preserve">tel a objednatel společně dále jen jako </w:t>
      </w:r>
      <w:r>
        <w:rPr>
          <w:b/>
          <w:bCs/>
        </w:rPr>
        <w:t xml:space="preserve">„smluvní strany" </w:t>
      </w:r>
      <w:r>
        <w:t xml:space="preserve">a každý jednotlivě jen jako </w:t>
      </w:r>
      <w:r>
        <w:rPr>
          <w:b/>
          <w:bCs/>
        </w:rPr>
        <w:t>„smluvní strana")</w:t>
      </w:r>
    </w:p>
    <w:p w:rsidR="007E2CE1" w:rsidRDefault="00425FE8">
      <w:pPr>
        <w:pStyle w:val="Zkladntext"/>
        <w:framePr w:w="9281" w:h="5418" w:hRule="exact" w:wrap="none" w:vAnchor="page" w:hAnchor="page" w:x="1249" w:y="1360"/>
        <w:shd w:val="clear" w:color="auto" w:fill="auto"/>
        <w:spacing w:after="0"/>
        <w:jc w:val="both"/>
      </w:pPr>
      <w:r>
        <w:t>se níže uvedeného dne, měsíce a roku dohodli takto:</w:t>
      </w:r>
    </w:p>
    <w:p w:rsidR="007E2CE1" w:rsidRDefault="00425FE8">
      <w:pPr>
        <w:pStyle w:val="Heading40"/>
        <w:framePr w:w="9281" w:h="8226" w:hRule="exact" w:wrap="none" w:vAnchor="page" w:hAnchor="page" w:x="1249" w:y="7440"/>
        <w:numPr>
          <w:ilvl w:val="0"/>
          <w:numId w:val="1"/>
        </w:numPr>
        <w:shd w:val="clear" w:color="auto" w:fill="auto"/>
        <w:tabs>
          <w:tab w:val="left" w:pos="360"/>
        </w:tabs>
        <w:spacing w:after="120"/>
        <w:jc w:val="both"/>
      </w:pPr>
      <w:bookmarkStart w:id="4" w:name="bookmark4"/>
      <w:bookmarkStart w:id="5" w:name="bookmark5"/>
      <w:r>
        <w:t>ÚVODNÍ USTANOVENÍ</w:t>
      </w:r>
      <w:bookmarkEnd w:id="4"/>
      <w:bookmarkEnd w:id="5"/>
    </w:p>
    <w:p w:rsidR="007E2CE1" w:rsidRDefault="00425FE8">
      <w:pPr>
        <w:pStyle w:val="Zkladntext"/>
        <w:framePr w:w="9281" w:h="8226" w:hRule="exact" w:wrap="none" w:vAnchor="page" w:hAnchor="page" w:x="1249" w:y="7440"/>
        <w:numPr>
          <w:ilvl w:val="1"/>
          <w:numId w:val="1"/>
        </w:numPr>
        <w:shd w:val="clear" w:color="auto" w:fill="auto"/>
        <w:tabs>
          <w:tab w:val="left" w:pos="860"/>
        </w:tabs>
        <w:spacing w:after="120"/>
        <w:ind w:left="800" w:hanging="400"/>
        <w:jc w:val="both"/>
      </w:pPr>
      <w:r>
        <w:t xml:space="preserve">Objednatel, jakožto veřejný zadavatel, zadal veřejnou zakázku v souladu se směrnicí zadavatele č. 5/2022, Pravidla pro zadávání veřejných zakázek s názvem </w:t>
      </w:r>
      <w:r>
        <w:rPr>
          <w:b/>
          <w:bCs/>
        </w:rPr>
        <w:t xml:space="preserve">„Podpora HW a SW aktivních prvků </w:t>
      </w:r>
      <w:proofErr w:type="spellStart"/>
      <w:r>
        <w:rPr>
          <w:b/>
          <w:bCs/>
        </w:rPr>
        <w:t>Fortinet</w:t>
      </w:r>
      <w:proofErr w:type="spellEnd"/>
      <w:r>
        <w:rPr>
          <w:b/>
          <w:bCs/>
        </w:rPr>
        <w:t>".</w:t>
      </w:r>
    </w:p>
    <w:p w:rsidR="007E2CE1" w:rsidRDefault="00425FE8">
      <w:pPr>
        <w:pStyle w:val="Zkladntext"/>
        <w:framePr w:w="9281" w:h="8226" w:hRule="exact" w:wrap="none" w:vAnchor="page" w:hAnchor="page" w:x="1249" w:y="7440"/>
        <w:numPr>
          <w:ilvl w:val="1"/>
          <w:numId w:val="1"/>
        </w:numPr>
        <w:shd w:val="clear" w:color="auto" w:fill="auto"/>
        <w:tabs>
          <w:tab w:val="left" w:pos="860"/>
        </w:tabs>
        <w:spacing w:after="200"/>
        <w:ind w:left="800" w:hanging="400"/>
        <w:jc w:val="both"/>
      </w:pPr>
      <w:r>
        <w:t>Nabídka poskytovatele byla vyhodnocena na základě pravide</w:t>
      </w:r>
      <w:r>
        <w:t xml:space="preserve">l pro hodnocení veřejné zakázky jako ekonomicky nejvýhodnější a na jejím základě smluvní strany uzavírají tuto smlouvu o zajištění podpory (dále jen </w:t>
      </w:r>
      <w:r>
        <w:rPr>
          <w:b/>
          <w:bCs/>
        </w:rPr>
        <w:t>„smlouva").</w:t>
      </w:r>
    </w:p>
    <w:p w:rsidR="007E2CE1" w:rsidRDefault="00425FE8">
      <w:pPr>
        <w:pStyle w:val="Heading40"/>
        <w:framePr w:w="9281" w:h="8226" w:hRule="exact" w:wrap="none" w:vAnchor="page" w:hAnchor="page" w:x="1249" w:y="7440"/>
        <w:numPr>
          <w:ilvl w:val="0"/>
          <w:numId w:val="1"/>
        </w:numPr>
        <w:shd w:val="clear" w:color="auto" w:fill="auto"/>
        <w:tabs>
          <w:tab w:val="left" w:pos="360"/>
        </w:tabs>
        <w:spacing w:after="120"/>
      </w:pPr>
      <w:bookmarkStart w:id="6" w:name="bookmark6"/>
      <w:bookmarkStart w:id="7" w:name="bookmark7"/>
      <w:r>
        <w:t>PŘEDMĚT SMLOUVY</w:t>
      </w:r>
      <w:bookmarkEnd w:id="6"/>
      <w:bookmarkEnd w:id="7"/>
    </w:p>
    <w:p w:rsidR="007E2CE1" w:rsidRDefault="00425FE8">
      <w:pPr>
        <w:pStyle w:val="Zkladntext"/>
        <w:framePr w:w="9281" w:h="8226" w:hRule="exact" w:wrap="none" w:vAnchor="page" w:hAnchor="page" w:x="1249" w:y="7440"/>
        <w:numPr>
          <w:ilvl w:val="1"/>
          <w:numId w:val="1"/>
        </w:numPr>
        <w:shd w:val="clear" w:color="auto" w:fill="auto"/>
        <w:tabs>
          <w:tab w:val="left" w:pos="868"/>
        </w:tabs>
        <w:spacing w:after="120"/>
        <w:ind w:left="800" w:hanging="400"/>
        <w:jc w:val="both"/>
      </w:pPr>
      <w:r>
        <w:t>Předmětem smlouvy je závazek poskytovatele poskytovat rozšířenou podporu HW a S</w:t>
      </w:r>
      <w:r>
        <w:t xml:space="preserve">W nutnou pro zajištění bezpečnostního řešení počítačové sítě, a dále poskytovat technickou podporu objednateli, tedy následnou </w:t>
      </w:r>
      <w:proofErr w:type="gramStart"/>
      <w:r>
        <w:t xml:space="preserve">podporu </w:t>
      </w:r>
      <w:r>
        <w:rPr>
          <w:vertAlign w:val="subscript"/>
        </w:rPr>
        <w:t>;</w:t>
      </w:r>
      <w:r>
        <w:t>k</w:t>
      </w:r>
      <w:proofErr w:type="gramEnd"/>
      <w:r>
        <w:t xml:space="preserve"> dodávce Aktivních síťových prvků </w:t>
      </w:r>
      <w:r>
        <w:rPr>
          <w:lang w:val="en-US" w:eastAsia="en-US" w:bidi="en-US"/>
        </w:rPr>
        <w:t xml:space="preserve">IT </w:t>
      </w:r>
      <w:r>
        <w:t xml:space="preserve">- Firewally, </w:t>
      </w:r>
      <w:r>
        <w:rPr>
          <w:lang w:val="en-US" w:eastAsia="en-US" w:bidi="en-US"/>
        </w:rPr>
        <w:t xml:space="preserve">Core </w:t>
      </w:r>
      <w:proofErr w:type="spellStart"/>
      <w:r>
        <w:rPr>
          <w:lang w:val="en-US" w:eastAsia="en-US" w:bidi="en-US"/>
        </w:rPr>
        <w:t>Switche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Switche</w:t>
      </w:r>
      <w:proofErr w:type="spellEnd"/>
      <w:r>
        <w:rPr>
          <w:lang w:val="en-US" w:eastAsia="en-US" w:bidi="en-US"/>
        </w:rPr>
        <w:t xml:space="preserve">, Wi-Fi Access </w:t>
      </w:r>
      <w:r>
        <w:t xml:space="preserve">Pointy (dále jen </w:t>
      </w:r>
      <w:r>
        <w:rPr>
          <w:b/>
          <w:bCs/>
        </w:rPr>
        <w:t xml:space="preserve">„pokrytá zařízení"), </w:t>
      </w:r>
      <w:r>
        <w:t xml:space="preserve">SW + licence, přesné technické parametry předmětu smlouvy jsou uvedeny v </w:t>
      </w:r>
      <w:r>
        <w:rPr>
          <w:u w:val="single"/>
        </w:rPr>
        <w:t>příloze č. 1</w:t>
      </w:r>
      <w:r>
        <w:t xml:space="preserve"> (dále jen </w:t>
      </w:r>
      <w:r>
        <w:rPr>
          <w:b/>
          <w:bCs/>
        </w:rPr>
        <w:t xml:space="preserve">„předmět plnění"). </w:t>
      </w:r>
      <w:r>
        <w:t>Příloha č. 1 je nedílnou součástí této smlouvy.</w:t>
      </w:r>
    </w:p>
    <w:p w:rsidR="007E2CE1" w:rsidRDefault="00425FE8">
      <w:pPr>
        <w:pStyle w:val="Zkladntext"/>
        <w:framePr w:w="9281" w:h="8226" w:hRule="exact" w:wrap="none" w:vAnchor="page" w:hAnchor="page" w:x="1249" w:y="7440"/>
        <w:numPr>
          <w:ilvl w:val="1"/>
          <w:numId w:val="1"/>
        </w:numPr>
        <w:shd w:val="clear" w:color="auto" w:fill="auto"/>
        <w:tabs>
          <w:tab w:val="left" w:pos="875"/>
        </w:tabs>
        <w:spacing w:after="120"/>
        <w:ind w:firstLine="400"/>
        <w:jc w:val="both"/>
      </w:pPr>
      <w:r>
        <w:t>Součástí předmětu plnění jsou dále níže uvedené služby:</w:t>
      </w:r>
    </w:p>
    <w:p w:rsidR="007E2CE1" w:rsidRDefault="00425FE8">
      <w:pPr>
        <w:pStyle w:val="Zkladntext"/>
        <w:framePr w:w="9281" w:h="8226" w:hRule="exact" w:wrap="none" w:vAnchor="page" w:hAnchor="page" w:x="1249" w:y="7440"/>
        <w:numPr>
          <w:ilvl w:val="0"/>
          <w:numId w:val="2"/>
        </w:numPr>
        <w:shd w:val="clear" w:color="auto" w:fill="auto"/>
        <w:tabs>
          <w:tab w:val="left" w:pos="1566"/>
        </w:tabs>
        <w:spacing w:after="0"/>
        <w:ind w:left="1560" w:hanging="360"/>
        <w:jc w:val="both"/>
      </w:pPr>
      <w:r>
        <w:t xml:space="preserve">seznámení se poskytovatele s prostředím objednatele, se stávající konfigurací všech pokrytých zařízení, se způsobem jejich využití objednatelem a s nastavením bezpečnosti, s topologií sítě, s využitím adresních rozsahů, VLÁN, nastavením pravidel </w:t>
      </w:r>
      <w:r>
        <w:rPr>
          <w:lang w:val="en-US" w:eastAsia="en-US" w:bidi="en-US"/>
        </w:rPr>
        <w:t xml:space="preserve">firewall, </w:t>
      </w:r>
      <w:r>
        <w:rPr>
          <w:lang w:val="en-US" w:eastAsia="en-US" w:bidi="en-US"/>
        </w:rPr>
        <w:t xml:space="preserve">VPN </w:t>
      </w:r>
      <w:r>
        <w:t xml:space="preserve">a zabezpečením přístupu, konfigurací použitých SW řešení </w:t>
      </w:r>
      <w:proofErr w:type="spellStart"/>
      <w:r>
        <w:t>Fortinet</w:t>
      </w:r>
      <w:proofErr w:type="spellEnd"/>
    </w:p>
    <w:p w:rsidR="007E2CE1" w:rsidRDefault="00425FE8">
      <w:pPr>
        <w:pStyle w:val="Zkladntext"/>
        <w:framePr w:w="9281" w:h="8226" w:hRule="exact" w:wrap="none" w:vAnchor="page" w:hAnchor="page" w:x="1249" w:y="7440"/>
        <w:numPr>
          <w:ilvl w:val="0"/>
          <w:numId w:val="2"/>
        </w:numPr>
        <w:shd w:val="clear" w:color="auto" w:fill="auto"/>
        <w:tabs>
          <w:tab w:val="left" w:pos="1566"/>
        </w:tabs>
        <w:spacing w:after="0"/>
        <w:ind w:left="1560" w:hanging="360"/>
        <w:jc w:val="both"/>
      </w:pPr>
      <w:r>
        <w:t xml:space="preserve">zajištění registrace všech zakoupených služeb podpory a licencí SW u výrobce </w:t>
      </w:r>
      <w:proofErr w:type="spellStart"/>
      <w:r>
        <w:t>Fortinet</w:t>
      </w:r>
      <w:proofErr w:type="spellEnd"/>
      <w:r>
        <w:t xml:space="preserve"> a v pokrytých zařízeních a SW řešeních objednatele</w:t>
      </w:r>
    </w:p>
    <w:p w:rsidR="007E2CE1" w:rsidRDefault="00425FE8">
      <w:pPr>
        <w:pStyle w:val="Zkladntext"/>
        <w:framePr w:w="9281" w:h="8226" w:hRule="exact" w:wrap="none" w:vAnchor="page" w:hAnchor="page" w:x="1249" w:y="7440"/>
        <w:numPr>
          <w:ilvl w:val="0"/>
          <w:numId w:val="2"/>
        </w:numPr>
        <w:shd w:val="clear" w:color="auto" w:fill="auto"/>
        <w:tabs>
          <w:tab w:val="left" w:pos="1566"/>
        </w:tabs>
        <w:spacing w:after="0"/>
        <w:ind w:left="1200"/>
      </w:pPr>
      <w:r>
        <w:t>průběžná kontrola funkčnosti pokrytých zařízení a</w:t>
      </w:r>
      <w:r>
        <w:t xml:space="preserve"> sw</w:t>
      </w:r>
    </w:p>
    <w:p w:rsidR="007E2CE1" w:rsidRDefault="00425FE8">
      <w:pPr>
        <w:pStyle w:val="Zkladntext"/>
        <w:framePr w:w="9281" w:h="8226" w:hRule="exact" w:wrap="none" w:vAnchor="page" w:hAnchor="page" w:x="1249" w:y="7440"/>
        <w:numPr>
          <w:ilvl w:val="0"/>
          <w:numId w:val="2"/>
        </w:numPr>
        <w:shd w:val="clear" w:color="auto" w:fill="auto"/>
        <w:tabs>
          <w:tab w:val="left" w:pos="1566"/>
        </w:tabs>
        <w:spacing w:after="0"/>
        <w:ind w:left="1560" w:hanging="360"/>
        <w:jc w:val="both"/>
      </w:pPr>
      <w:r>
        <w:t xml:space="preserve">pravidelná aktualizace firmware a software a </w:t>
      </w:r>
      <w:proofErr w:type="spellStart"/>
      <w:r>
        <w:t>patchů</w:t>
      </w:r>
      <w:proofErr w:type="spellEnd"/>
      <w:r>
        <w:t>, min. 2x ročně, v případě závažné zranitelnosti ihned</w:t>
      </w:r>
    </w:p>
    <w:p w:rsidR="007E2CE1" w:rsidRDefault="00425FE8">
      <w:pPr>
        <w:pStyle w:val="Zkladntext"/>
        <w:framePr w:w="9281" w:h="8226" w:hRule="exact" w:wrap="none" w:vAnchor="page" w:hAnchor="page" w:x="1249" w:y="7440"/>
        <w:numPr>
          <w:ilvl w:val="0"/>
          <w:numId w:val="2"/>
        </w:numPr>
        <w:shd w:val="clear" w:color="auto" w:fill="auto"/>
        <w:tabs>
          <w:tab w:val="left" w:pos="1566"/>
        </w:tabs>
        <w:spacing w:after="0"/>
        <w:ind w:left="1560" w:hanging="360"/>
        <w:jc w:val="both"/>
      </w:pPr>
      <w:r>
        <w:t xml:space="preserve">spolupráce s výrobcem </w:t>
      </w:r>
      <w:proofErr w:type="spellStart"/>
      <w:r>
        <w:t>Fortinet</w:t>
      </w:r>
      <w:proofErr w:type="spellEnd"/>
      <w:r>
        <w:t>, proaktivní řešení výpadků a nestandardních stavů pokrytých zařízení a sw dle této smlouvy</w:t>
      </w:r>
    </w:p>
    <w:p w:rsidR="007E2CE1" w:rsidRDefault="00425FE8">
      <w:pPr>
        <w:pStyle w:val="Zkladntext"/>
        <w:framePr w:w="9281" w:h="8226" w:hRule="exact" w:wrap="none" w:vAnchor="page" w:hAnchor="page" w:x="1249" w:y="7440"/>
        <w:numPr>
          <w:ilvl w:val="0"/>
          <w:numId w:val="2"/>
        </w:numPr>
        <w:shd w:val="clear" w:color="auto" w:fill="auto"/>
        <w:tabs>
          <w:tab w:val="left" w:pos="1566"/>
        </w:tabs>
        <w:spacing w:after="0"/>
        <w:ind w:left="1200"/>
      </w:pPr>
      <w:r>
        <w:t>zajištění pravidelných z</w:t>
      </w:r>
      <w:r>
        <w:t>áloh konfiguračních souborů pokrytých zařízení</w:t>
      </w:r>
    </w:p>
    <w:p w:rsidR="007E2CE1" w:rsidRDefault="007E2CE1">
      <w:pPr>
        <w:spacing w:line="1" w:lineRule="exact"/>
        <w:sectPr w:rsidR="007E2C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2CE1" w:rsidRDefault="007E2CE1">
      <w:pPr>
        <w:spacing w:line="1" w:lineRule="exact"/>
      </w:pPr>
    </w:p>
    <w:p w:rsidR="007E2CE1" w:rsidRDefault="00425FE8">
      <w:pPr>
        <w:pStyle w:val="Zkladntext"/>
        <w:framePr w:w="9281" w:h="14119" w:hRule="exact" w:wrap="none" w:vAnchor="page" w:hAnchor="page" w:x="1249" w:y="1547"/>
        <w:numPr>
          <w:ilvl w:val="0"/>
          <w:numId w:val="2"/>
        </w:numPr>
        <w:shd w:val="clear" w:color="auto" w:fill="auto"/>
        <w:tabs>
          <w:tab w:val="left" w:pos="1530"/>
        </w:tabs>
        <w:spacing w:after="0"/>
        <w:ind w:left="1520" w:hanging="360"/>
        <w:jc w:val="both"/>
      </w:pPr>
      <w:r>
        <w:t>v případě výměny či nutného řešetu pokrytého zařízení provedení jeho rekonfiguraci a uvedení do provozuschopného stavu dle původní konfigurace před výpadkem</w:t>
      </w:r>
    </w:p>
    <w:p w:rsidR="007E2CE1" w:rsidRDefault="00425FE8">
      <w:pPr>
        <w:pStyle w:val="Zkladntext"/>
        <w:framePr w:w="9281" w:h="14119" w:hRule="exact" w:wrap="none" w:vAnchor="page" w:hAnchor="page" w:x="1249" w:y="1547"/>
        <w:numPr>
          <w:ilvl w:val="0"/>
          <w:numId w:val="2"/>
        </w:numPr>
        <w:shd w:val="clear" w:color="auto" w:fill="auto"/>
        <w:tabs>
          <w:tab w:val="left" w:pos="1530"/>
        </w:tabs>
        <w:spacing w:after="0"/>
        <w:ind w:left="1520" w:hanging="360"/>
        <w:jc w:val="both"/>
      </w:pPr>
      <w:r>
        <w:t xml:space="preserve">udržování znalosti </w:t>
      </w:r>
      <w:r>
        <w:t>prostředí objednatele po celou dobu trvání smlouvy tak, aby poskytovatel mohl bezodkladně reagovat na výpadky a nestandardní stavy pokrytých zařízení a požadavky objednatele</w:t>
      </w:r>
    </w:p>
    <w:p w:rsidR="007E2CE1" w:rsidRDefault="00425FE8">
      <w:pPr>
        <w:pStyle w:val="Zkladntext"/>
        <w:framePr w:w="9281" w:h="14119" w:hRule="exact" w:wrap="none" w:vAnchor="page" w:hAnchor="page" w:x="1249" w:y="1547"/>
        <w:numPr>
          <w:ilvl w:val="0"/>
          <w:numId w:val="2"/>
        </w:numPr>
        <w:shd w:val="clear" w:color="auto" w:fill="auto"/>
        <w:tabs>
          <w:tab w:val="left" w:pos="1530"/>
        </w:tabs>
        <w:spacing w:after="0"/>
        <w:ind w:left="1520" w:hanging="360"/>
        <w:jc w:val="both"/>
      </w:pPr>
      <w:r>
        <w:t>poskytování služby technické a konzultační podpory v rozsahu 32 hodin po dobu trvá</w:t>
      </w:r>
      <w:r>
        <w:t>ní smlouvy, na přání objednatele a nad rámec výše uvedených povinností.</w:t>
      </w:r>
    </w:p>
    <w:p w:rsidR="007E2CE1" w:rsidRDefault="00425FE8">
      <w:pPr>
        <w:pStyle w:val="Zkladntext"/>
        <w:framePr w:w="9281" w:h="14119" w:hRule="exact" w:wrap="none" w:vAnchor="page" w:hAnchor="page" w:x="1249" w:y="1547"/>
        <w:numPr>
          <w:ilvl w:val="1"/>
          <w:numId w:val="1"/>
        </w:numPr>
        <w:shd w:val="clear" w:color="auto" w:fill="auto"/>
        <w:tabs>
          <w:tab w:val="left" w:pos="833"/>
        </w:tabs>
        <w:ind w:left="800" w:hanging="420"/>
        <w:jc w:val="both"/>
      </w:pPr>
      <w:r>
        <w:t>Objednatel se zavazuje zajistit poskytovateli potřebnou součinnost a zaplatit za předmět plnění sjednanou cenu.</w:t>
      </w:r>
    </w:p>
    <w:p w:rsidR="007E2CE1" w:rsidRDefault="00425FE8">
      <w:pPr>
        <w:pStyle w:val="Zkladntext"/>
        <w:framePr w:w="9281" w:h="14119" w:hRule="exact" w:wrap="none" w:vAnchor="page" w:hAnchor="page" w:x="1249" w:y="1547"/>
        <w:numPr>
          <w:ilvl w:val="1"/>
          <w:numId w:val="1"/>
        </w:numPr>
        <w:shd w:val="clear" w:color="auto" w:fill="auto"/>
        <w:tabs>
          <w:tab w:val="left" w:pos="833"/>
        </w:tabs>
        <w:spacing w:after="240"/>
        <w:ind w:left="800" w:hanging="420"/>
        <w:jc w:val="both"/>
      </w:pPr>
      <w:r>
        <w:t>Poskytovatel prohlašuje, že je oprávněn distribuovat předmět plnění, a t</w:t>
      </w:r>
      <w:r>
        <w:t>udíž je dodávka předmětu plnění plně v souladu s politikou výrobce a licenčními podmínkami vlastníka autorských práv dodaného SW.</w:t>
      </w:r>
    </w:p>
    <w:p w:rsidR="007E2CE1" w:rsidRDefault="00425FE8">
      <w:pPr>
        <w:pStyle w:val="Heading40"/>
        <w:framePr w:w="9281" w:h="14119" w:hRule="exact" w:wrap="none" w:vAnchor="page" w:hAnchor="page" w:x="1249" w:y="1547"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8" w:name="bookmark8"/>
      <w:bookmarkStart w:id="9" w:name="bookmark9"/>
      <w:r>
        <w:t>CENA A PLATEBNÍ PODMÍNKY</w:t>
      </w:r>
      <w:bookmarkEnd w:id="8"/>
      <w:bookmarkEnd w:id="9"/>
    </w:p>
    <w:p w:rsidR="007E2CE1" w:rsidRDefault="00425FE8">
      <w:pPr>
        <w:pStyle w:val="Zkladntext"/>
        <w:framePr w:w="9281" w:h="14119" w:hRule="exact" w:wrap="none" w:vAnchor="page" w:hAnchor="page" w:x="1249" w:y="1547"/>
        <w:numPr>
          <w:ilvl w:val="1"/>
          <w:numId w:val="1"/>
        </w:numPr>
        <w:shd w:val="clear" w:color="auto" w:fill="auto"/>
        <w:tabs>
          <w:tab w:val="left" w:pos="830"/>
        </w:tabs>
        <w:ind w:left="800" w:hanging="420"/>
        <w:jc w:val="both"/>
      </w:pPr>
      <w:r>
        <w:t xml:space="preserve">Cena předmětu smlouvy činí 299 123,- Kč bez DPH, 62 815,83 Kč DPH, 361 938,83 Kč s DPH (dále jen </w:t>
      </w:r>
      <w:r>
        <w:rPr>
          <w:b/>
          <w:bCs/>
        </w:rPr>
        <w:t>„cen</w:t>
      </w:r>
      <w:r>
        <w:rPr>
          <w:b/>
          <w:bCs/>
        </w:rPr>
        <w:t>a")</w:t>
      </w:r>
    </w:p>
    <w:p w:rsidR="007E2CE1" w:rsidRDefault="00425FE8">
      <w:pPr>
        <w:pStyle w:val="Zkladntext"/>
        <w:framePr w:w="9281" w:h="14119" w:hRule="exact" w:wrap="none" w:vAnchor="page" w:hAnchor="page" w:x="1249" w:y="1547"/>
        <w:numPr>
          <w:ilvl w:val="1"/>
          <w:numId w:val="1"/>
        </w:numPr>
        <w:shd w:val="clear" w:color="auto" w:fill="auto"/>
        <w:tabs>
          <w:tab w:val="left" w:pos="810"/>
        </w:tabs>
        <w:ind w:firstLine="360"/>
        <w:jc w:val="both"/>
      </w:pPr>
      <w:r>
        <w:t>Cena je splatná do třiceti (30 dnů) ode dne doručení faktury objednateli.</w:t>
      </w:r>
    </w:p>
    <w:p w:rsidR="007E2CE1" w:rsidRDefault="00425FE8">
      <w:pPr>
        <w:pStyle w:val="Zkladntext"/>
        <w:framePr w:w="9281" w:h="14119" w:hRule="exact" w:wrap="none" w:vAnchor="page" w:hAnchor="page" w:x="1249" w:y="1547"/>
        <w:numPr>
          <w:ilvl w:val="1"/>
          <w:numId w:val="1"/>
        </w:numPr>
        <w:shd w:val="clear" w:color="auto" w:fill="auto"/>
        <w:tabs>
          <w:tab w:val="left" w:pos="833"/>
        </w:tabs>
        <w:ind w:left="800" w:hanging="420"/>
        <w:jc w:val="both"/>
      </w:pPr>
      <w:r>
        <w:t>Faktura bude uhrazena objednatelem bezhotovostním převodem na bankovní účet poskytovatele uvedený na faktuře.</w:t>
      </w:r>
    </w:p>
    <w:p w:rsidR="007E2CE1" w:rsidRDefault="00425FE8">
      <w:pPr>
        <w:pStyle w:val="Zkladntext"/>
        <w:framePr w:w="9281" w:h="14119" w:hRule="exact" w:wrap="none" w:vAnchor="page" w:hAnchor="page" w:x="1249" w:y="1547"/>
        <w:numPr>
          <w:ilvl w:val="1"/>
          <w:numId w:val="1"/>
        </w:numPr>
        <w:shd w:val="clear" w:color="auto" w:fill="auto"/>
        <w:tabs>
          <w:tab w:val="left" w:pos="833"/>
        </w:tabs>
        <w:spacing w:after="240"/>
        <w:ind w:left="800" w:hanging="420"/>
        <w:jc w:val="both"/>
      </w:pPr>
      <w:r>
        <w:t xml:space="preserve">Poskytovatel prohlašuje, že ke dni podpisu smlouvy není </w:t>
      </w:r>
      <w:r>
        <w:t xml:space="preserve">nespolehlivým plátcem DPH dle § 106 zákona č. 235/2004 Sb., o dani z přidané hodnoty, v platném znění, a není veden v registru nespolehlivých plátců DPH. Poskytovatel se dále zavazuje uvádět pro účely bezhotovostního převodu pouze účet či účty, které jsou </w:t>
      </w:r>
      <w:r>
        <w:t>správcem daně zveřejněny způsobem umožňujícím dálkový přístup dle zákona č. 235/2004 Sb., o dani z přidané hodnoty, v platném znění. V případě, že se poskytovatel stane nespolehlivým plátcem DPH, je povinen tuto skutečnost oznámit objednateli nejpozději do</w:t>
      </w:r>
      <w:r>
        <w:t xml:space="preserve"> 5 pracovních dnů ode dne, kdy tato skutečnost nastala, přičemž oznámením se rozumí den, kdy objednatel předmětnou informaci prokazatelně obdržel. Poskytovatel dále souhlasí s tím, aby objednatel provedl zajišťovací úhradu DPH přímo na účet příslušného fin</w:t>
      </w:r>
      <w:r>
        <w:t>ančního úřadu, jestliže poskytovatel bude ke dni uskutečnění zdanitelného plnění veden v registru nespolehlivých plátců DPH.</w:t>
      </w:r>
    </w:p>
    <w:p w:rsidR="007E2CE1" w:rsidRDefault="00425FE8">
      <w:pPr>
        <w:pStyle w:val="Heading40"/>
        <w:framePr w:w="9281" w:h="14119" w:hRule="exact" w:wrap="none" w:vAnchor="page" w:hAnchor="page" w:x="1249" w:y="1547"/>
        <w:numPr>
          <w:ilvl w:val="0"/>
          <w:numId w:val="1"/>
        </w:numPr>
        <w:shd w:val="clear" w:color="auto" w:fill="auto"/>
        <w:tabs>
          <w:tab w:val="left" w:pos="358"/>
        </w:tabs>
        <w:jc w:val="both"/>
      </w:pPr>
      <w:bookmarkStart w:id="10" w:name="bookmark10"/>
      <w:bookmarkStart w:id="11" w:name="bookmark11"/>
      <w:r>
        <w:t>SMLUVNÍ POKUTY</w:t>
      </w:r>
      <w:bookmarkEnd w:id="10"/>
      <w:bookmarkEnd w:id="11"/>
    </w:p>
    <w:p w:rsidR="007E2CE1" w:rsidRDefault="00425FE8">
      <w:pPr>
        <w:pStyle w:val="Zkladntext"/>
        <w:framePr w:w="9281" w:h="14119" w:hRule="exact" w:wrap="none" w:vAnchor="page" w:hAnchor="page" w:x="1249" w:y="1547"/>
        <w:numPr>
          <w:ilvl w:val="1"/>
          <w:numId w:val="1"/>
        </w:numPr>
        <w:shd w:val="clear" w:color="auto" w:fill="auto"/>
        <w:tabs>
          <w:tab w:val="left" w:pos="837"/>
        </w:tabs>
        <w:ind w:left="800" w:hanging="420"/>
        <w:jc w:val="both"/>
      </w:pPr>
      <w:r>
        <w:t xml:space="preserve">V případě, že objednatel neuhradí cenu dle této smlouvy ani po písemném upozornění poskytovatele s přiměřenou </w:t>
      </w:r>
      <w:r>
        <w:t>lhůtou\ nápravě, zaplatí poskytovateli úrok z prodlení v zákonné výši.</w:t>
      </w:r>
    </w:p>
    <w:p w:rsidR="007E2CE1" w:rsidRDefault="00425FE8">
      <w:pPr>
        <w:pStyle w:val="Zkladntext"/>
        <w:framePr w:w="9281" w:h="14119" w:hRule="exact" w:wrap="none" w:vAnchor="page" w:hAnchor="page" w:x="1249" w:y="1547"/>
        <w:numPr>
          <w:ilvl w:val="1"/>
          <w:numId w:val="1"/>
        </w:numPr>
        <w:shd w:val="clear" w:color="auto" w:fill="auto"/>
        <w:tabs>
          <w:tab w:val="left" w:pos="837"/>
        </w:tabs>
        <w:ind w:left="800" w:hanging="420"/>
        <w:jc w:val="both"/>
      </w:pPr>
      <w:r>
        <w:t>V případě prodlení poskytovatele se zahájením plnění dle této smlouvy a zadávací dokumentace se poskytovatel zavazuje uhradit objednateli smluvní pokutu ve výši 500 Kč za každý i započa</w:t>
      </w:r>
      <w:r>
        <w:t>tý den prodlení.</w:t>
      </w:r>
    </w:p>
    <w:p w:rsidR="007E2CE1" w:rsidRDefault="00425FE8">
      <w:pPr>
        <w:pStyle w:val="Zkladntext"/>
        <w:framePr w:w="9281" w:h="14119" w:hRule="exact" w:wrap="none" w:vAnchor="page" w:hAnchor="page" w:x="1249" w:y="1547"/>
        <w:numPr>
          <w:ilvl w:val="1"/>
          <w:numId w:val="1"/>
        </w:numPr>
        <w:shd w:val="clear" w:color="auto" w:fill="auto"/>
        <w:tabs>
          <w:tab w:val="left" w:pos="837"/>
        </w:tabs>
        <w:ind w:left="800" w:hanging="420"/>
        <w:jc w:val="both"/>
      </w:pPr>
      <w:r>
        <w:t>V případě prodlení poskytovatele s odstraněním reklamované vady ve smyslu čl. 5.3 smlouvy se poskytovatel zavazuje uhradit objednateli smluvní pokutu ve výši 500 Kč za každý i započatý den prodlení.</w:t>
      </w:r>
    </w:p>
    <w:p w:rsidR="007E2CE1" w:rsidRDefault="00425FE8">
      <w:pPr>
        <w:pStyle w:val="Zkladntext"/>
        <w:framePr w:w="9281" w:h="14119" w:hRule="exact" w:wrap="none" w:vAnchor="page" w:hAnchor="page" w:x="1249" w:y="1547"/>
        <w:numPr>
          <w:ilvl w:val="1"/>
          <w:numId w:val="1"/>
        </w:numPr>
        <w:shd w:val="clear" w:color="auto" w:fill="auto"/>
        <w:tabs>
          <w:tab w:val="left" w:pos="837"/>
        </w:tabs>
        <w:spacing w:after="240"/>
        <w:ind w:left="800" w:hanging="420"/>
        <w:jc w:val="both"/>
      </w:pPr>
      <w:r>
        <w:t xml:space="preserve">Smluvní pokuty dle této smlouvy jsou </w:t>
      </w:r>
      <w:r>
        <w:t>splatné do patnácti (15 dnů) od písemného vyúčtování odeslaného druhé smluvní straně doporučeným dopisem nebo prostřednictvím datové schránky. Právo na náhradu škody není uhrazením smluvní pokuty dotčeno.</w:t>
      </w:r>
    </w:p>
    <w:p w:rsidR="007E2CE1" w:rsidRDefault="00425FE8">
      <w:pPr>
        <w:pStyle w:val="Heading40"/>
        <w:framePr w:w="9281" w:h="14119" w:hRule="exact" w:wrap="none" w:vAnchor="page" w:hAnchor="page" w:x="1249" w:y="1547"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12" w:name="bookmark12"/>
      <w:bookmarkStart w:id="13" w:name="bookmark13"/>
      <w:r>
        <w:t>ODPOVĚDNOST ZA VADY A ZÁRUKA ZA JAKOST</w:t>
      </w:r>
      <w:bookmarkEnd w:id="12"/>
      <w:bookmarkEnd w:id="13"/>
    </w:p>
    <w:p w:rsidR="007E2CE1" w:rsidRDefault="00425FE8">
      <w:pPr>
        <w:pStyle w:val="Zkladntext"/>
        <w:framePr w:w="9281" w:h="14119" w:hRule="exact" w:wrap="none" w:vAnchor="page" w:hAnchor="page" w:x="1249" w:y="1547"/>
        <w:numPr>
          <w:ilvl w:val="1"/>
          <w:numId w:val="1"/>
        </w:numPr>
        <w:shd w:val="clear" w:color="auto" w:fill="auto"/>
        <w:tabs>
          <w:tab w:val="left" w:pos="830"/>
        </w:tabs>
        <w:spacing w:after="0"/>
        <w:ind w:left="800" w:hanging="420"/>
        <w:jc w:val="both"/>
      </w:pPr>
      <w:r>
        <w:t xml:space="preserve">Odpovědnost </w:t>
      </w:r>
      <w:r>
        <w:t xml:space="preserve">za vady a záruka jakost se řídí příslušnými ustanoveními zákona č. 89/2012 Sb., občanského zákoníku, ve znění pozdějších předpisů (dále jen </w:t>
      </w:r>
      <w:r>
        <w:rPr>
          <w:b/>
          <w:bCs/>
        </w:rPr>
        <w:t>„občanský zákoník").</w:t>
      </w:r>
    </w:p>
    <w:p w:rsidR="007E2CE1" w:rsidRDefault="007E2CE1">
      <w:pPr>
        <w:spacing w:line="1" w:lineRule="exact"/>
        <w:sectPr w:rsidR="007E2C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2CE1" w:rsidRDefault="007E2CE1">
      <w:pPr>
        <w:spacing w:line="1" w:lineRule="exact"/>
      </w:pPr>
    </w:p>
    <w:p w:rsidR="007E2CE1" w:rsidRDefault="00425FE8">
      <w:pPr>
        <w:pStyle w:val="Zkladntext"/>
        <w:framePr w:w="9252" w:h="14267" w:hRule="exact" w:wrap="none" w:vAnchor="page" w:hAnchor="page" w:x="1263" w:y="1360"/>
        <w:numPr>
          <w:ilvl w:val="1"/>
          <w:numId w:val="1"/>
        </w:numPr>
        <w:shd w:val="clear" w:color="auto" w:fill="auto"/>
        <w:tabs>
          <w:tab w:val="left" w:pos="827"/>
        </w:tabs>
        <w:ind w:left="800" w:hanging="420"/>
        <w:jc w:val="both"/>
      </w:pPr>
      <w:r>
        <w:t>Poskytovatel se zavazuje splnit předmět plnění řádně a včas bez faktic</w:t>
      </w:r>
      <w:r>
        <w:t>kých a právních vad, přitom odpovídá za jakost v záruční době shodné s obdobím, na které je pořízena podpora.</w:t>
      </w:r>
    </w:p>
    <w:p w:rsidR="007E2CE1" w:rsidRDefault="00425FE8">
      <w:pPr>
        <w:pStyle w:val="Zkladntext"/>
        <w:framePr w:w="9252" w:h="14267" w:hRule="exact" w:wrap="none" w:vAnchor="page" w:hAnchor="page" w:x="1263" w:y="1360"/>
        <w:numPr>
          <w:ilvl w:val="1"/>
          <w:numId w:val="1"/>
        </w:numPr>
        <w:shd w:val="clear" w:color="auto" w:fill="auto"/>
        <w:tabs>
          <w:tab w:val="left" w:pos="834"/>
        </w:tabs>
        <w:spacing w:after="220"/>
        <w:ind w:left="800" w:hanging="420"/>
        <w:jc w:val="both"/>
      </w:pPr>
      <w:r>
        <w:t xml:space="preserve">Uplatněním reklamace se rozumí písemné oznámení zaslané na e-mail poskytovatele </w:t>
      </w:r>
      <w:hyperlink r:id="rId8" w:history="1">
        <w:r>
          <w:rPr>
            <w:lang w:val="en-US" w:eastAsia="en-US" w:bidi="en-US"/>
          </w:rPr>
          <w:t>podpora@bitservis.cz</w:t>
        </w:r>
      </w:hyperlink>
      <w:r>
        <w:rPr>
          <w:lang w:val="en-US" w:eastAsia="en-US" w:bidi="en-US"/>
        </w:rPr>
        <w:t xml:space="preserve">, </w:t>
      </w:r>
      <w:r>
        <w:t>ve</w:t>
      </w:r>
      <w:r>
        <w:t xml:space="preserve"> kterém bude uvedeno datum vzniku závady, sériové Číslo výrobku a stručná specifikace projevů závady.</w:t>
      </w:r>
    </w:p>
    <w:p w:rsidR="007E2CE1" w:rsidRDefault="00425FE8">
      <w:pPr>
        <w:pStyle w:val="Heading40"/>
        <w:framePr w:w="9252" w:h="14267" w:hRule="exact" w:wrap="none" w:vAnchor="page" w:hAnchor="page" w:x="1263" w:y="1360"/>
        <w:numPr>
          <w:ilvl w:val="0"/>
          <w:numId w:val="1"/>
        </w:numPr>
        <w:shd w:val="clear" w:color="auto" w:fill="auto"/>
        <w:tabs>
          <w:tab w:val="left" w:pos="360"/>
        </w:tabs>
        <w:jc w:val="both"/>
      </w:pPr>
      <w:bookmarkStart w:id="14" w:name="bookmark14"/>
      <w:bookmarkStart w:id="15" w:name="bookmark15"/>
      <w:r>
        <w:t>ZÁVAZKY POSKYTOVATELE</w:t>
      </w:r>
      <w:bookmarkEnd w:id="14"/>
      <w:bookmarkEnd w:id="15"/>
    </w:p>
    <w:p w:rsidR="007E2CE1" w:rsidRDefault="00425FE8">
      <w:pPr>
        <w:pStyle w:val="Zkladntext"/>
        <w:framePr w:w="9252" w:h="14267" w:hRule="exact" w:wrap="none" w:vAnchor="page" w:hAnchor="page" w:x="1263" w:y="1360"/>
        <w:numPr>
          <w:ilvl w:val="1"/>
          <w:numId w:val="1"/>
        </w:numPr>
        <w:shd w:val="clear" w:color="auto" w:fill="auto"/>
        <w:tabs>
          <w:tab w:val="left" w:pos="834"/>
        </w:tabs>
        <w:ind w:left="800" w:hanging="420"/>
        <w:jc w:val="both"/>
      </w:pPr>
      <w:r>
        <w:t xml:space="preserve">Poskytovatel se zavazuje poskytovat předmět plnění v rozsahu, kvalitě, termínech a za podmínek sjednaných v této smlouvě a zadávací </w:t>
      </w:r>
      <w:r>
        <w:t>dokumentaci. Poskytovatel je povinen při plnění předmětu postupovat s odbornou péčí.</w:t>
      </w:r>
    </w:p>
    <w:p w:rsidR="007E2CE1" w:rsidRDefault="00425FE8">
      <w:pPr>
        <w:pStyle w:val="Zkladntext"/>
        <w:framePr w:w="9252" w:h="14267" w:hRule="exact" w:wrap="none" w:vAnchor="page" w:hAnchor="page" w:x="1263" w:y="1360"/>
        <w:numPr>
          <w:ilvl w:val="1"/>
          <w:numId w:val="1"/>
        </w:numPr>
        <w:shd w:val="clear" w:color="auto" w:fill="auto"/>
        <w:tabs>
          <w:tab w:val="left" w:pos="834"/>
        </w:tabs>
        <w:ind w:left="800" w:hanging="420"/>
        <w:jc w:val="both"/>
      </w:pPr>
      <w:r>
        <w:t>Poskytovatel je povinen bez zbytečného odkladu informovat objednatele o dokončení a výsledku provedené podpory.</w:t>
      </w:r>
    </w:p>
    <w:p w:rsidR="007E2CE1" w:rsidRDefault="00425FE8">
      <w:pPr>
        <w:pStyle w:val="Zkladntext"/>
        <w:framePr w:w="9252" w:h="14267" w:hRule="exact" w:wrap="none" w:vAnchor="page" w:hAnchor="page" w:x="1263" w:y="1360"/>
        <w:numPr>
          <w:ilvl w:val="1"/>
          <w:numId w:val="1"/>
        </w:numPr>
        <w:shd w:val="clear" w:color="auto" w:fill="auto"/>
        <w:tabs>
          <w:tab w:val="left" w:pos="834"/>
        </w:tabs>
        <w:spacing w:after="220"/>
        <w:ind w:left="800" w:hanging="420"/>
        <w:jc w:val="both"/>
      </w:pPr>
      <w:r>
        <w:t>Poskytovatel se zavazuje poskytovat servis předmětu smlouvy</w:t>
      </w:r>
      <w:r>
        <w:t xml:space="preserve"> po celou záruční dobu bezplatně (dále jen „servis</w:t>
      </w:r>
      <w:proofErr w:type="gramStart"/>
      <w:r>
        <w:t>")-</w:t>
      </w:r>
      <w:proofErr w:type="gramEnd"/>
      <w:r>
        <w:t xml:space="preserve"> Servis zahrnuje zejména náklady na práci, dopravu i materiálové díly. Podpora bude poskytována v místě sídla objednatele, nedohodnou-li se smluvní strany jinak.</w:t>
      </w:r>
    </w:p>
    <w:p w:rsidR="007E2CE1" w:rsidRDefault="00425FE8">
      <w:pPr>
        <w:pStyle w:val="Heading40"/>
        <w:framePr w:w="9252" w:h="14267" w:hRule="exact" w:wrap="none" w:vAnchor="page" w:hAnchor="page" w:x="1263" w:y="1360"/>
        <w:numPr>
          <w:ilvl w:val="0"/>
          <w:numId w:val="1"/>
        </w:numPr>
        <w:shd w:val="clear" w:color="auto" w:fill="auto"/>
        <w:tabs>
          <w:tab w:val="left" w:pos="360"/>
        </w:tabs>
        <w:jc w:val="both"/>
      </w:pPr>
      <w:bookmarkStart w:id="16" w:name="bookmark16"/>
      <w:bookmarkStart w:id="17" w:name="bookmark17"/>
      <w:r>
        <w:t>ODSTOUPENÍ OD SMLOUVY</w:t>
      </w:r>
      <w:bookmarkEnd w:id="16"/>
      <w:bookmarkEnd w:id="17"/>
    </w:p>
    <w:p w:rsidR="007E2CE1" w:rsidRDefault="00425FE8">
      <w:pPr>
        <w:pStyle w:val="Zkladntext"/>
        <w:framePr w:w="9252" w:h="14267" w:hRule="exact" w:wrap="none" w:vAnchor="page" w:hAnchor="page" w:x="1263" w:y="1360"/>
        <w:numPr>
          <w:ilvl w:val="1"/>
          <w:numId w:val="1"/>
        </w:numPr>
        <w:shd w:val="clear" w:color="auto" w:fill="auto"/>
        <w:tabs>
          <w:tab w:val="left" w:pos="834"/>
        </w:tabs>
        <w:ind w:firstLine="380"/>
        <w:jc w:val="both"/>
      </w:pPr>
      <w:r>
        <w:t>Objednatel je opráv</w:t>
      </w:r>
      <w:r>
        <w:t>něn odstoupit od smlouvy v následujících případech:</w:t>
      </w:r>
    </w:p>
    <w:p w:rsidR="007E2CE1" w:rsidRDefault="00425FE8">
      <w:pPr>
        <w:pStyle w:val="Zkladntext"/>
        <w:framePr w:w="9252" w:h="14267" w:hRule="exact" w:wrap="none" w:vAnchor="page" w:hAnchor="page" w:x="1263" w:y="1360"/>
        <w:numPr>
          <w:ilvl w:val="0"/>
          <w:numId w:val="3"/>
        </w:numPr>
        <w:shd w:val="clear" w:color="auto" w:fill="auto"/>
        <w:tabs>
          <w:tab w:val="left" w:pos="1552"/>
        </w:tabs>
        <w:ind w:left="1540" w:hanging="360"/>
        <w:jc w:val="both"/>
      </w:pPr>
      <w:r>
        <w:t>poskytovatel se dostal do prodlení s dodáním služeb, po dobu delší než deset (10) kalendářních dnů.</w:t>
      </w:r>
    </w:p>
    <w:p w:rsidR="007E2CE1" w:rsidRDefault="00425FE8">
      <w:pPr>
        <w:pStyle w:val="Zkladntext"/>
        <w:framePr w:w="9252" w:h="14267" w:hRule="exact" w:wrap="none" w:vAnchor="page" w:hAnchor="page" w:x="1263" w:y="1360"/>
        <w:numPr>
          <w:ilvl w:val="0"/>
          <w:numId w:val="3"/>
        </w:numPr>
        <w:shd w:val="clear" w:color="auto" w:fill="auto"/>
        <w:tabs>
          <w:tab w:val="left" w:pos="1552"/>
        </w:tabs>
        <w:ind w:left="1540" w:hanging="360"/>
        <w:jc w:val="both"/>
      </w:pPr>
      <w:r>
        <w:t>poskytovatel neprovádí služby v kvalitě a/nebo rozsahu uvedeném v této smlouvě a zadávací dokumentací.</w:t>
      </w:r>
    </w:p>
    <w:p w:rsidR="007E2CE1" w:rsidRDefault="00425FE8">
      <w:pPr>
        <w:pStyle w:val="Zkladntext"/>
        <w:framePr w:w="9252" w:h="14267" w:hRule="exact" w:wrap="none" w:vAnchor="page" w:hAnchor="page" w:x="1263" w:y="1360"/>
        <w:numPr>
          <w:ilvl w:val="0"/>
          <w:numId w:val="3"/>
        </w:numPr>
        <w:shd w:val="clear" w:color="auto" w:fill="auto"/>
        <w:tabs>
          <w:tab w:val="left" w:pos="1552"/>
        </w:tabs>
        <w:ind w:left="1180"/>
        <w:jc w:val="both"/>
      </w:pPr>
      <w:r>
        <w:t>Poskytovatel se dostal do prodlení s odstraněním vady ve smyslu čl. 5.3 této smlouvy.</w:t>
      </w:r>
    </w:p>
    <w:p w:rsidR="007E2CE1" w:rsidRDefault="00425FE8">
      <w:pPr>
        <w:pStyle w:val="Zkladntext"/>
        <w:framePr w:w="9252" w:h="14267" w:hRule="exact" w:wrap="none" w:vAnchor="page" w:hAnchor="page" w:x="1263" w:y="1360"/>
        <w:numPr>
          <w:ilvl w:val="1"/>
          <w:numId w:val="1"/>
        </w:numPr>
        <w:shd w:val="clear" w:color="auto" w:fill="auto"/>
        <w:tabs>
          <w:tab w:val="left" w:pos="834"/>
        </w:tabs>
        <w:spacing w:after="220"/>
        <w:ind w:left="800" w:hanging="420"/>
        <w:jc w:val="both"/>
      </w:pPr>
      <w:r>
        <w:t>Odstoupením od smlouvy není dotčen nárok na zaplacení smluvní pokuty ani nároky na náhradu škody.</w:t>
      </w:r>
    </w:p>
    <w:p w:rsidR="007E2CE1" w:rsidRDefault="00425FE8">
      <w:pPr>
        <w:pStyle w:val="Heading40"/>
        <w:framePr w:w="9252" w:h="14267" w:hRule="exact" w:wrap="none" w:vAnchor="page" w:hAnchor="page" w:x="1263" w:y="1360"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18" w:name="bookmark18"/>
      <w:bookmarkStart w:id="19" w:name="bookmark19"/>
      <w:r>
        <w:t>KONTAKTNÍ OSOBY</w:t>
      </w:r>
      <w:bookmarkEnd w:id="18"/>
      <w:bookmarkEnd w:id="19"/>
    </w:p>
    <w:p w:rsidR="007E2CE1" w:rsidRDefault="00425FE8">
      <w:pPr>
        <w:pStyle w:val="Zkladntext"/>
        <w:framePr w:w="9252" w:h="14267" w:hRule="exact" w:wrap="none" w:vAnchor="page" w:hAnchor="page" w:x="1263" w:y="1360"/>
        <w:numPr>
          <w:ilvl w:val="1"/>
          <w:numId w:val="1"/>
        </w:numPr>
        <w:shd w:val="clear" w:color="auto" w:fill="auto"/>
        <w:tabs>
          <w:tab w:val="left" w:pos="834"/>
        </w:tabs>
        <w:ind w:left="800" w:hanging="420"/>
        <w:jc w:val="both"/>
      </w:pPr>
      <w:r>
        <w:t xml:space="preserve">Kontaktní osobou za objednatele je </w:t>
      </w:r>
      <w:r w:rsidR="00DB1B78">
        <w:t>XXXX</w:t>
      </w:r>
      <w:r>
        <w:t xml:space="preserve">, e-mail: </w:t>
      </w:r>
      <w:hyperlink r:id="rId9" w:history="1">
        <w:r w:rsidR="00DB1B78">
          <w:rPr>
            <w:lang w:val="en-US" w:eastAsia="en-US" w:bidi="en-US"/>
          </w:rPr>
          <w:t>XXXX</w:t>
        </w:r>
      </w:hyperlink>
      <w:r>
        <w:rPr>
          <w:lang w:val="en-US" w:eastAsia="en-US" w:bidi="en-US"/>
        </w:rPr>
        <w:t xml:space="preserve">, </w:t>
      </w:r>
      <w:r>
        <w:t xml:space="preserve">tel.: </w:t>
      </w:r>
      <w:r w:rsidR="00DB1B78">
        <w:t>XXXX</w:t>
      </w:r>
      <w:r>
        <w:t>.</w:t>
      </w:r>
    </w:p>
    <w:p w:rsidR="007E2CE1" w:rsidRDefault="00425FE8">
      <w:pPr>
        <w:pStyle w:val="Zkladntext"/>
        <w:framePr w:w="9252" w:h="14267" w:hRule="exact" w:wrap="none" w:vAnchor="page" w:hAnchor="page" w:x="1263" w:y="1360"/>
        <w:numPr>
          <w:ilvl w:val="1"/>
          <w:numId w:val="1"/>
        </w:numPr>
        <w:shd w:val="clear" w:color="auto" w:fill="auto"/>
        <w:tabs>
          <w:tab w:val="left" w:pos="834"/>
        </w:tabs>
        <w:ind w:firstLine="380"/>
        <w:jc w:val="both"/>
      </w:pPr>
      <w:r>
        <w:t xml:space="preserve">Kontaktní osobou za poskytovatele je </w:t>
      </w:r>
      <w:r w:rsidR="00DB1B78">
        <w:t>XXXX</w:t>
      </w:r>
      <w:r>
        <w:t xml:space="preserve">, e-mail </w:t>
      </w:r>
      <w:hyperlink r:id="rId10" w:history="1">
        <w:r w:rsidR="00DB1B78">
          <w:rPr>
            <w:lang w:val="en-US" w:eastAsia="en-US" w:bidi="en-US"/>
          </w:rPr>
          <w:t>XXXX</w:t>
        </w:r>
      </w:hyperlink>
      <w:r>
        <w:rPr>
          <w:lang w:val="en-US" w:eastAsia="en-US" w:bidi="en-US"/>
        </w:rPr>
        <w:t xml:space="preserve">, </w:t>
      </w:r>
      <w:r>
        <w:t xml:space="preserve">tel. </w:t>
      </w:r>
      <w:r w:rsidR="00DB1B78">
        <w:t>XXXX</w:t>
      </w:r>
      <w:r>
        <w:t>.</w:t>
      </w:r>
    </w:p>
    <w:p w:rsidR="007E2CE1" w:rsidRDefault="00425FE8">
      <w:pPr>
        <w:pStyle w:val="Zkladntext"/>
        <w:framePr w:w="9252" w:h="14267" w:hRule="exact" w:wrap="none" w:vAnchor="page" w:hAnchor="page" w:x="1263" w:y="1360"/>
        <w:numPr>
          <w:ilvl w:val="1"/>
          <w:numId w:val="1"/>
        </w:numPr>
        <w:shd w:val="clear" w:color="auto" w:fill="auto"/>
        <w:tabs>
          <w:tab w:val="left" w:pos="834"/>
        </w:tabs>
        <w:spacing w:after="220"/>
        <w:ind w:left="800" w:hanging="420"/>
        <w:jc w:val="both"/>
      </w:pPr>
      <w:r>
        <w:t xml:space="preserve">Kontaktní osoby je možné změnit </w:t>
      </w:r>
      <w:r>
        <w:t>jednostranným písemným prohlášením doručeným druhé smluvní straně.</w:t>
      </w:r>
    </w:p>
    <w:p w:rsidR="007E2CE1" w:rsidRDefault="00425FE8">
      <w:pPr>
        <w:pStyle w:val="Heading40"/>
        <w:framePr w:w="9252" w:h="14267" w:hRule="exact" w:wrap="none" w:vAnchor="page" w:hAnchor="page" w:x="1263" w:y="1360"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20" w:name="bookmark20"/>
      <w:bookmarkStart w:id="21" w:name="bookmark21"/>
      <w:r>
        <w:t>ZÁVĚREČNÁ USTANOVENÍ</w:t>
      </w:r>
      <w:bookmarkEnd w:id="20"/>
      <w:bookmarkEnd w:id="21"/>
    </w:p>
    <w:p w:rsidR="007E2CE1" w:rsidRDefault="00425FE8">
      <w:pPr>
        <w:pStyle w:val="Zkladntext"/>
        <w:framePr w:w="9252" w:h="14267" w:hRule="exact" w:wrap="none" w:vAnchor="page" w:hAnchor="page" w:x="1263" w:y="1360"/>
        <w:numPr>
          <w:ilvl w:val="1"/>
          <w:numId w:val="1"/>
        </w:numPr>
        <w:shd w:val="clear" w:color="auto" w:fill="auto"/>
        <w:tabs>
          <w:tab w:val="left" w:pos="834"/>
        </w:tabs>
        <w:ind w:left="800" w:hanging="420"/>
        <w:jc w:val="both"/>
      </w:pPr>
      <w:r>
        <w:t>Tato smlouva nabývá platnosti dnem jejího uzavření a účinnosti nejdříve dnem uveřejnění prostřednictvím registru smluv v souladu s ustanovením § 6 zákona č. 340/2015 Sb</w:t>
      </w:r>
      <w:r>
        <w:t>., zákon o zvláštních podmínkách účinnosti některých smluv, uveřejňování těchto smluv a o registru smluv. Poskytovatel prohlašuje, že tato smlouva neobsahuje obchodní tajemství a uděluje tímto souhlas objednateli k uveřejnění smlouvy a všech pokladů, údajů</w:t>
      </w:r>
      <w:r>
        <w:t xml:space="preserve"> a informací uvedených v této smlouvě a těch, k jejichž uveřejnění vyplývá pro objednatele povinnost dle právních předpisů.</w:t>
      </w:r>
    </w:p>
    <w:p w:rsidR="007E2CE1" w:rsidRDefault="00425FE8">
      <w:pPr>
        <w:pStyle w:val="Zkladntext"/>
        <w:framePr w:w="9252" w:h="14267" w:hRule="exact" w:wrap="none" w:vAnchor="page" w:hAnchor="page" w:x="1263" w:y="1360"/>
        <w:numPr>
          <w:ilvl w:val="1"/>
          <w:numId w:val="1"/>
        </w:numPr>
        <w:shd w:val="clear" w:color="auto" w:fill="auto"/>
        <w:tabs>
          <w:tab w:val="left" w:pos="834"/>
        </w:tabs>
        <w:spacing w:after="0"/>
        <w:ind w:left="800" w:hanging="420"/>
        <w:jc w:val="both"/>
      </w:pPr>
      <w:r>
        <w:t>Poskytovatel bere na vědomí, že se podpisem této smlouvy stává v souladu s ustanovením § 2 písm. e) zákona č. 320/2001 Sb., o finanč</w:t>
      </w:r>
      <w:r>
        <w:t>ní kontrole ve veřejné správě a o změně některých zákonů, ve znění pozdějších předpisů, osobou povinnou spolupůsobit při výkonu finanční kontroly prováděné v souvislosti s úhradou zboží nebo služeb z veřejných výdajů nebo z veřejné finanční podpory.</w:t>
      </w:r>
    </w:p>
    <w:p w:rsidR="007E2CE1" w:rsidRDefault="007E2CE1">
      <w:pPr>
        <w:spacing w:line="1" w:lineRule="exact"/>
        <w:sectPr w:rsidR="007E2C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2CE1" w:rsidRDefault="007E2CE1">
      <w:pPr>
        <w:spacing w:line="1" w:lineRule="exact"/>
      </w:pPr>
    </w:p>
    <w:p w:rsidR="007E2CE1" w:rsidRDefault="00425FE8">
      <w:pPr>
        <w:pStyle w:val="Zkladntext"/>
        <w:framePr w:w="9158" w:h="5821" w:hRule="exact" w:wrap="none" w:vAnchor="page" w:hAnchor="page" w:x="1310" w:y="1536"/>
        <w:numPr>
          <w:ilvl w:val="1"/>
          <w:numId w:val="1"/>
        </w:numPr>
        <w:shd w:val="clear" w:color="auto" w:fill="auto"/>
        <w:tabs>
          <w:tab w:val="left" w:pos="738"/>
        </w:tabs>
        <w:ind w:left="700" w:hanging="420"/>
        <w:jc w:val="both"/>
      </w:pPr>
      <w:r>
        <w:t xml:space="preserve">Poskytovatel není osobou, na niž by se vztahovaly (i) sankční režimy zavedené Evropskou unií na základě nařízení Rady (EU) č. 269/2014 o omezujících opatřeních vzhledem k činnostem narušujícím nebo ohrožujícím územní celistvost, </w:t>
      </w:r>
      <w:r>
        <w:t>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</w:t>
      </w:r>
      <w:r>
        <w:t>identu Lukašenkovi a některým představitelům Běloruska, a dále (</w:t>
      </w:r>
      <w:proofErr w:type="spellStart"/>
      <w:r>
        <w:t>ii</w:t>
      </w:r>
      <w:proofErr w:type="spellEnd"/>
      <w:r>
        <w:t>) české právní předpisy, zejména zákon č. 69/2006 Sb., o provádění mezinárodních sankcí, v platném znění, navazující na nařízení EU uvedená v tomto odstavci.</w:t>
      </w:r>
    </w:p>
    <w:p w:rsidR="007E2CE1" w:rsidRDefault="00425FE8">
      <w:pPr>
        <w:pStyle w:val="Zkladntext"/>
        <w:framePr w:w="9158" w:h="5821" w:hRule="exact" w:wrap="none" w:vAnchor="page" w:hAnchor="page" w:x="1310" w:y="1536"/>
        <w:numPr>
          <w:ilvl w:val="1"/>
          <w:numId w:val="1"/>
        </w:numPr>
        <w:shd w:val="clear" w:color="auto" w:fill="auto"/>
        <w:tabs>
          <w:tab w:val="left" w:pos="738"/>
        </w:tabs>
        <w:ind w:left="700" w:hanging="420"/>
        <w:jc w:val="both"/>
      </w:pPr>
      <w:r>
        <w:t>Tato smlouva a všechny právní vz</w:t>
      </w:r>
      <w:r>
        <w:t>tahy z ní vyplývající se řídí právním řádem České republiky, zejména občanským zákoníkem a vnitřními předpisy zadavatele. Ujednání v této smlouvě mají přednost před úpravou obsaženou v zákoně, ledaže je ujednání v rozporu s kogentním ustanovením zákona. Na</w:t>
      </w:r>
      <w:r>
        <w:t xml:space="preserve"> otázky v této smlouvě neupravené se použije občanský zákoník.</w:t>
      </w:r>
    </w:p>
    <w:p w:rsidR="007E2CE1" w:rsidRDefault="00425FE8">
      <w:pPr>
        <w:pStyle w:val="Zkladntext"/>
        <w:framePr w:w="9158" w:h="5821" w:hRule="exact" w:wrap="none" w:vAnchor="page" w:hAnchor="page" w:x="1310" w:y="1536"/>
        <w:numPr>
          <w:ilvl w:val="1"/>
          <w:numId w:val="1"/>
        </w:numPr>
        <w:shd w:val="clear" w:color="auto" w:fill="auto"/>
        <w:tabs>
          <w:tab w:val="left" w:pos="718"/>
        </w:tabs>
        <w:ind w:firstLine="260"/>
        <w:jc w:val="both"/>
      </w:pPr>
      <w:r>
        <w:t>Tuto smlouvu je možné měnit nebo doplňovat pouze písemně.</w:t>
      </w:r>
    </w:p>
    <w:p w:rsidR="007E2CE1" w:rsidRDefault="00425FE8">
      <w:pPr>
        <w:pStyle w:val="Zkladntext"/>
        <w:framePr w:w="9158" w:h="5821" w:hRule="exact" w:wrap="none" w:vAnchor="page" w:hAnchor="page" w:x="1310" w:y="1536"/>
        <w:numPr>
          <w:ilvl w:val="1"/>
          <w:numId w:val="1"/>
        </w:numPr>
        <w:shd w:val="clear" w:color="auto" w:fill="auto"/>
        <w:tabs>
          <w:tab w:val="left" w:pos="722"/>
        </w:tabs>
        <w:ind w:firstLine="260"/>
        <w:jc w:val="both"/>
      </w:pPr>
      <w:r>
        <w:t>Následující příloha je nedílnou součástí této smlouvy:</w:t>
      </w:r>
    </w:p>
    <w:p w:rsidR="007E2CE1" w:rsidRDefault="00425FE8">
      <w:pPr>
        <w:pStyle w:val="Zkladntext"/>
        <w:framePr w:w="9158" w:h="5821" w:hRule="exact" w:wrap="none" w:vAnchor="page" w:hAnchor="page" w:x="1310" w:y="1536"/>
        <w:shd w:val="clear" w:color="auto" w:fill="auto"/>
        <w:spacing w:after="40"/>
        <w:ind w:firstLine="700"/>
        <w:jc w:val="both"/>
      </w:pPr>
      <w:r>
        <w:rPr>
          <w:u w:val="single"/>
        </w:rPr>
        <w:t>příloha č. 1</w:t>
      </w:r>
      <w:r>
        <w:t xml:space="preserve"> Ceny roční podpory prvků </w:t>
      </w:r>
      <w:proofErr w:type="spellStart"/>
      <w:r>
        <w:t>Fortinet</w:t>
      </w:r>
      <w:proofErr w:type="spellEnd"/>
      <w:r>
        <w:t>.</w:t>
      </w:r>
    </w:p>
    <w:p w:rsidR="007E2CE1" w:rsidRDefault="00425FE8">
      <w:pPr>
        <w:pStyle w:val="Zkladntext"/>
        <w:framePr w:w="9158" w:h="5821" w:hRule="exact" w:wrap="none" w:vAnchor="page" w:hAnchor="page" w:x="1310" w:y="1536"/>
        <w:numPr>
          <w:ilvl w:val="1"/>
          <w:numId w:val="1"/>
        </w:numPr>
        <w:shd w:val="clear" w:color="auto" w:fill="auto"/>
        <w:tabs>
          <w:tab w:val="left" w:pos="742"/>
        </w:tabs>
        <w:ind w:left="700" w:hanging="420"/>
        <w:jc w:val="both"/>
      </w:pPr>
      <w:r>
        <w:t>Tato smlouva je vyhotovena ve dv</w:t>
      </w:r>
      <w:r>
        <w:t>ou (2) stejnopisech. Každá smluvní strana obdrží jeden (1) stejnopis.</w:t>
      </w:r>
    </w:p>
    <w:p w:rsidR="007E2CE1" w:rsidRDefault="00425FE8">
      <w:pPr>
        <w:pStyle w:val="Zkladntext"/>
        <w:framePr w:w="9158" w:h="5821" w:hRule="exact" w:wrap="none" w:vAnchor="page" w:hAnchor="page" w:x="1310" w:y="1536"/>
        <w:numPr>
          <w:ilvl w:val="1"/>
          <w:numId w:val="1"/>
        </w:numPr>
        <w:shd w:val="clear" w:color="auto" w:fill="auto"/>
        <w:tabs>
          <w:tab w:val="left" w:pos="742"/>
        </w:tabs>
        <w:spacing w:after="0"/>
        <w:ind w:left="700" w:hanging="420"/>
        <w:jc w:val="both"/>
      </w:pPr>
      <w:r>
        <w:t>Smluvní strany potvrzují, že si smlouvu přečetly, jejímu obsahu porozuměly, ten odpovídá jejich svobodné a vážné vůli, na důkaz čehož k ní připojují své podpisy.</w:t>
      </w:r>
    </w:p>
    <w:p w:rsidR="007E2CE1" w:rsidRDefault="004F35DD" w:rsidP="004F35DD">
      <w:pPr>
        <w:pStyle w:val="Heading30"/>
        <w:framePr w:wrap="none" w:vAnchor="page" w:hAnchor="page" w:x="1943" w:y="7601"/>
        <w:shd w:val="clear" w:color="auto" w:fill="auto"/>
        <w:tabs>
          <w:tab w:val="left" w:pos="1667"/>
          <w:tab w:val="left" w:pos="3704"/>
          <w:tab w:val="left" w:pos="4763"/>
          <w:tab w:val="left" w:pos="6109"/>
        </w:tabs>
      </w:pPr>
      <w:bookmarkStart w:id="22" w:name="bookmark22"/>
      <w:bookmarkStart w:id="23" w:name="bookmark23"/>
      <w:r>
        <w:rPr>
          <w:color w:val="000000"/>
          <w:u w:val="none"/>
        </w:rPr>
        <w:t>v</w:t>
      </w:r>
      <w:r w:rsidR="00425FE8">
        <w:rPr>
          <w:color w:val="000000"/>
          <w:u w:val="none"/>
        </w:rPr>
        <w:tab/>
      </w:r>
      <w:r w:rsidR="00425FE8">
        <w:rPr>
          <w:color w:val="000000"/>
          <w:u w:val="none"/>
          <w:vertAlign w:val="subscript"/>
        </w:rPr>
        <w:t>dne</w:t>
      </w:r>
      <w:proofErr w:type="gramStart"/>
      <w:r w:rsidR="00425FE8">
        <w:rPr>
          <w:color w:val="000000"/>
          <w:u w:val="none"/>
        </w:rPr>
        <w:tab/>
      </w:r>
      <w:r>
        <w:rPr>
          <w:color w:val="4B4A6A"/>
          <w:u w:val="none"/>
        </w:rPr>
        <w:t xml:space="preserve">  </w:t>
      </w:r>
      <w:r w:rsidR="00425FE8">
        <w:rPr>
          <w:color w:val="4B4A6A"/>
          <w:u w:val="none"/>
        </w:rPr>
        <w:tab/>
      </w:r>
      <w:proofErr w:type="gramEnd"/>
      <w:r w:rsidR="00425FE8">
        <w:rPr>
          <w:color w:val="000000"/>
          <w:u w:val="none"/>
        </w:rPr>
        <w:t>v</w:t>
      </w:r>
      <w:r w:rsidR="00425FE8">
        <w:rPr>
          <w:color w:val="000000"/>
          <w:u w:val="none"/>
        </w:rPr>
        <w:tab/>
      </w:r>
      <w:r w:rsidR="00425FE8">
        <w:rPr>
          <w:color w:val="000000"/>
          <w:u w:val="none"/>
          <w:vertAlign w:val="subscript"/>
        </w:rPr>
        <w:t>dne</w:t>
      </w:r>
      <w:r w:rsidR="00425FE8">
        <w:rPr>
          <w:color w:val="000000"/>
          <w:u w:val="none"/>
        </w:rPr>
        <w:t xml:space="preserve"> </w:t>
      </w:r>
      <w:bookmarkEnd w:id="22"/>
      <w:bookmarkEnd w:id="23"/>
    </w:p>
    <w:p w:rsidR="007E2CE1" w:rsidRDefault="00425FE8" w:rsidP="004F35DD">
      <w:pPr>
        <w:pStyle w:val="Zkladntext"/>
        <w:framePr w:w="3694" w:h="810" w:hRule="exact" w:wrap="none" w:vAnchor="page" w:hAnchor="page" w:x="1679" w:y="9529"/>
        <w:pBdr>
          <w:top w:val="single" w:sz="4" w:space="0" w:color="auto"/>
        </w:pBdr>
        <w:shd w:val="clear" w:color="auto" w:fill="auto"/>
        <w:spacing w:after="0"/>
        <w:jc w:val="center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r>
        <w:br/>
      </w:r>
      <w:r w:rsidR="004F35DD">
        <w:t>XXXX</w:t>
      </w:r>
      <w:r>
        <w:t>,</w:t>
      </w:r>
      <w:r>
        <w:br/>
        <w:t>ředitel</w:t>
      </w:r>
    </w:p>
    <w:p w:rsidR="004F35DD" w:rsidRDefault="004F35DD" w:rsidP="004F35DD">
      <w:pPr>
        <w:pStyle w:val="Zkladntext"/>
        <w:framePr w:w="3770" w:h="1027" w:hRule="exact" w:wrap="none" w:vAnchor="page" w:hAnchor="page" w:x="5798" w:y="9543"/>
        <w:pBdr>
          <w:top w:val="single" w:sz="4" w:space="0" w:color="auto"/>
        </w:pBdr>
        <w:shd w:val="clear" w:color="auto" w:fill="auto"/>
        <w:spacing w:after="0"/>
        <w:jc w:val="center"/>
      </w:pPr>
      <w:r>
        <w:t>BIT SERVIS, s. r. o</w:t>
      </w:r>
      <w:r>
        <w:t>.</w:t>
      </w:r>
      <w:r>
        <w:br/>
      </w:r>
      <w:r>
        <w:t>XXXX</w:t>
      </w:r>
      <w:r>
        <w:t>,</w:t>
      </w:r>
      <w:r>
        <w:br/>
      </w:r>
      <w:r>
        <w:t>jedna</w:t>
      </w:r>
      <w:r>
        <w:t>tel</w:t>
      </w:r>
    </w:p>
    <w:p w:rsidR="007E2CE1" w:rsidRDefault="007E2CE1">
      <w:pPr>
        <w:framePr w:wrap="none" w:vAnchor="page" w:hAnchor="page" w:x="4438" w:y="11037"/>
      </w:pPr>
    </w:p>
    <w:p w:rsidR="007E2CE1" w:rsidRDefault="00425FE8">
      <w:pPr>
        <w:pStyle w:val="Bodytext40"/>
        <w:framePr w:wrap="none" w:vAnchor="page" w:hAnchor="page" w:x="3826" w:y="11386"/>
        <w:shd w:val="clear" w:color="auto" w:fill="auto"/>
      </w:pPr>
      <w:r>
        <w:t>i</w:t>
      </w:r>
    </w:p>
    <w:p w:rsidR="007E2CE1" w:rsidRDefault="007E2CE1">
      <w:pPr>
        <w:framePr w:wrap="none" w:vAnchor="page" w:hAnchor="page" w:x="6681" w:y="8164"/>
        <w:rPr>
          <w:sz w:val="2"/>
          <w:szCs w:val="2"/>
        </w:rPr>
      </w:pPr>
    </w:p>
    <w:p w:rsidR="007E2CE1" w:rsidRDefault="007E2CE1" w:rsidP="004F35DD">
      <w:pPr>
        <w:pStyle w:val="Heading10"/>
        <w:framePr w:wrap="none" w:vAnchor="page" w:hAnchor="page" w:x="6778" w:y="10475"/>
        <w:shd w:val="clear" w:color="auto" w:fill="auto"/>
        <w:ind w:right="46"/>
      </w:pPr>
    </w:p>
    <w:p w:rsidR="007E2CE1" w:rsidRDefault="007E2CE1" w:rsidP="004F35DD">
      <w:pPr>
        <w:pStyle w:val="Bodytext20"/>
        <w:framePr w:wrap="none" w:vAnchor="page" w:hAnchor="page" w:x="7484" w:y="11004"/>
        <w:shd w:val="clear" w:color="auto" w:fill="auto"/>
        <w:spacing w:line="240" w:lineRule="auto"/>
        <w:ind w:right="11"/>
        <w:rPr>
          <w:sz w:val="12"/>
          <w:szCs w:val="12"/>
        </w:rPr>
      </w:pPr>
    </w:p>
    <w:p w:rsidR="007E2CE1" w:rsidRDefault="007E2CE1" w:rsidP="004F35DD">
      <w:pPr>
        <w:pStyle w:val="Bodytext20"/>
        <w:framePr w:w="2171" w:h="713" w:hRule="exact" w:wrap="none" w:vAnchor="page" w:hAnchor="page" w:x="7488" w:y="11170"/>
        <w:shd w:val="clear" w:color="auto" w:fill="auto"/>
        <w:ind w:right="11"/>
      </w:pPr>
    </w:p>
    <w:p w:rsidR="007E2CE1" w:rsidRDefault="007E2CE1">
      <w:pPr>
        <w:spacing w:line="1" w:lineRule="exact"/>
        <w:sectPr w:rsidR="007E2C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2CE1" w:rsidRDefault="007E2CE1">
      <w:pPr>
        <w:spacing w:line="1" w:lineRule="exact"/>
      </w:pPr>
    </w:p>
    <w:p w:rsidR="007E2CE1" w:rsidRDefault="00425FE8">
      <w:pPr>
        <w:pStyle w:val="Zkladntext"/>
        <w:framePr w:wrap="none" w:vAnchor="page" w:hAnchor="page" w:x="1477" w:y="1387"/>
        <w:shd w:val="clear" w:color="auto" w:fill="auto"/>
        <w:spacing w:after="0"/>
      </w:pPr>
      <w:r>
        <w:t>Příloha č. 1</w:t>
      </w:r>
    </w:p>
    <w:p w:rsidR="007E2CE1" w:rsidRDefault="00425FE8">
      <w:pPr>
        <w:pStyle w:val="Zkladntext"/>
        <w:framePr w:wrap="none" w:vAnchor="page" w:hAnchor="page" w:x="4673" w:y="1880"/>
        <w:shd w:val="clear" w:color="auto" w:fill="auto"/>
        <w:spacing w:after="0"/>
      </w:pPr>
      <w:r>
        <w:rPr>
          <w:b/>
          <w:bCs/>
        </w:rPr>
        <w:t xml:space="preserve">(viz tabulka ve formátu </w:t>
      </w:r>
      <w:r>
        <w:rPr>
          <w:b/>
          <w:bCs/>
          <w:lang w:val="en-US" w:eastAsia="en-US" w:bidi="en-US"/>
        </w:rPr>
        <w:t>excel)</w:t>
      </w:r>
    </w:p>
    <w:p w:rsidR="007E2CE1" w:rsidRDefault="007E2CE1">
      <w:pPr>
        <w:spacing w:line="1" w:lineRule="exact"/>
        <w:sectPr w:rsidR="007E2C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2CE1" w:rsidRDefault="00425FE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281305</wp:posOffset>
                </wp:positionH>
                <wp:positionV relativeFrom="page">
                  <wp:posOffset>1210945</wp:posOffset>
                </wp:positionV>
                <wp:extent cx="178435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straightConnector1">
                          <a:avLst/>
                        </a:prstGeom>
                        <a:ln w="254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2.149999999999999pt;margin-top:95.349999999999994pt;width:14.050000000000001pt;height:0;z-index:-251658240;mso-position-horizontal-relative:page;mso-position-vertical-relative:page">
                <v:stroke weight="0.20000000000000001pt" endcap="round" dashstyle="1 1"/>
              </v:shape>
            </w:pict>
          </mc:Fallback>
        </mc:AlternateContent>
      </w:r>
    </w:p>
    <w:p w:rsidR="007E2CE1" w:rsidRDefault="00425FE8">
      <w:pPr>
        <w:pStyle w:val="Heading20"/>
        <w:framePr w:w="11041" w:h="403" w:hRule="exact" w:wrap="none" w:vAnchor="page" w:hAnchor="page" w:x="329" w:y="1343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</w:pPr>
      <w:bookmarkStart w:id="24" w:name="bookmark26"/>
      <w:bookmarkStart w:id="25" w:name="bookmark27"/>
      <w:r>
        <w:rPr>
          <w:color w:val="FFFFFF"/>
        </w:rPr>
        <w:t xml:space="preserve">Ceny roční podpory produktů </w:t>
      </w:r>
      <w:proofErr w:type="spellStart"/>
      <w:r>
        <w:rPr>
          <w:color w:val="FFFFFF"/>
        </w:rPr>
        <w:t>Fortinet</w:t>
      </w:r>
      <w:bookmarkEnd w:id="24"/>
      <w:bookmarkEnd w:id="25"/>
      <w:proofErr w:type="spellEnd"/>
    </w:p>
    <w:p w:rsidR="007E2CE1" w:rsidRDefault="00425FE8">
      <w:pPr>
        <w:framePr w:wrap="none" w:vAnchor="page" w:hAnchor="page" w:x="318" w:y="205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040880" cy="25019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04088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5461"/>
        <w:gridCol w:w="1120"/>
        <w:gridCol w:w="1051"/>
        <w:gridCol w:w="1508"/>
      </w:tblGrid>
      <w:tr w:rsidR="007E2CE1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190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FC-10-W1024-247-02-12</w:t>
            </w:r>
          </w:p>
        </w:tc>
        <w:tc>
          <w:tcPr>
            <w:tcW w:w="5461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 w:line="252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FortiSwitch-1024D, RNW, 24x7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FortiCare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1YR RNW (FS1D24T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418000373,FS</w:t>
            </w:r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>1D24T418000348 do 7. 12. 2025)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17 540 Kč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35 080 Kč</w:t>
            </w:r>
          </w:p>
        </w:tc>
      </w:tr>
      <w:tr w:rsidR="007E2C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901" w:type="dxa"/>
            <w:shd w:val="clear" w:color="auto" w:fill="FFFFFF"/>
          </w:tcPr>
          <w:p w:rsidR="007E2CE1" w:rsidRDefault="007E2CE1">
            <w:pPr>
              <w:framePr w:w="11041" w:h="7513" w:wrap="none" w:vAnchor="page" w:hAnchor="page" w:x="329" w:y="2884"/>
              <w:rPr>
                <w:sz w:val="10"/>
                <w:szCs w:val="10"/>
              </w:rPr>
            </w:pPr>
          </w:p>
        </w:tc>
        <w:tc>
          <w:tcPr>
            <w:tcW w:w="5461" w:type="dxa"/>
            <w:shd w:val="clear" w:color="auto" w:fill="FFFFFF"/>
            <w:vAlign w:val="bottom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FortiSwitch-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448D</w:t>
            </w:r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 xml:space="preserve">-POE, RNW, 24x7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FortiCare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1YR RNW</w:t>
            </w:r>
          </w:p>
        </w:tc>
        <w:tc>
          <w:tcPr>
            <w:tcW w:w="1120" w:type="dxa"/>
            <w:shd w:val="clear" w:color="auto" w:fill="FFFFFF"/>
          </w:tcPr>
          <w:p w:rsidR="007E2CE1" w:rsidRDefault="007E2CE1">
            <w:pPr>
              <w:framePr w:w="11041" w:h="7513" w:wrap="none" w:vAnchor="page" w:hAnchor="page" w:x="329" w:y="2884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7E2CE1" w:rsidRDefault="007E2CE1">
            <w:pPr>
              <w:framePr w:w="11041" w:h="7513" w:wrap="none" w:vAnchor="page" w:hAnchor="page" w:x="329" w:y="2884"/>
              <w:rPr>
                <w:sz w:val="10"/>
                <w:szCs w:val="10"/>
              </w:rPr>
            </w:pPr>
          </w:p>
        </w:tc>
        <w:tc>
          <w:tcPr>
            <w:tcW w:w="1508" w:type="dxa"/>
            <w:shd w:val="clear" w:color="auto" w:fill="FFFFFF"/>
          </w:tcPr>
          <w:p w:rsidR="007E2CE1" w:rsidRDefault="007E2CE1">
            <w:pPr>
              <w:framePr w:w="11041" w:h="7513" w:wrap="none" w:vAnchor="page" w:hAnchor="page" w:x="329" w:y="2884"/>
              <w:rPr>
                <w:sz w:val="10"/>
                <w:szCs w:val="10"/>
              </w:rPr>
            </w:pPr>
          </w:p>
        </w:tc>
      </w:tr>
      <w:tr w:rsidR="007E2CE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901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FC-10-W4481 -247-02-12</w:t>
            </w:r>
          </w:p>
        </w:tc>
        <w:tc>
          <w:tcPr>
            <w:tcW w:w="5461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(S448DPTF18000736, S448DPTF18000787, S448DPTF18000732,</w:t>
            </w:r>
          </w:p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S448DPTF18000743 do 7. 12. 2025)</w:t>
            </w:r>
          </w:p>
        </w:tc>
        <w:tc>
          <w:tcPr>
            <w:tcW w:w="1120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2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8 287 Kč</w:t>
            </w:r>
          </w:p>
        </w:tc>
        <w:tc>
          <w:tcPr>
            <w:tcW w:w="1051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508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33 148 Kč</w:t>
            </w:r>
          </w:p>
        </w:tc>
      </w:tr>
      <w:tr w:rsidR="007E2CE1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901" w:type="dxa"/>
            <w:shd w:val="clear" w:color="auto" w:fill="FFFFFF"/>
          </w:tcPr>
          <w:p w:rsidR="007E2CE1" w:rsidRDefault="007E2CE1">
            <w:pPr>
              <w:framePr w:w="11041" w:h="7513" w:wrap="none" w:vAnchor="page" w:hAnchor="page" w:x="329" w:y="2884"/>
              <w:rPr>
                <w:sz w:val="10"/>
                <w:szCs w:val="10"/>
              </w:rPr>
            </w:pPr>
          </w:p>
        </w:tc>
        <w:tc>
          <w:tcPr>
            <w:tcW w:w="5461" w:type="dxa"/>
            <w:shd w:val="clear" w:color="auto" w:fill="FFFFFF"/>
            <w:vAlign w:val="bottom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FortiSwitch-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424D</w:t>
            </w:r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 xml:space="preserve">-POE, RNW, 24x7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FortiCare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1YR RNW</w:t>
            </w:r>
          </w:p>
        </w:tc>
        <w:tc>
          <w:tcPr>
            <w:tcW w:w="1120" w:type="dxa"/>
            <w:shd w:val="clear" w:color="auto" w:fill="FFFFFF"/>
          </w:tcPr>
          <w:p w:rsidR="007E2CE1" w:rsidRDefault="007E2CE1">
            <w:pPr>
              <w:framePr w:w="11041" w:h="7513" w:wrap="none" w:vAnchor="page" w:hAnchor="page" w:x="329" w:y="2884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7E2CE1" w:rsidRDefault="007E2CE1">
            <w:pPr>
              <w:framePr w:w="11041" w:h="7513" w:wrap="none" w:vAnchor="page" w:hAnchor="page" w:x="329" w:y="2884"/>
              <w:rPr>
                <w:sz w:val="10"/>
                <w:szCs w:val="10"/>
              </w:rPr>
            </w:pPr>
          </w:p>
        </w:tc>
        <w:tc>
          <w:tcPr>
            <w:tcW w:w="1508" w:type="dxa"/>
            <w:shd w:val="clear" w:color="auto" w:fill="FFFFFF"/>
          </w:tcPr>
          <w:p w:rsidR="007E2CE1" w:rsidRDefault="007E2CE1">
            <w:pPr>
              <w:framePr w:w="11041" w:h="7513" w:wrap="none" w:vAnchor="page" w:hAnchor="page" w:x="329" w:y="2884"/>
              <w:rPr>
                <w:sz w:val="10"/>
                <w:szCs w:val="10"/>
              </w:rPr>
            </w:pPr>
          </w:p>
        </w:tc>
      </w:tr>
      <w:tr w:rsidR="007E2CE1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1901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FC-10-W0428-247-02-12</w:t>
            </w:r>
          </w:p>
        </w:tc>
        <w:tc>
          <w:tcPr>
            <w:tcW w:w="5461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(S424DPTF18000292, S424DPTF18000277, S424DPTF18000278,</w:t>
            </w:r>
          </w:p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S424DPTF18000302 do 19. 11.2025)</w:t>
            </w:r>
          </w:p>
        </w:tc>
        <w:tc>
          <w:tcPr>
            <w:tcW w:w="1120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2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4 072 Kč</w:t>
            </w:r>
          </w:p>
        </w:tc>
        <w:tc>
          <w:tcPr>
            <w:tcW w:w="1051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508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16 288 Kč</w:t>
            </w:r>
          </w:p>
        </w:tc>
      </w:tr>
      <w:tr w:rsidR="007E2CE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901" w:type="dxa"/>
            <w:shd w:val="clear" w:color="auto" w:fill="FFFFFF"/>
          </w:tcPr>
          <w:p w:rsidR="007E2CE1" w:rsidRDefault="007E2CE1">
            <w:pPr>
              <w:framePr w:w="11041" w:h="7513" w:wrap="none" w:vAnchor="page" w:hAnchor="page" w:x="329" w:y="2884"/>
              <w:rPr>
                <w:sz w:val="10"/>
                <w:szCs w:val="10"/>
              </w:rPr>
            </w:pPr>
          </w:p>
        </w:tc>
        <w:tc>
          <w:tcPr>
            <w:tcW w:w="5461" w:type="dxa"/>
            <w:shd w:val="clear" w:color="auto" w:fill="FFFFFF"/>
            <w:vAlign w:val="bottom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FortiSwitch-108E-POE, RNW, 24x7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FortiCare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1YR RNW</w:t>
            </w:r>
          </w:p>
        </w:tc>
        <w:tc>
          <w:tcPr>
            <w:tcW w:w="1120" w:type="dxa"/>
            <w:shd w:val="clear" w:color="auto" w:fill="FFFFFF"/>
          </w:tcPr>
          <w:p w:rsidR="007E2CE1" w:rsidRDefault="007E2CE1">
            <w:pPr>
              <w:framePr w:w="11041" w:h="7513" w:wrap="none" w:vAnchor="page" w:hAnchor="page" w:x="329" w:y="2884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7E2CE1" w:rsidRDefault="007E2CE1">
            <w:pPr>
              <w:framePr w:w="11041" w:h="7513" w:wrap="none" w:vAnchor="page" w:hAnchor="page" w:x="329" w:y="2884"/>
              <w:rPr>
                <w:sz w:val="10"/>
                <w:szCs w:val="10"/>
              </w:rPr>
            </w:pPr>
          </w:p>
        </w:tc>
        <w:tc>
          <w:tcPr>
            <w:tcW w:w="1508" w:type="dxa"/>
            <w:shd w:val="clear" w:color="auto" w:fill="FFFFFF"/>
          </w:tcPr>
          <w:p w:rsidR="007E2CE1" w:rsidRDefault="007E2CE1">
            <w:pPr>
              <w:framePr w:w="11041" w:h="7513" w:wrap="none" w:vAnchor="page" w:hAnchor="page" w:x="329" w:y="2884"/>
              <w:rPr>
                <w:sz w:val="10"/>
                <w:szCs w:val="10"/>
              </w:rPr>
            </w:pPr>
          </w:p>
        </w:tc>
      </w:tr>
      <w:tr w:rsidR="007E2CE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901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FC-10-S108P-247-02-12</w:t>
            </w:r>
          </w:p>
        </w:tc>
        <w:tc>
          <w:tcPr>
            <w:tcW w:w="5461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(S108EP5918006283, S108EP5918006522, </w:t>
            </w:r>
            <w:r>
              <w:rPr>
                <w:rFonts w:ascii="Arial" w:eastAsia="Arial" w:hAnsi="Arial" w:cs="Arial"/>
                <w:sz w:val="15"/>
                <w:szCs w:val="15"/>
              </w:rPr>
              <w:t>S108EP5918006282,</w:t>
            </w:r>
          </w:p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S108EP5918006252 do 7. 12. 2025)</w:t>
            </w:r>
          </w:p>
        </w:tc>
        <w:tc>
          <w:tcPr>
            <w:tcW w:w="1120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2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1 146 Kč</w:t>
            </w:r>
          </w:p>
        </w:tc>
        <w:tc>
          <w:tcPr>
            <w:tcW w:w="1051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508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4 584 Kč</w:t>
            </w:r>
          </w:p>
        </w:tc>
      </w:tr>
      <w:tr w:rsidR="007E2CE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90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FC-10-00207-950-02-12</w:t>
            </w:r>
          </w:p>
        </w:tc>
        <w:tc>
          <w:tcPr>
            <w:tcW w:w="546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 w:line="262" w:lineRule="auto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FortiGate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200E, RNW, 24x7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Unified Threat Protection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1YR RNW (FG200ETK18910082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do </w:t>
            </w:r>
            <w:r>
              <w:rPr>
                <w:rFonts w:ascii="Arial" w:eastAsia="Arial" w:hAnsi="Arial" w:cs="Arial"/>
                <w:sz w:val="15"/>
                <w:szCs w:val="15"/>
              </w:rPr>
              <w:t>7. 12. 2025)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44 340 Kč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44 340 Kč</w:t>
            </w:r>
          </w:p>
        </w:tc>
      </w:tr>
      <w:tr w:rsidR="007E2CE1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190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FC-10-00207-950-02-12</w:t>
            </w:r>
          </w:p>
        </w:tc>
        <w:tc>
          <w:tcPr>
            <w:tcW w:w="546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 w:line="262" w:lineRule="auto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FortiGate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200E, RNW, 24x7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Unified Threat Protection 1YR RNW (FG200ETK18909963 do 7. 12. 2025)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2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44 340 Kč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44 340 Kč</w:t>
            </w:r>
          </w:p>
        </w:tc>
      </w:tr>
      <w:tr w:rsidR="007E2CE1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90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FC-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10-0060E</w:t>
            </w:r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>-950-02-12</w:t>
            </w:r>
          </w:p>
        </w:tc>
        <w:tc>
          <w:tcPr>
            <w:tcW w:w="546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 w:line="262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FortiGate 60E, RNW, 24x7 Unified Threat Protection 1YR RNW (FGT60ETK18073758 do 7. 12. 2025)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2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11 971 Kč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11 971 Kč</w:t>
            </w:r>
          </w:p>
        </w:tc>
      </w:tr>
      <w:tr w:rsidR="007E2CE1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190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FC1-10-LV0VM-248-02-12</w:t>
            </w:r>
          </w:p>
        </w:tc>
        <w:tc>
          <w:tcPr>
            <w:tcW w:w="546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 w:line="257" w:lineRule="auto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FortiAnalyzer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 VM, RNW, 24x7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FortiCare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 (for 1-6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GB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Logs/Day) 1YR RNW (FAZ-VMTM18001132 do 7. 12. 2025)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2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21 274 Kč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21 274 Kč</w:t>
            </w:r>
          </w:p>
        </w:tc>
      </w:tr>
      <w:tr w:rsidR="007E2CE1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901" w:type="dxa"/>
            <w:vMerge w:val="restart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FC-10-W0301-247-02-12</w:t>
            </w:r>
          </w:p>
        </w:tc>
        <w:tc>
          <w:tcPr>
            <w:tcW w:w="5461" w:type="dxa"/>
            <w:shd w:val="clear" w:color="auto" w:fill="FFFFFF"/>
            <w:vAlign w:val="bottom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FortiSwitch-224E-POE, RNW, 24x7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FortiCare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 1YR RNW</w:t>
            </w:r>
          </w:p>
        </w:tc>
        <w:tc>
          <w:tcPr>
            <w:tcW w:w="1120" w:type="dxa"/>
            <w:vMerge w:val="restart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2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2 738 Kč</w:t>
            </w:r>
          </w:p>
        </w:tc>
        <w:tc>
          <w:tcPr>
            <w:tcW w:w="1051" w:type="dxa"/>
            <w:shd w:val="clear" w:color="auto" w:fill="FFFFFF"/>
          </w:tcPr>
          <w:p w:rsidR="007E2CE1" w:rsidRDefault="007E2CE1">
            <w:pPr>
              <w:framePr w:w="11041" w:h="7513" w:wrap="none" w:vAnchor="page" w:hAnchor="page" w:x="329" w:y="2884"/>
              <w:rPr>
                <w:sz w:val="10"/>
                <w:szCs w:val="10"/>
              </w:rPr>
            </w:pPr>
          </w:p>
        </w:tc>
        <w:tc>
          <w:tcPr>
            <w:tcW w:w="1508" w:type="dxa"/>
            <w:vMerge w:val="restart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2 738 KČ</w:t>
            </w:r>
          </w:p>
        </w:tc>
      </w:tr>
      <w:tr w:rsidR="007E2CE1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901" w:type="dxa"/>
            <w:vMerge/>
            <w:shd w:val="clear" w:color="auto" w:fill="FFFFFF"/>
            <w:vAlign w:val="center"/>
          </w:tcPr>
          <w:p w:rsidR="007E2CE1" w:rsidRDefault="007E2CE1">
            <w:pPr>
              <w:framePr w:w="11041" w:h="7513" w:wrap="none" w:vAnchor="page" w:hAnchor="page" w:x="329" w:y="2884"/>
            </w:pPr>
          </w:p>
        </w:tc>
        <w:tc>
          <w:tcPr>
            <w:tcW w:w="5461" w:type="dxa"/>
            <w:shd w:val="clear" w:color="auto" w:fill="FFFFFF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(S224EPTF18002592 do 7. 12. 2025)</w:t>
            </w:r>
          </w:p>
        </w:tc>
        <w:tc>
          <w:tcPr>
            <w:tcW w:w="1120" w:type="dxa"/>
            <w:vMerge/>
            <w:shd w:val="clear" w:color="auto" w:fill="FFFFFF"/>
            <w:vAlign w:val="center"/>
          </w:tcPr>
          <w:p w:rsidR="007E2CE1" w:rsidRDefault="007E2CE1">
            <w:pPr>
              <w:framePr w:w="11041" w:h="7513" w:wrap="none" w:vAnchor="page" w:hAnchor="page" w:x="329" w:y="2884"/>
            </w:pPr>
          </w:p>
        </w:tc>
        <w:tc>
          <w:tcPr>
            <w:tcW w:w="1051" w:type="dxa"/>
            <w:shd w:val="clear" w:color="auto" w:fill="FFFFFF"/>
          </w:tcPr>
          <w:p w:rsidR="007E2CE1" w:rsidRDefault="007E2CE1">
            <w:pPr>
              <w:framePr w:w="11041" w:h="7513" w:wrap="none" w:vAnchor="page" w:hAnchor="page" w:x="329" w:y="2884"/>
              <w:rPr>
                <w:sz w:val="10"/>
                <w:szCs w:val="10"/>
              </w:rPr>
            </w:pPr>
          </w:p>
        </w:tc>
        <w:tc>
          <w:tcPr>
            <w:tcW w:w="1508" w:type="dxa"/>
            <w:vMerge/>
            <w:shd w:val="clear" w:color="auto" w:fill="FFFFFF"/>
            <w:vAlign w:val="center"/>
          </w:tcPr>
          <w:p w:rsidR="007E2CE1" w:rsidRDefault="007E2CE1">
            <w:pPr>
              <w:framePr w:w="11041" w:h="7513" w:wrap="none" w:vAnchor="page" w:hAnchor="page" w:x="329" w:y="2884"/>
            </w:pPr>
          </w:p>
        </w:tc>
      </w:tr>
      <w:tr w:rsidR="007E2CE1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190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FC-10-W4482-247-02-12</w:t>
            </w:r>
          </w:p>
        </w:tc>
        <w:tc>
          <w:tcPr>
            <w:tcW w:w="546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FortiSwitch-448D, RNW, 24x7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Forticare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1YR RNW (S448DNTF18001358,</w:t>
            </w:r>
          </w:p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S448DNTF18001392, S448DNTF18001400 do 8. 12. 2025)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2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4 472 Kč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13 416 Kč</w:t>
            </w:r>
          </w:p>
        </w:tc>
      </w:tr>
      <w:tr w:rsidR="007E2CE1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190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coterm</w:t>
            </w:r>
            <w:proofErr w:type="spellEnd"/>
          </w:p>
        </w:tc>
        <w:tc>
          <w:tcPr>
            <w:tcW w:w="546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 w:line="262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 xml:space="preserve">RNW, FortiClient Security Fabric Agent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Cůterm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  <w:lang w:val="en-US" w:eastAsia="en-US" w:bidi="en-US"/>
              </w:rPr>
              <w:t>(FCTEMS0000102391 do 7. 12. 2025)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2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13 944 Kč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13 944 Kč</w:t>
            </w:r>
          </w:p>
        </w:tc>
      </w:tr>
      <w:tr w:rsidR="007E2CE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901" w:type="dxa"/>
            <w:shd w:val="clear" w:color="auto" w:fill="FFFFFF"/>
            <w:vAlign w:val="bottom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Služby dodavatele</w:t>
            </w:r>
          </w:p>
        </w:tc>
        <w:tc>
          <w:tcPr>
            <w:tcW w:w="5461" w:type="dxa"/>
            <w:shd w:val="clear" w:color="auto" w:fill="FFFFFF"/>
            <w:vAlign w:val="bottom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Technická a konzultační podpora v rozsahu dle smlouvy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2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58 000 Kč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ind w:firstLine="1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7E2CE1" w:rsidRDefault="00425FE8">
            <w:pPr>
              <w:pStyle w:val="Other0"/>
              <w:framePr w:w="11041" w:h="7513" w:wrap="none" w:vAnchor="page" w:hAnchor="page" w:x="329" w:y="2884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58 000 Kč</w:t>
            </w:r>
          </w:p>
        </w:tc>
      </w:tr>
    </w:tbl>
    <w:p w:rsidR="007E2CE1" w:rsidRDefault="00425FE8">
      <w:pPr>
        <w:pStyle w:val="Heading40"/>
        <w:framePr w:w="11041" w:h="976" w:hRule="exact" w:wrap="none" w:vAnchor="page" w:hAnchor="page" w:x="329" w:y="10934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80"/>
        <w:ind w:left="44" w:right="8853"/>
      </w:pPr>
      <w:bookmarkStart w:id="26" w:name="bookmark28"/>
      <w:bookmarkStart w:id="27" w:name="bookmark29"/>
      <w:r>
        <w:rPr>
          <w:rFonts w:ascii="Arial" w:eastAsia="Arial" w:hAnsi="Arial" w:cs="Arial"/>
          <w:color w:val="FFFFFF"/>
        </w:rPr>
        <w:t>Celkem bez DPH:</w:t>
      </w:r>
      <w:bookmarkEnd w:id="26"/>
      <w:bookmarkEnd w:id="27"/>
    </w:p>
    <w:p w:rsidR="007E2CE1" w:rsidRDefault="00425FE8">
      <w:pPr>
        <w:pStyle w:val="Bodytext30"/>
        <w:framePr w:w="11041" w:h="976" w:hRule="exact" w:wrap="none" w:vAnchor="page" w:hAnchor="page" w:x="329" w:y="10934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ind w:left="44" w:right="8853"/>
        <w:jc w:val="left"/>
      </w:pPr>
      <w:r>
        <w:rPr>
          <w:color w:val="FFFFFF"/>
        </w:rPr>
        <w:t xml:space="preserve">DPH </w:t>
      </w:r>
      <w:proofErr w:type="gramStart"/>
      <w:r>
        <w:rPr>
          <w:color w:val="FFFFFF"/>
        </w:rPr>
        <w:t>21%</w:t>
      </w:r>
      <w:proofErr w:type="gramEnd"/>
      <w:r>
        <w:rPr>
          <w:color w:val="FFFFFF"/>
        </w:rPr>
        <w:t>:</w:t>
      </w:r>
    </w:p>
    <w:p w:rsidR="007E2CE1" w:rsidRDefault="00425FE8">
      <w:pPr>
        <w:pStyle w:val="Bodytext30"/>
        <w:framePr w:w="11041" w:h="976" w:hRule="exact" w:wrap="none" w:vAnchor="page" w:hAnchor="page" w:x="329" w:y="10934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0"/>
        <w:ind w:left="44" w:right="8853"/>
        <w:jc w:val="left"/>
      </w:pPr>
      <w:r>
        <w:rPr>
          <w:color w:val="FFFFFF"/>
        </w:rPr>
        <w:t>Celkem včetně DPH:</w:t>
      </w:r>
    </w:p>
    <w:p w:rsidR="007E2CE1" w:rsidRDefault="00425FE8">
      <w:pPr>
        <w:pStyle w:val="Bodytext30"/>
        <w:framePr w:w="1649" w:h="1012" w:hRule="exact" w:wrap="none" w:vAnchor="page" w:hAnchor="page" w:x="9739" w:y="10919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</w:pPr>
      <w:r>
        <w:rPr>
          <w:b/>
          <w:bCs/>
          <w:color w:val="FFFFFF"/>
        </w:rPr>
        <w:t>239123,00 Kč</w:t>
      </w:r>
    </w:p>
    <w:p w:rsidR="007E2CE1" w:rsidRDefault="00425FE8">
      <w:pPr>
        <w:pStyle w:val="Bodytext30"/>
        <w:framePr w:w="1649" w:h="1012" w:hRule="exact" w:wrap="none" w:vAnchor="page" w:hAnchor="page" w:x="9739" w:y="10919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</w:pPr>
      <w:r>
        <w:rPr>
          <w:color w:val="FFFFFF"/>
        </w:rPr>
        <w:t>62 815,83 Kč</w:t>
      </w:r>
    </w:p>
    <w:p w:rsidR="007E2CE1" w:rsidRDefault="00425FE8">
      <w:pPr>
        <w:pStyle w:val="Bodytext30"/>
        <w:framePr w:w="1649" w:h="1012" w:hRule="exact" w:wrap="none" w:vAnchor="page" w:hAnchor="page" w:x="9739" w:y="10919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0"/>
      </w:pPr>
      <w:r>
        <w:rPr>
          <w:color w:val="FFFFFF"/>
        </w:rPr>
        <w:t>361 938,83 Kč</w:t>
      </w:r>
    </w:p>
    <w:p w:rsidR="007E2CE1" w:rsidRDefault="007E2CE1">
      <w:pPr>
        <w:spacing w:line="1" w:lineRule="exact"/>
      </w:pPr>
      <w:bookmarkStart w:id="28" w:name="_GoBack"/>
      <w:bookmarkEnd w:id="28"/>
    </w:p>
    <w:sectPr w:rsidR="007E2C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FE8" w:rsidRDefault="00425FE8">
      <w:r>
        <w:separator/>
      </w:r>
    </w:p>
  </w:endnote>
  <w:endnote w:type="continuationSeparator" w:id="0">
    <w:p w:rsidR="00425FE8" w:rsidRDefault="0042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FE8" w:rsidRDefault="00425FE8"/>
  </w:footnote>
  <w:footnote w:type="continuationSeparator" w:id="0">
    <w:p w:rsidR="00425FE8" w:rsidRDefault="00425F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7322E"/>
    <w:multiLevelType w:val="multilevel"/>
    <w:tmpl w:val="AB22C81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564E67"/>
    <w:multiLevelType w:val="multilevel"/>
    <w:tmpl w:val="2C308C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ED6746"/>
    <w:multiLevelType w:val="multilevel"/>
    <w:tmpl w:val="5DF05D8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E1"/>
    <w:rsid w:val="00425FE8"/>
    <w:rsid w:val="004F35DD"/>
    <w:rsid w:val="007E2CE1"/>
    <w:rsid w:val="00D33C1F"/>
    <w:rsid w:val="00DB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40C6"/>
  <w15:docId w15:val="{E3C8F2C8-A96A-4041-A7FA-CF80D06D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Standardnpsmoodstavce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color w:val="676593"/>
      <w:sz w:val="28"/>
      <w:szCs w:val="28"/>
      <w:u w:val="singl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9AACC9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9AACC9"/>
      <w:sz w:val="44"/>
      <w:szCs w:val="4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9AACC9"/>
      <w:sz w:val="13"/>
      <w:szCs w:val="13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2"/>
      <w:szCs w:val="22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00"/>
    </w:pPr>
    <w:rPr>
      <w:rFonts w:ascii="Calibri" w:eastAsia="Calibri" w:hAnsi="Calibri" w:cs="Calibri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jc w:val="right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/>
    </w:pPr>
    <w:rPr>
      <w:rFonts w:ascii="Calibri" w:eastAsia="Calibri" w:hAnsi="Calibri" w:cs="Calibri"/>
      <w:sz w:val="22"/>
      <w:szCs w:val="22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100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outlineLvl w:val="2"/>
    </w:pPr>
    <w:rPr>
      <w:rFonts w:ascii="Arial" w:eastAsia="Arial" w:hAnsi="Arial" w:cs="Arial"/>
      <w:color w:val="676593"/>
      <w:sz w:val="28"/>
      <w:szCs w:val="28"/>
      <w:u w:val="single"/>
    </w:rPr>
  </w:style>
  <w:style w:type="paragraph" w:customStyle="1" w:styleId="Bodytext40">
    <w:name w:val="Body text (4)"/>
    <w:basedOn w:val="Normln"/>
    <w:link w:val="Bodytext4"/>
    <w:pPr>
      <w:shd w:val="clear" w:color="auto" w:fill="FFFFFF"/>
    </w:pPr>
    <w:rPr>
      <w:rFonts w:ascii="Arial" w:eastAsia="Arial" w:hAnsi="Arial" w:cs="Arial"/>
      <w:color w:val="9AACC9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Arial" w:eastAsia="Arial" w:hAnsi="Arial" w:cs="Arial"/>
      <w:b/>
      <w:bCs/>
      <w:color w:val="9AACC9"/>
      <w:sz w:val="44"/>
      <w:szCs w:val="4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48" w:lineRule="auto"/>
    </w:pPr>
    <w:rPr>
      <w:rFonts w:ascii="Arial" w:eastAsia="Arial" w:hAnsi="Arial" w:cs="Arial"/>
      <w:color w:val="9AACC9"/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jc w:val="center"/>
      <w:outlineLvl w:val="1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0"/>
      <w:jc w:val="right"/>
    </w:pPr>
    <w:rPr>
      <w:rFonts w:ascii="Arial" w:eastAsia="Arial" w:hAnsi="Arial" w:cs="Arial"/>
      <w:color w:val="EBEBEB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@bitservi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syba@bitservi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ig.karel@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1765</Words>
  <Characters>10414</Characters>
  <Application>Microsoft Office Word</Application>
  <DocSecurity>0</DocSecurity>
  <Lines>86</Lines>
  <Paragraphs>24</Paragraphs>
  <ScaleCrop>false</ScaleCrop>
  <Company>VÚŽV, v.v.i.</Company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Šulcková Andrea</cp:lastModifiedBy>
  <cp:revision>4</cp:revision>
  <dcterms:created xsi:type="dcterms:W3CDTF">2024-10-30T10:56:00Z</dcterms:created>
  <dcterms:modified xsi:type="dcterms:W3CDTF">2024-10-30T11:03:00Z</dcterms:modified>
</cp:coreProperties>
</file>