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61B2" w14:textId="576D73CB" w:rsidR="009864F6" w:rsidRPr="00801F91" w:rsidRDefault="009864F6" w:rsidP="68640ED5">
      <w:pPr>
        <w:tabs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801F91">
        <w:rPr>
          <w:rFonts w:asciiTheme="minorHAnsi" w:hAnsiTheme="minorHAnsi" w:cs="Arial"/>
          <w:b/>
          <w:bCs/>
          <w:color w:val="auto"/>
        </w:rPr>
        <w:t>SMLOUVA č.:</w:t>
      </w: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24/SML</w:t>
      </w:r>
      <w:r w:rsidR="00DC08BB" w:rsidRPr="00DC08BB">
        <w:rPr>
          <w:rFonts w:asciiTheme="minorHAnsi" w:hAnsiTheme="minorHAnsi" w:cs="Arial"/>
          <w:b/>
          <w:bCs/>
          <w:color w:val="auto"/>
          <w:sz w:val="18"/>
          <w:szCs w:val="18"/>
        </w:rPr>
        <w:t>3360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/S</w:t>
      </w:r>
      <w:r w:rsidR="00C07D59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O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9864F6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9864F6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9864F6" w:rsidRPr="009864F6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AF677E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AF677E">
              <w:rPr>
                <w:rStyle w:val="CharStyle6"/>
                <w:rFonts w:asciiTheme="minorHAnsi" w:hAnsiTheme="minorHAnsi"/>
                <w:b/>
                <w:color w:val="000000"/>
              </w:rPr>
              <w:t>Dodavatel</w:t>
            </w:r>
          </w:p>
        </w:tc>
      </w:tr>
      <w:tr w:rsidR="009864F6" w:rsidRPr="009864F6" w14:paraId="4FA965BD" w14:textId="77777777" w:rsidTr="009864F6">
        <w:tc>
          <w:tcPr>
            <w:tcW w:w="250" w:type="dxa"/>
          </w:tcPr>
          <w:p w14:paraId="57E3C36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7B36FE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7B36FE">
              <w:rPr>
                <w:rStyle w:val="CharStyle10"/>
                <w:rFonts w:asciiTheme="minorHAnsi" w:hAnsiTheme="minorHAnsi"/>
                <w:color w:val="00000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29C1B451" w:rsidR="009864F6" w:rsidRPr="00FD68C8" w:rsidRDefault="009864F6" w:rsidP="00FD68C8">
            <w:pPr>
              <w:pStyle w:val="Style5"/>
              <w:shd w:val="clear" w:color="auto" w:fill="auto"/>
              <w:spacing w:after="0"/>
              <w:ind w:firstLine="0"/>
              <w:rPr>
                <w:rStyle w:val="CharStyle6"/>
                <w:rFonts w:asciiTheme="minorHAnsi" w:hAnsiTheme="minorHAnsi"/>
                <w:bCs/>
                <w:color w:val="000000"/>
              </w:rPr>
            </w:pPr>
            <w:r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 xml:space="preserve">Název: </w:t>
            </w:r>
            <w:r w:rsidR="00FD68C8"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>Regionální rozvojová agentura Ústeckého kraje, a.</w:t>
            </w:r>
            <w:r w:rsidR="00C204D6">
              <w:rPr>
                <w:rStyle w:val="CharStyle6"/>
                <w:rFonts w:asciiTheme="minorHAnsi" w:hAnsiTheme="minorHAnsi"/>
                <w:bCs/>
                <w:color w:val="000000"/>
              </w:rPr>
              <w:t xml:space="preserve"> </w:t>
            </w:r>
            <w:r w:rsidR="00FD68C8"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>s.</w:t>
            </w:r>
          </w:p>
        </w:tc>
      </w:tr>
      <w:tr w:rsidR="009864F6" w:rsidRPr="009864F6" w14:paraId="3D330229" w14:textId="77777777" w:rsidTr="009864F6">
        <w:tc>
          <w:tcPr>
            <w:tcW w:w="250" w:type="dxa"/>
          </w:tcPr>
          <w:p w14:paraId="30B0E48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7113030E" w:rsidR="009864F6" w:rsidRPr="009864F6" w:rsidRDefault="009864F6" w:rsidP="00FD68C8">
            <w:pPr>
              <w:pStyle w:val="Adresa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Sídlo: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Velká Hradební 3118/48</w:t>
            </w:r>
            <w:r w:rsidR="00FD68C8">
              <w:rPr>
                <w:rStyle w:val="CharStyle10"/>
                <w:rFonts w:asciiTheme="minorHAnsi" w:hAnsiTheme="minorHAnsi"/>
                <w:color w:val="000000"/>
              </w:rPr>
              <w:t>,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400 0</w:t>
            </w:r>
            <w:r w:rsidR="00061975">
              <w:rPr>
                <w:rStyle w:val="CharStyle10"/>
                <w:rFonts w:asciiTheme="minorHAnsi" w:hAnsiTheme="minorHAnsi"/>
                <w:color w:val="000000"/>
              </w:rPr>
              <w:t>1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Ústí nad </w:t>
            </w:r>
            <w:proofErr w:type="gramStart"/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Labem - centrum</w:t>
            </w:r>
            <w:proofErr w:type="gramEnd"/>
          </w:p>
        </w:tc>
      </w:tr>
      <w:tr w:rsidR="009864F6" w:rsidRPr="009864F6" w14:paraId="3C8E57C1" w14:textId="77777777" w:rsidTr="009864F6">
        <w:tc>
          <w:tcPr>
            <w:tcW w:w="250" w:type="dxa"/>
          </w:tcPr>
          <w:p w14:paraId="68E6B8E2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2E47F1">
              <w:rPr>
                <w:rStyle w:val="CharStyle10"/>
                <w:rFonts w:asciiTheme="minorHAnsi" w:hAnsiTheme="minorHAnsi"/>
                <w:color w:val="000000"/>
              </w:rPr>
              <w:t>400 02</w:t>
            </w: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662F3843" w14:textId="1618C933" w:rsidR="009864F6" w:rsidRPr="002E47F1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DIČ/IČ: </w:t>
            </w:r>
            <w:r w:rsidR="00911D39" w:rsidRPr="002E47F1">
              <w:rPr>
                <w:rStyle w:val="CharStyle10"/>
                <w:rFonts w:asciiTheme="minorHAnsi" w:hAnsiTheme="minorHAnsi"/>
                <w:color w:val="000000"/>
              </w:rPr>
              <w:t>CZ60279524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/ 60279524</w:t>
            </w:r>
          </w:p>
        </w:tc>
      </w:tr>
      <w:tr w:rsidR="009864F6" w:rsidRPr="009864F6" w14:paraId="3E9F8A0B" w14:textId="77777777" w:rsidTr="009864F6">
        <w:tc>
          <w:tcPr>
            <w:tcW w:w="250" w:type="dxa"/>
          </w:tcPr>
          <w:p w14:paraId="3BC952C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67CF620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Bankovní spojení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615211963/0300</w:t>
            </w:r>
          </w:p>
        </w:tc>
      </w:tr>
      <w:tr w:rsidR="009864F6" w:rsidRPr="009864F6" w14:paraId="09CDC2F6" w14:textId="77777777" w:rsidTr="009864F6">
        <w:tc>
          <w:tcPr>
            <w:tcW w:w="250" w:type="dxa"/>
          </w:tcPr>
          <w:p w14:paraId="097FA12A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04DF1E" w:rsidR="009864F6" w:rsidRPr="00FD68C8" w:rsidRDefault="0092555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>
              <w:rPr>
                <w:rStyle w:val="CharStyle10"/>
                <w:rFonts w:asciiTheme="minorHAnsi" w:hAnsiTheme="minorHAnsi"/>
                <w:color w:val="000000"/>
              </w:rPr>
              <w:t>J</w:t>
            </w:r>
            <w:r w:rsidRPr="0092555E">
              <w:rPr>
                <w:rStyle w:val="CharStyle10"/>
                <w:rFonts w:asciiTheme="minorHAnsi" w:hAnsiTheme="minorHAnsi"/>
                <w:color w:val="000000"/>
              </w:rPr>
              <w:t>e p</w:t>
            </w:r>
            <w:r w:rsidR="009864F6" w:rsidRPr="009864F6">
              <w:rPr>
                <w:rStyle w:val="CharStyle10"/>
                <w:rFonts w:asciiTheme="minorHAnsi" w:hAnsiTheme="minorHAnsi"/>
                <w:color w:val="000000"/>
              </w:rPr>
              <w:t xml:space="preserve">látce DPH </w:t>
            </w:r>
          </w:p>
        </w:tc>
      </w:tr>
      <w:tr w:rsidR="009864F6" w:rsidRPr="009864F6" w14:paraId="6A363480" w14:textId="77777777" w:rsidTr="009864F6">
        <w:tc>
          <w:tcPr>
            <w:tcW w:w="250" w:type="dxa"/>
          </w:tcPr>
          <w:p w14:paraId="35BD047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1CAFE59B" w:rsidR="009864F6" w:rsidRPr="0045013E" w:rsidRDefault="009864F6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  <w:r w:rsidRPr="002E7E73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Bankovní spojení: </w:t>
            </w:r>
            <w:r w:rsidR="00C63071">
              <w:rPr>
                <w:rStyle w:val="CharStyle12"/>
                <w:rFonts w:asciiTheme="minorHAnsi" w:hAnsiTheme="minorHAnsi"/>
                <w:sz w:val="18"/>
                <w:szCs w:val="18"/>
              </w:rPr>
              <w:t>2</w:t>
            </w:r>
            <w:r w:rsidR="00C63071" w:rsidRPr="00C63071">
              <w:rPr>
                <w:rStyle w:val="CharStyle12"/>
                <w:rFonts w:asciiTheme="minorHAnsi" w:hAnsiTheme="minorHAnsi"/>
                <w:sz w:val="18"/>
                <w:szCs w:val="18"/>
              </w:rPr>
              <w:t>426582</w:t>
            </w:r>
            <w:r w:rsidR="00640159" w:rsidRPr="00640159">
              <w:rPr>
                <w:rStyle w:val="CharStyle12"/>
                <w:rFonts w:asciiTheme="minorHAnsi" w:hAnsiTheme="minorHAnsi"/>
                <w:sz w:val="18"/>
                <w:szCs w:val="18"/>
              </w:rPr>
              <w:t>/0800</w:t>
            </w:r>
          </w:p>
        </w:tc>
        <w:tc>
          <w:tcPr>
            <w:tcW w:w="6379" w:type="dxa"/>
            <w:hideMark/>
          </w:tcPr>
          <w:p w14:paraId="2E78C54F" w14:textId="66B3CCEE" w:rsidR="009864F6" w:rsidRPr="009864F6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Zastoupený: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Ing. Mgr. Markem </w:t>
            </w:r>
            <w:proofErr w:type="spellStart"/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Hartychem</w:t>
            </w:r>
            <w:proofErr w:type="spellEnd"/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, prokuristou</w:t>
            </w:r>
          </w:p>
        </w:tc>
      </w:tr>
      <w:tr w:rsidR="009864F6" w:rsidRPr="009864F6" w14:paraId="0FEBF44F" w14:textId="77777777" w:rsidTr="009864F6">
        <w:tc>
          <w:tcPr>
            <w:tcW w:w="250" w:type="dxa"/>
          </w:tcPr>
          <w:p w14:paraId="3C88F34F" w14:textId="77777777" w:rsidR="009864F6" w:rsidRPr="009864F6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755CB9DA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Tel.: </w:t>
            </w:r>
            <w:r w:rsidR="00A87E29">
              <w:rPr>
                <w:rStyle w:val="CharStyle10"/>
                <w:rFonts w:asciiTheme="minorHAnsi" w:hAnsiTheme="minorHAnsi"/>
                <w:color w:val="000000"/>
              </w:rPr>
              <w:t xml:space="preserve">+420 </w:t>
            </w:r>
            <w:r w:rsidR="00A87E29" w:rsidRPr="00520756">
              <w:rPr>
                <w:rFonts w:ascii="Century Gothic" w:hAnsi="Century Gothic" w:cs="Poppins Light"/>
              </w:rPr>
              <w:t>417 633</w:t>
            </w:r>
            <w:r w:rsidR="00A87E29">
              <w:rPr>
                <w:rFonts w:ascii="Century Gothic" w:hAnsi="Century Gothic" w:cs="Poppins Light"/>
              </w:rPr>
              <w:t> </w:t>
            </w:r>
            <w:r w:rsidR="00A87E29" w:rsidRPr="00520756">
              <w:rPr>
                <w:rFonts w:ascii="Century Gothic" w:hAnsi="Century Gothic" w:cs="Poppins Light"/>
              </w:rPr>
              <w:t>240</w:t>
            </w:r>
            <w:r w:rsidR="00A87E29">
              <w:rPr>
                <w:rFonts w:ascii="Century Gothic" w:hAnsi="Century Gothic" w:cs="Poppins Light"/>
              </w:rPr>
              <w:t xml:space="preserve">, </w:t>
            </w:r>
            <w:r w:rsidR="006B3BE8">
              <w:rPr>
                <w:rStyle w:val="CharStyle10"/>
                <w:rFonts w:asciiTheme="minorHAnsi" w:hAnsiTheme="minorHAnsi"/>
                <w:color w:val="000000"/>
              </w:rPr>
              <w:t xml:space="preserve">+420 </w:t>
            </w:r>
            <w:r w:rsidR="006B3BE8" w:rsidRPr="006B3BE8">
              <w:rPr>
                <w:rStyle w:val="CharStyle10"/>
                <w:rFonts w:asciiTheme="minorHAnsi" w:hAnsiTheme="minorHAnsi"/>
                <w:color w:val="000000"/>
              </w:rPr>
              <w:t>608 544 025</w:t>
            </w:r>
          </w:p>
        </w:tc>
      </w:tr>
      <w:tr w:rsidR="009864F6" w:rsidRPr="009864F6" w14:paraId="7E8DEA20" w14:textId="77777777" w:rsidTr="009864F6">
        <w:tc>
          <w:tcPr>
            <w:tcW w:w="250" w:type="dxa"/>
          </w:tcPr>
          <w:p w14:paraId="6A083FC8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C38D2C8" w14:textId="77777777" w:rsidR="00732438" w:rsidRDefault="009864F6">
            <w:pPr>
              <w:rPr>
                <w:rStyle w:val="CharStyle12"/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Zastoupený: </w:t>
            </w:r>
            <w:r w:rsidR="00732438">
              <w:rPr>
                <w:rStyle w:val="CharStyle12"/>
                <w:rFonts w:asciiTheme="minorHAnsi" w:hAnsiTheme="minorHAnsi"/>
                <w:sz w:val="18"/>
                <w:szCs w:val="18"/>
              </w:rPr>
              <w:t>Ing. Renatou Černou</w:t>
            </w:r>
            <w:r w:rsidR="006B3BE8" w:rsidRPr="006B3BE8">
              <w:rPr>
                <w:rStyle w:val="CharStyle12"/>
                <w:rFonts w:asciiTheme="minorHAnsi" w:hAnsiTheme="minorHAnsi"/>
                <w:sz w:val="18"/>
                <w:szCs w:val="18"/>
              </w:rPr>
              <w:t>,</w:t>
            </w:r>
          </w:p>
          <w:p w14:paraId="5983C7A0" w14:textId="05FB6FC2" w:rsidR="009864F6" w:rsidRPr="009864F6" w:rsidRDefault="006B3B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B3BE8">
              <w:rPr>
                <w:rStyle w:val="CharStyle12"/>
                <w:rFonts w:asciiTheme="minorHAnsi" w:hAnsiTheme="minorHAnsi"/>
                <w:sz w:val="18"/>
                <w:szCs w:val="18"/>
              </w:rPr>
              <w:t>vedoucí</w:t>
            </w:r>
            <w:r w:rsidR="00732438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 oddělení fondů a programů EU odboru regionálního rozvoje</w:t>
            </w:r>
          </w:p>
        </w:tc>
        <w:tc>
          <w:tcPr>
            <w:tcW w:w="6379" w:type="dxa"/>
            <w:hideMark/>
          </w:tcPr>
          <w:p w14:paraId="2F8E3B83" w14:textId="3AA5DD4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E-mail: </w:t>
            </w:r>
            <w:r w:rsidR="006B3BE8" w:rsidRPr="006B3BE8">
              <w:rPr>
                <w:rStyle w:val="CharStyle10"/>
                <w:rFonts w:asciiTheme="minorHAnsi" w:hAnsiTheme="minorHAnsi"/>
                <w:color w:val="000000"/>
              </w:rPr>
              <w:t> </w:t>
            </w:r>
            <w:hyperlink r:id="rId12" w:history="1">
              <w:r w:rsidR="006B3BE8" w:rsidRPr="006B3BE8">
                <w:rPr>
                  <w:rStyle w:val="CharStyle10"/>
                  <w:rFonts w:asciiTheme="minorHAnsi" w:hAnsiTheme="minorHAnsi"/>
                  <w:color w:val="000000"/>
                </w:rPr>
                <w:t>hartych@rra.cz</w:t>
              </w:r>
            </w:hyperlink>
          </w:p>
        </w:tc>
      </w:tr>
      <w:tr w:rsidR="009864F6" w:rsidRPr="009864F6" w14:paraId="224C6ACF" w14:textId="77777777" w:rsidTr="009864F6">
        <w:tc>
          <w:tcPr>
            <w:tcW w:w="250" w:type="dxa"/>
          </w:tcPr>
          <w:p w14:paraId="255BD027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9864F6" w:rsidRDefault="009864F6">
            <w:pP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3502556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>Zapsán v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obchodním rejstříku vedeném Krajským soudem v Ústí nad Labem, oddíl B, vložka 557</w:t>
            </w:r>
            <w:r w:rsidR="0092555E">
              <w:rPr>
                <w:rStyle w:val="CharStyle10"/>
                <w:rFonts w:asciiTheme="minorHAnsi" w:hAnsiTheme="minorHAnsi"/>
                <w:color w:val="000000"/>
              </w:rPr>
              <w:t>.</w:t>
            </w:r>
          </w:p>
        </w:tc>
      </w:tr>
    </w:tbl>
    <w:p w14:paraId="68AA599F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9864F6" w14:paraId="423368BC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6A3D069B" w14:textId="615B35F8" w:rsidR="009864F6" w:rsidRPr="009864F6" w:rsidRDefault="009864F6" w:rsidP="68640ED5">
            <w:pPr>
              <w:pStyle w:val="Style9"/>
              <w:shd w:val="clear" w:color="auto" w:fill="auto"/>
              <w:spacing w:after="0"/>
              <w:ind w:right="1180"/>
              <w:jc w:val="both"/>
              <w:rPr>
                <w:rStyle w:val="CharStyle10"/>
                <w:rFonts w:asciiTheme="minorHAnsi" w:hAnsiTheme="minorHAnsi"/>
                <w:color w:val="000000" w:themeColor="text1"/>
              </w:rPr>
            </w:pPr>
          </w:p>
        </w:tc>
      </w:tr>
      <w:tr w:rsidR="009864F6" w:rsidRPr="009864F6" w14:paraId="17EA9067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0A492AF0" w14:textId="5ADCF24C" w:rsidR="00B4475E" w:rsidRPr="00B967E8" w:rsidRDefault="00B4475E">
            <w:pPr>
              <w:rPr>
                <w:rStyle w:val="CharStyle10"/>
                <w:rFonts w:asciiTheme="minorHAnsi" w:hAnsiTheme="minorHAnsi"/>
              </w:rPr>
            </w:pPr>
            <w:r w:rsidRPr="00B967E8">
              <w:rPr>
                <w:rStyle w:val="CharStyle10"/>
                <w:rFonts w:asciiTheme="minorHAnsi" w:hAnsiTheme="minorHAnsi"/>
              </w:rPr>
              <w:t>Termín dodání: viz</w:t>
            </w:r>
            <w:r w:rsidR="0044268E" w:rsidRPr="00B967E8">
              <w:rPr>
                <w:rStyle w:val="CharStyle10"/>
                <w:rFonts w:asciiTheme="minorHAnsi" w:hAnsiTheme="minorHAnsi"/>
              </w:rPr>
              <w:t xml:space="preserve"> </w:t>
            </w:r>
            <w:r w:rsidR="00A62BF6" w:rsidRPr="00B967E8">
              <w:rPr>
                <w:rStyle w:val="CharStyle10"/>
                <w:rFonts w:asciiTheme="minorHAnsi" w:hAnsiTheme="minorHAnsi"/>
              </w:rPr>
              <w:t>„Doba realizace“</w:t>
            </w:r>
          </w:p>
          <w:p w14:paraId="4945DAE0" w14:textId="46E7BAE6" w:rsidR="009864F6" w:rsidRPr="00B967E8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B967E8">
              <w:rPr>
                <w:rStyle w:val="CharStyle10"/>
                <w:rFonts w:asciiTheme="minorHAnsi" w:hAnsiTheme="minorHAnsi"/>
              </w:rPr>
              <w:t xml:space="preserve">Způsob platby: </w:t>
            </w:r>
            <w:r w:rsidR="0092555E">
              <w:rPr>
                <w:rStyle w:val="CharStyle10"/>
                <w:rFonts w:asciiTheme="minorHAnsi" w:hAnsiTheme="minorHAnsi"/>
              </w:rPr>
              <w:t>převodem</w:t>
            </w:r>
          </w:p>
        </w:tc>
      </w:tr>
      <w:tr w:rsidR="009864F6" w:rsidRPr="009864F6" w14:paraId="091BDCC2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1CB28EC5" w14:textId="0E0441C9" w:rsidR="009864F6" w:rsidRPr="00B967E8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 xml:space="preserve">Lhůta splatnosti: 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>30 dnů</w:t>
            </w:r>
          </w:p>
        </w:tc>
      </w:tr>
      <w:tr w:rsidR="009864F6" w:rsidRPr="009864F6" w14:paraId="090FED81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0CF0B301" w14:textId="0DE6778E" w:rsidR="009864F6" w:rsidRPr="00B967E8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 xml:space="preserve">Místo plnění: 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>Ústí nad Labem</w:t>
            </w:r>
          </w:p>
        </w:tc>
      </w:tr>
      <w:tr w:rsidR="009864F6" w:rsidRPr="009864F6" w14:paraId="6C2FB834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431733EC" w14:textId="06FFD6DD" w:rsidR="009864F6" w:rsidRPr="00B967E8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 xml:space="preserve">Délka záruky za jakost: </w:t>
            </w:r>
            <w:r w:rsidR="00E428F7" w:rsidRPr="00B967E8">
              <w:rPr>
                <w:rStyle w:val="CharStyle10"/>
                <w:rFonts w:asciiTheme="minorHAnsi" w:hAnsiTheme="minorHAnsi"/>
                <w:color w:val="000000"/>
              </w:rPr>
              <w:t>120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911D39" w:rsidRPr="00B967E8">
              <w:rPr>
                <w:rStyle w:val="CharStyle10"/>
                <w:rFonts w:asciiTheme="minorHAnsi" w:hAnsiTheme="minorHAnsi"/>
                <w:color w:val="000000"/>
              </w:rPr>
              <w:t>měsíců</w:t>
            </w:r>
          </w:p>
        </w:tc>
      </w:tr>
      <w:tr w:rsidR="009864F6" w:rsidRPr="009864F6" w14:paraId="784F8CA8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7DBA8A10" w14:textId="3C6DF93B" w:rsidR="009864F6" w:rsidRPr="00B967E8" w:rsidRDefault="009864F6" w:rsidP="006B3BE8">
            <w:pPr>
              <w:pStyle w:val="Style9"/>
              <w:shd w:val="clear" w:color="auto" w:fill="auto"/>
              <w:spacing w:after="0" w:line="211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>Číslo veř. zakázky: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B70305" w:rsidRPr="00B70305">
              <w:rPr>
                <w:rStyle w:val="CharStyle10"/>
                <w:rFonts w:asciiTheme="minorHAnsi" w:hAnsiTheme="minorHAnsi"/>
                <w:color w:val="000000"/>
              </w:rPr>
              <w:t>24/VZ0548</w:t>
            </w:r>
            <w:r w:rsidR="009717C8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B70305" w:rsidRPr="00B70305">
              <w:rPr>
                <w:rStyle w:val="CharStyle10"/>
                <w:rFonts w:asciiTheme="minorHAnsi" w:hAnsiTheme="minorHAnsi"/>
                <w:color w:val="000000"/>
              </w:rPr>
              <w:t>KUUK/133400/2024/INV/VZ-RR/0117</w:t>
            </w:r>
          </w:p>
        </w:tc>
      </w:tr>
    </w:tbl>
    <w:p w14:paraId="47BDD12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580EBA03" w14:textId="35B34936" w:rsid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/>
        </w:rPr>
      </w:pPr>
      <w:r w:rsidRPr="009864F6">
        <w:rPr>
          <w:rFonts w:asciiTheme="majorHAnsi" w:hAnsiTheme="majorHAnsi"/>
        </w:rPr>
        <w:t>Předmět smlouvy a jeho cena</w:t>
      </w:r>
    </w:p>
    <w:p w14:paraId="77E86636" w14:textId="77777777" w:rsidR="00E25E79" w:rsidRPr="00E25E79" w:rsidRDefault="00E25E79" w:rsidP="00E25E79"/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14:paraId="62A6B052" w14:textId="77777777" w:rsidTr="00C209DD">
        <w:trPr>
          <w:trHeight w:val="188"/>
          <w:tblCellSpacing w:w="11" w:type="dxa"/>
        </w:trPr>
        <w:tc>
          <w:tcPr>
            <w:tcW w:w="2672" w:type="dxa"/>
          </w:tcPr>
          <w:p w14:paraId="6D84824D" w14:textId="77777777" w:rsidR="00AF677E" w:rsidRPr="00E25E79" w:rsidRDefault="00AF677E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E25E79"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Předmět</w:t>
            </w:r>
          </w:p>
        </w:tc>
        <w:tc>
          <w:tcPr>
            <w:tcW w:w="7151" w:type="dxa"/>
            <w:vAlign w:val="bottom"/>
          </w:tcPr>
          <w:p w14:paraId="0F8C1525" w14:textId="6EEFDC1E" w:rsidR="00AF677E" w:rsidRDefault="006B3BE8" w:rsidP="006B3BE8">
            <w:pPr>
              <w:pStyle w:val="Style9"/>
              <w:spacing w:after="120" w:line="240" w:lineRule="auto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HAnsi" w:hAnsiTheme="minorHAnsi"/>
                <w:lang w:eastAsia="ja-JP"/>
              </w:rPr>
              <w:t>Z</w:t>
            </w:r>
            <w:r w:rsidRPr="006B3BE8">
              <w:rPr>
                <w:rFonts w:asciiTheme="minorHAnsi" w:hAnsiTheme="minorHAnsi"/>
                <w:lang w:eastAsia="ja-JP"/>
              </w:rPr>
              <w:t xml:space="preserve">pracování kompletní žádosti o podporu vč. všech povinných příloh </w:t>
            </w:r>
            <w:r w:rsidR="00A57263">
              <w:rPr>
                <w:rFonts w:asciiTheme="minorHAnsi" w:hAnsiTheme="minorHAnsi"/>
                <w:lang w:eastAsia="ja-JP"/>
              </w:rPr>
              <w:t>na</w:t>
            </w:r>
            <w:r w:rsidRPr="006B3BE8">
              <w:rPr>
                <w:rFonts w:asciiTheme="minorHAnsi" w:hAnsiTheme="minorHAnsi"/>
                <w:lang w:eastAsia="ja-JP"/>
              </w:rPr>
              <w:t xml:space="preserve"> </w:t>
            </w:r>
            <w:r w:rsidR="00A57263">
              <w:rPr>
                <w:rFonts w:asciiTheme="minorHAnsi" w:hAnsiTheme="minorHAnsi"/>
                <w:lang w:eastAsia="ja-JP"/>
              </w:rPr>
              <w:t xml:space="preserve">realizaci </w:t>
            </w:r>
            <w:r w:rsidRPr="006B3BE8">
              <w:rPr>
                <w:rFonts w:asciiTheme="minorHAnsi" w:hAnsiTheme="minorHAnsi"/>
                <w:lang w:eastAsia="ja-JP"/>
              </w:rPr>
              <w:t>projekt</w:t>
            </w:r>
            <w:r w:rsidR="00A57263">
              <w:rPr>
                <w:rFonts w:asciiTheme="minorHAnsi" w:hAnsiTheme="minorHAnsi"/>
                <w:lang w:eastAsia="ja-JP"/>
              </w:rPr>
              <w:t>u</w:t>
            </w:r>
            <w:r w:rsidRPr="006B3BE8">
              <w:rPr>
                <w:rFonts w:asciiTheme="minorHAnsi" w:hAnsiTheme="minorHAnsi"/>
                <w:lang w:eastAsia="ja-JP"/>
              </w:rPr>
              <w:t xml:space="preserve"> </w:t>
            </w:r>
            <w:r w:rsidRPr="007108F3">
              <w:rPr>
                <w:rFonts w:asciiTheme="minorHAnsi" w:hAnsiTheme="minorHAnsi"/>
                <w:b/>
                <w:bCs/>
                <w:lang w:eastAsia="ja-JP"/>
              </w:rPr>
              <w:t>„</w:t>
            </w:r>
            <w:r w:rsidR="004D50AA" w:rsidRPr="004D50AA">
              <w:rPr>
                <w:rFonts w:asciiTheme="minorHAnsi" w:hAnsiTheme="minorHAnsi"/>
                <w:b/>
                <w:bCs/>
                <w:lang w:eastAsia="ja-JP"/>
              </w:rPr>
              <w:t>Dětský domov a Školní jídelna Chomutov, p. o. – transformace DD</w:t>
            </w:r>
            <w:r w:rsidRPr="001D6B5B">
              <w:rPr>
                <w:rFonts w:asciiTheme="minorHAnsi" w:hAnsiTheme="minorHAnsi"/>
                <w:b/>
                <w:bCs/>
                <w:lang w:eastAsia="ja-JP"/>
              </w:rPr>
              <w:t>“</w:t>
            </w:r>
            <w:r w:rsidRPr="001D6B5B">
              <w:rPr>
                <w:rFonts w:asciiTheme="minorHAnsi" w:hAnsiTheme="minorHAnsi"/>
                <w:lang w:eastAsia="ja-JP"/>
              </w:rPr>
              <w:t xml:space="preserve"> </w:t>
            </w:r>
            <w:r w:rsidR="001D54C4">
              <w:rPr>
                <w:rFonts w:asciiTheme="minorHAnsi" w:hAnsiTheme="minorHAnsi"/>
                <w:lang w:eastAsia="ja-JP"/>
              </w:rPr>
              <w:t>d</w:t>
            </w:r>
            <w:r w:rsidRPr="001D6B5B">
              <w:rPr>
                <w:rFonts w:asciiTheme="minorHAnsi" w:hAnsiTheme="minorHAnsi"/>
                <w:lang w:eastAsia="ja-JP"/>
              </w:rPr>
              <w:t xml:space="preserve">le podmínek </w:t>
            </w:r>
            <w:r w:rsidR="001D54C4">
              <w:rPr>
                <w:rFonts w:asciiTheme="minorHAnsi" w:hAnsiTheme="minorHAnsi"/>
                <w:lang w:eastAsia="ja-JP"/>
              </w:rPr>
              <w:t xml:space="preserve">Národního plánu obnovy, </w:t>
            </w:r>
            <w:r w:rsidR="00D82049">
              <w:rPr>
                <w:rFonts w:asciiTheme="minorHAnsi" w:hAnsiTheme="minorHAnsi"/>
                <w:lang w:eastAsia="ja-JP"/>
              </w:rPr>
              <w:t>v</w:t>
            </w:r>
            <w:r w:rsidR="007108F3" w:rsidRPr="001D6B5B">
              <w:rPr>
                <w:rFonts w:asciiTheme="minorHAnsi" w:hAnsiTheme="minorHAnsi"/>
                <w:lang w:eastAsia="ja-JP"/>
              </w:rPr>
              <w:t xml:space="preserve">ýzvy </w:t>
            </w:r>
            <w:r w:rsidR="00AB2D80">
              <w:rPr>
                <w:rFonts w:asciiTheme="minorHAnsi" w:hAnsiTheme="minorHAnsi"/>
                <w:lang w:eastAsia="ja-JP"/>
              </w:rPr>
              <w:t xml:space="preserve">MPSV </w:t>
            </w:r>
            <w:r w:rsidR="007108F3" w:rsidRPr="001D6B5B">
              <w:rPr>
                <w:rFonts w:asciiTheme="minorHAnsi" w:hAnsiTheme="minorHAnsi"/>
                <w:lang w:eastAsia="ja-JP"/>
              </w:rPr>
              <w:t>č.</w:t>
            </w:r>
            <w:r w:rsidR="00727345">
              <w:rPr>
                <w:rFonts w:asciiTheme="minorHAnsi" w:hAnsiTheme="minorHAnsi"/>
                <w:lang w:eastAsia="ja-JP"/>
              </w:rPr>
              <w:t xml:space="preserve"> </w:t>
            </w:r>
            <w:r w:rsidR="004D50AA" w:rsidRPr="004D50AA">
              <w:rPr>
                <w:rFonts w:asciiTheme="minorHAnsi" w:hAnsiTheme="minorHAnsi"/>
                <w:lang w:eastAsia="ja-JP"/>
              </w:rPr>
              <w:t>31_24_113 Rozvoj a modernizace služeb komunitního typu pro ohrožené děti – vybudování a renovace infrastruktury pobytové péče o děti</w:t>
            </w:r>
            <w:r w:rsidR="00BA3921">
              <w:rPr>
                <w:rFonts w:asciiTheme="minorHAnsi" w:hAnsiTheme="minorHAnsi"/>
                <w:lang w:eastAsia="ja-JP"/>
              </w:rPr>
              <w:t>, a to dle předložené nabídky ze dn</w:t>
            </w:r>
            <w:r w:rsidR="00A15624">
              <w:rPr>
                <w:rFonts w:asciiTheme="minorHAnsi" w:hAnsiTheme="minorHAnsi"/>
                <w:lang w:eastAsia="ja-JP"/>
              </w:rPr>
              <w:t xml:space="preserve">e </w:t>
            </w:r>
            <w:r w:rsidR="00E30194" w:rsidRPr="00E30194">
              <w:rPr>
                <w:rFonts w:asciiTheme="minorHAnsi" w:hAnsiTheme="minorHAnsi"/>
                <w:lang w:eastAsia="ja-JP"/>
              </w:rPr>
              <w:t>2</w:t>
            </w:r>
            <w:r w:rsidR="00A15624" w:rsidRPr="00E30194">
              <w:rPr>
                <w:rFonts w:asciiTheme="minorHAnsi" w:hAnsiTheme="minorHAnsi"/>
                <w:lang w:eastAsia="ja-JP"/>
              </w:rPr>
              <w:t>4. 9. 2024.</w:t>
            </w:r>
          </w:p>
          <w:p w14:paraId="0C13D4D5" w14:textId="1A069D29" w:rsidR="006B3BE8" w:rsidRPr="006B3BE8" w:rsidRDefault="006B3BE8" w:rsidP="006B3BE8">
            <w:pPr>
              <w:pStyle w:val="Style9"/>
              <w:spacing w:after="120" w:line="240" w:lineRule="auto"/>
              <w:jc w:val="both"/>
              <w:rPr>
                <w:rFonts w:asciiTheme="minorHAnsi" w:hAnsiTheme="minorHAnsi"/>
                <w:lang w:eastAsia="ja-JP"/>
              </w:rPr>
            </w:pPr>
            <w:r w:rsidRPr="006B3BE8">
              <w:rPr>
                <w:rFonts w:asciiTheme="minorHAnsi" w:hAnsiTheme="minorHAnsi"/>
                <w:lang w:eastAsia="ja-JP"/>
              </w:rPr>
              <w:t xml:space="preserve">Jedná se o zajištění a kompletaci dokumentace nutné pro vydání a uzavření </w:t>
            </w:r>
            <w:r w:rsidRPr="00D062B3">
              <w:rPr>
                <w:rFonts w:asciiTheme="minorHAnsi" w:hAnsiTheme="minorHAnsi"/>
                <w:lang w:eastAsia="ja-JP"/>
              </w:rPr>
              <w:t xml:space="preserve">Rozhodnutí o poskytnutí dotace. Dále </w:t>
            </w:r>
            <w:r w:rsidRPr="006B3BE8">
              <w:rPr>
                <w:rFonts w:asciiTheme="minorHAnsi" w:hAnsiTheme="minorHAnsi"/>
                <w:lang w:eastAsia="ja-JP"/>
              </w:rPr>
              <w:t>o poskytnutí součinnosti v průběhu kontroly projektu poskytovatelem dotace a vložení dokumentace do systému MS20</w:t>
            </w:r>
            <w:r w:rsidR="004D50AA">
              <w:rPr>
                <w:rFonts w:asciiTheme="minorHAnsi" w:hAnsiTheme="minorHAnsi"/>
                <w:lang w:eastAsia="ja-JP"/>
              </w:rPr>
              <w:t>14</w:t>
            </w:r>
            <w:r w:rsidRPr="006B3BE8">
              <w:rPr>
                <w:rFonts w:asciiTheme="minorHAnsi" w:hAnsiTheme="minorHAnsi"/>
                <w:lang w:eastAsia="ja-JP"/>
              </w:rPr>
              <w:t>+.</w:t>
            </w:r>
          </w:p>
          <w:p w14:paraId="0F87AA8E" w14:textId="56FEF65F" w:rsidR="006B3BE8" w:rsidRPr="004603DE" w:rsidRDefault="006B3BE8" w:rsidP="006B3BE8">
            <w:pPr>
              <w:pStyle w:val="Style9"/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F677E" w:rsidRPr="002E47F1" w14:paraId="6AA62A71" w14:textId="77777777" w:rsidTr="00C209DD">
        <w:trPr>
          <w:trHeight w:val="238"/>
          <w:tblCellSpacing w:w="11" w:type="dxa"/>
        </w:trPr>
        <w:tc>
          <w:tcPr>
            <w:tcW w:w="2672" w:type="dxa"/>
          </w:tcPr>
          <w:p w14:paraId="2FC73679" w14:textId="5D3D70F5" w:rsidR="00AF677E" w:rsidRPr="002E47F1" w:rsidRDefault="00AF677E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E47F1"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08817D07" w14:textId="27828B8C" w:rsidR="00AF677E" w:rsidRPr="002E47F1" w:rsidRDefault="00C204D6" w:rsidP="00856687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Od účinnosti smlouvy </w:t>
            </w:r>
            <w:r w:rsidR="001F6F38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</w:t>
            </w:r>
            <w:r w:rsidR="00F3010C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o </w:t>
            </w:r>
            <w:r w:rsidR="00640159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vydání Rozhodnutí o poskytnutí dotace, předložení žádosti</w:t>
            </w:r>
            <w:r w:rsidR="001F6F38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 nejpozději do </w:t>
            </w:r>
            <w:r w:rsidR="00856687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23</w:t>
            </w:r>
            <w:r w:rsidR="001F6F38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  <w:r w:rsidR="00856687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6.</w:t>
            </w:r>
            <w:r w:rsidR="001F6F38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 202</w:t>
            </w:r>
            <w:r w:rsidR="00856687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5</w:t>
            </w:r>
            <w: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AF677E" w:rsidRPr="00CB3655" w14:paraId="0540E48E" w14:textId="77777777" w:rsidTr="00C209DD">
        <w:trPr>
          <w:trHeight w:val="185"/>
          <w:tblCellSpacing w:w="11" w:type="dxa"/>
        </w:trPr>
        <w:tc>
          <w:tcPr>
            <w:tcW w:w="2672" w:type="dxa"/>
          </w:tcPr>
          <w:p w14:paraId="03B71409" w14:textId="224A2475" w:rsidR="00AF677E" w:rsidRPr="00CB3655" w:rsidRDefault="00AF677E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vAlign w:val="bottom"/>
          </w:tcPr>
          <w:p w14:paraId="21884EB9" w14:textId="588FDE25" w:rsidR="00AF677E" w:rsidRPr="00CB3655" w:rsidRDefault="00AF677E" w:rsidP="002B6E6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F677E" w:rsidRPr="00CB3655" w14:paraId="05845CAC" w14:textId="77777777" w:rsidTr="00C209DD">
        <w:trPr>
          <w:trHeight w:val="185"/>
          <w:tblCellSpacing w:w="11" w:type="dxa"/>
        </w:trPr>
        <w:tc>
          <w:tcPr>
            <w:tcW w:w="2672" w:type="dxa"/>
          </w:tcPr>
          <w:p w14:paraId="258CCACB" w14:textId="0E8A628C" w:rsidR="00AF677E" w:rsidRPr="00CB3655" w:rsidRDefault="00E25E79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  <w:r w:rsidRPr="00E25E79"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  <w:tc>
          <w:tcPr>
            <w:tcW w:w="7151" w:type="dxa"/>
            <w:vAlign w:val="bottom"/>
          </w:tcPr>
          <w:p w14:paraId="254C91DC" w14:textId="11656F61" w:rsidR="00AF677E" w:rsidRPr="00CB3655" w:rsidRDefault="00AF677E" w:rsidP="002B6E6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7BE82CE" w14:textId="77777777" w:rsidR="009864F6" w:rsidRPr="00CB3655" w:rsidRDefault="009864F6" w:rsidP="00CB0522">
      <w:pPr>
        <w:spacing w:after="120"/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425"/>
      </w:tblGrid>
      <w:tr w:rsidR="009864F6" w:rsidRPr="00C62A80" w14:paraId="5EFAECD0" w14:textId="77777777" w:rsidTr="00C209DD">
        <w:trPr>
          <w:tblCellSpacing w:w="11" w:type="dxa"/>
        </w:trPr>
        <w:tc>
          <w:tcPr>
            <w:tcW w:w="2370" w:type="dxa"/>
            <w:hideMark/>
          </w:tcPr>
          <w:p w14:paraId="52ACEDCE" w14:textId="77777777" w:rsidR="009864F6" w:rsidRPr="00C62A80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62A80">
              <w:rPr>
                <w:rStyle w:val="CharStyle6"/>
                <w:rFonts w:asciiTheme="minorHAnsi" w:hAnsiTheme="minorHAnsi"/>
              </w:rPr>
              <w:t>Celkem bez DPH</w:t>
            </w:r>
          </w:p>
        </w:tc>
        <w:tc>
          <w:tcPr>
            <w:tcW w:w="1392" w:type="dxa"/>
            <w:hideMark/>
          </w:tcPr>
          <w:p w14:paraId="4F2BD0ED" w14:textId="0C607604" w:rsidR="009864F6" w:rsidRPr="00C62A80" w:rsidRDefault="00C62A80" w:rsidP="00CB0522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2</w:t>
            </w:r>
            <w:r w:rsidR="001545E1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0</w:t>
            </w:r>
            <w:r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0</w:t>
            </w:r>
            <w:r w:rsidR="00E25E79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72B8F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000,- Kč</w:t>
            </w:r>
          </w:p>
        </w:tc>
      </w:tr>
      <w:tr w:rsidR="009864F6" w:rsidRPr="00C62A80" w14:paraId="664EAE3E" w14:textId="77777777" w:rsidTr="00C209DD">
        <w:trPr>
          <w:tblCellSpacing w:w="11" w:type="dxa"/>
        </w:trPr>
        <w:tc>
          <w:tcPr>
            <w:tcW w:w="2370" w:type="dxa"/>
            <w:hideMark/>
          </w:tcPr>
          <w:p w14:paraId="5B5BC3CC" w14:textId="3FD99EEB" w:rsidR="009864F6" w:rsidRPr="00C62A80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62A80">
              <w:rPr>
                <w:rStyle w:val="CharStyle6"/>
                <w:rFonts w:asciiTheme="minorHAnsi" w:hAnsiTheme="minorHAnsi"/>
              </w:rPr>
              <w:t xml:space="preserve">DPH </w:t>
            </w:r>
            <w:r w:rsidR="00911D39" w:rsidRPr="00C62A80">
              <w:rPr>
                <w:rStyle w:val="CharStyle6"/>
                <w:rFonts w:asciiTheme="minorHAnsi" w:hAnsiTheme="minorHAnsi"/>
              </w:rPr>
              <w:t>21</w:t>
            </w:r>
            <w:r w:rsidRPr="00C62A80">
              <w:rPr>
                <w:rStyle w:val="CharStyle6"/>
                <w:rFonts w:asciiTheme="minorHAnsi" w:hAnsiTheme="minorHAnsi"/>
              </w:rPr>
              <w:t xml:space="preserve"> %</w:t>
            </w:r>
          </w:p>
        </w:tc>
        <w:tc>
          <w:tcPr>
            <w:tcW w:w="1392" w:type="dxa"/>
            <w:hideMark/>
          </w:tcPr>
          <w:p w14:paraId="6A7359F3" w14:textId="6E82B5DB" w:rsidR="009864F6" w:rsidRPr="00C62A80" w:rsidRDefault="001545E1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4</w:t>
            </w:r>
            <w:r w:rsidR="00C62A80" w:rsidRPr="00C62A80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0</w:t>
            </w:r>
            <w:r w:rsidR="00C62A80" w:rsidRPr="00C62A80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00</w:t>
            </w:r>
            <w:r w:rsidR="00672B8F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,- Kč</w:t>
            </w:r>
          </w:p>
        </w:tc>
      </w:tr>
      <w:tr w:rsidR="009864F6" w:rsidRPr="00C62A80" w14:paraId="7B200270" w14:textId="77777777" w:rsidTr="00C209DD">
        <w:trPr>
          <w:tblCellSpacing w:w="11" w:type="dxa"/>
        </w:trPr>
        <w:tc>
          <w:tcPr>
            <w:tcW w:w="2370" w:type="dxa"/>
            <w:hideMark/>
          </w:tcPr>
          <w:p w14:paraId="737F8119" w14:textId="77777777" w:rsidR="009864F6" w:rsidRPr="00C62A80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62A80">
              <w:rPr>
                <w:rStyle w:val="CharStyle6"/>
                <w:rFonts w:asciiTheme="minorHAnsi" w:hAnsiTheme="minorHAnsi"/>
              </w:rPr>
              <w:t>Celkem včetně DPH</w:t>
            </w:r>
          </w:p>
        </w:tc>
        <w:tc>
          <w:tcPr>
            <w:tcW w:w="1392" w:type="dxa"/>
            <w:hideMark/>
          </w:tcPr>
          <w:p w14:paraId="7D889098" w14:textId="2EA2835A" w:rsidR="009864F6" w:rsidRPr="00C62A80" w:rsidRDefault="001545E1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24</w:t>
            </w:r>
            <w:r w:rsidR="006F540B" w:rsidRPr="00C62A80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0</w:t>
            </w:r>
            <w:r w:rsidR="006F540B" w:rsidRPr="00C62A80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00</w:t>
            </w:r>
            <w:r w:rsidR="00672B8F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,- Kč</w:t>
            </w:r>
          </w:p>
        </w:tc>
      </w:tr>
    </w:tbl>
    <w:p w14:paraId="46BA6D52" w14:textId="77777777" w:rsidR="00CB0522" w:rsidRDefault="00CB0522" w:rsidP="00CB0522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6D09E476" w14:textId="77777777" w:rsidR="00101CA6" w:rsidRDefault="009864F6" w:rsidP="00C72538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 w:rsidRPr="00CB3655">
        <w:rPr>
          <w:rFonts w:asciiTheme="minorHAnsi" w:hAnsiTheme="minorHAnsi"/>
        </w:rPr>
        <w:t>Odběratel se zavazuje předmět smlouvy převzít a zaplatit</w:t>
      </w:r>
      <w:r w:rsidRPr="009864F6">
        <w:rPr>
          <w:rFonts w:asciiTheme="minorHAnsi" w:hAnsiTheme="minorHAnsi"/>
        </w:rPr>
        <w:t xml:space="preserve">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  <w:r w:rsidR="00C72538">
        <w:rPr>
          <w:rFonts w:asciiTheme="minorHAnsi" w:hAnsiTheme="minorHAnsi"/>
        </w:rPr>
        <w:t xml:space="preserve"> </w:t>
      </w:r>
    </w:p>
    <w:p w14:paraId="082D67F7" w14:textId="77777777" w:rsidR="00101CA6" w:rsidRDefault="00101CA6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604F3D0F" w14:textId="77777777" w:rsidR="0099625B" w:rsidRDefault="0099625B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57A1F4C6" w14:textId="0C5A7B6F" w:rsidR="00C72538" w:rsidRPr="009549BB" w:rsidRDefault="00C72538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  <w:r w:rsidRPr="009549BB">
        <w:rPr>
          <w:rFonts w:asciiTheme="minorHAnsi" w:hAnsiTheme="minorHAnsi"/>
        </w:rPr>
        <w:t xml:space="preserve">Celková cena bude fakturována ve </w:t>
      </w:r>
      <w:r w:rsidR="00EC025A">
        <w:rPr>
          <w:rFonts w:asciiTheme="minorHAnsi" w:hAnsiTheme="minorHAnsi"/>
        </w:rPr>
        <w:t>4</w:t>
      </w:r>
      <w:r w:rsidRPr="009549BB">
        <w:rPr>
          <w:rFonts w:asciiTheme="minorHAnsi" w:hAnsiTheme="minorHAnsi"/>
        </w:rPr>
        <w:t xml:space="preserve"> dílčích plněních následovně:</w:t>
      </w:r>
    </w:p>
    <w:p w14:paraId="3732232E" w14:textId="323FE0DE" w:rsidR="00EC025A" w:rsidRPr="00EC025A" w:rsidRDefault="00EC025A" w:rsidP="00EC025A">
      <w:pPr>
        <w:pStyle w:val="Odstavecseseznamem"/>
        <w:widowControl/>
        <w:numPr>
          <w:ilvl w:val="0"/>
          <w:numId w:val="7"/>
        </w:numPr>
        <w:spacing w:after="120"/>
        <w:ind w:left="714" w:hanging="357"/>
        <w:rPr>
          <w:rFonts w:ascii="Century Gothic" w:eastAsiaTheme="minorEastAsia" w:hAnsi="Century Gothic" w:cs="Arial"/>
          <w:color w:val="auto"/>
          <w:sz w:val="18"/>
          <w:szCs w:val="18"/>
          <w:lang w:eastAsia="ja-JP"/>
        </w:rPr>
      </w:pPr>
      <w:r w:rsidRPr="0089666E">
        <w:rPr>
          <w:rFonts w:ascii="Century Gothic" w:eastAsiaTheme="minorEastAsia" w:hAnsi="Century Gothic" w:cs="Arial"/>
          <w:color w:val="auto"/>
          <w:sz w:val="18"/>
          <w:szCs w:val="18"/>
          <w:lang w:eastAsia="ja-JP"/>
        </w:rPr>
        <w:t>do 30 kalendářních dnů od podpisu smlouvy bude fakturována částka ve výši 20 % ceny díla,</w:t>
      </w:r>
    </w:p>
    <w:p w14:paraId="25D83D32" w14:textId="17309CC8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="Century Gothic" w:hAnsi="Century Gothic"/>
        </w:rPr>
      </w:pPr>
      <w:r w:rsidRPr="009549BB">
        <w:rPr>
          <w:rFonts w:ascii="Century Gothic" w:hAnsi="Century Gothic"/>
        </w:rPr>
        <w:t xml:space="preserve">do </w:t>
      </w:r>
      <w:r w:rsidR="00C204D6">
        <w:rPr>
          <w:rFonts w:ascii="Century Gothic" w:hAnsi="Century Gothic"/>
        </w:rPr>
        <w:t>23</w:t>
      </w:r>
      <w:r w:rsidR="001E182E" w:rsidRPr="009549BB">
        <w:rPr>
          <w:rFonts w:ascii="Century Gothic" w:hAnsi="Century Gothic"/>
        </w:rPr>
        <w:t xml:space="preserve">. </w:t>
      </w:r>
      <w:r w:rsidR="00C204D6">
        <w:rPr>
          <w:rFonts w:ascii="Century Gothic" w:hAnsi="Century Gothic"/>
        </w:rPr>
        <w:t>6.</w:t>
      </w:r>
      <w:r w:rsidR="001E182E" w:rsidRPr="009549BB">
        <w:rPr>
          <w:rFonts w:ascii="Century Gothic" w:hAnsi="Century Gothic"/>
        </w:rPr>
        <w:t xml:space="preserve"> 202</w:t>
      </w:r>
      <w:r w:rsidR="00C204D6">
        <w:rPr>
          <w:rFonts w:ascii="Century Gothic" w:hAnsi="Century Gothic"/>
        </w:rPr>
        <w:t>5</w:t>
      </w:r>
      <w:r w:rsidR="001E182E" w:rsidRPr="009549BB">
        <w:rPr>
          <w:rFonts w:ascii="Century Gothic" w:hAnsi="Century Gothic"/>
        </w:rPr>
        <w:t xml:space="preserve"> </w:t>
      </w:r>
      <w:r w:rsidR="009549BB" w:rsidRPr="009549BB">
        <w:rPr>
          <w:rFonts w:ascii="Century Gothic" w:hAnsi="Century Gothic"/>
        </w:rPr>
        <w:t>bude d</w:t>
      </w:r>
      <w:r w:rsidRPr="009549BB">
        <w:rPr>
          <w:rFonts w:ascii="Century Gothic" w:hAnsi="Century Gothic"/>
        </w:rPr>
        <w:t xml:space="preserve">le podmínek výzvy č. </w:t>
      </w:r>
      <w:r w:rsidR="00856687" w:rsidRPr="004D50AA">
        <w:rPr>
          <w:rFonts w:asciiTheme="minorHAnsi" w:hAnsiTheme="minorHAnsi"/>
        </w:rPr>
        <w:t>31_24_113</w:t>
      </w:r>
      <w:r w:rsidR="009549BB" w:rsidRPr="009549BB">
        <w:rPr>
          <w:rFonts w:ascii="Century Gothic" w:hAnsi="Century Gothic"/>
        </w:rPr>
        <w:t xml:space="preserve"> </w:t>
      </w:r>
      <w:r w:rsidRPr="009549BB">
        <w:rPr>
          <w:rFonts w:ascii="Century Gothic" w:hAnsi="Century Gothic"/>
        </w:rPr>
        <w:t>vložena do systému MS20</w:t>
      </w:r>
      <w:r w:rsidR="00856687">
        <w:rPr>
          <w:rFonts w:ascii="Century Gothic" w:hAnsi="Century Gothic"/>
        </w:rPr>
        <w:t>14</w:t>
      </w:r>
      <w:r w:rsidRPr="009549BB">
        <w:rPr>
          <w:rFonts w:ascii="Century Gothic" w:hAnsi="Century Gothic"/>
        </w:rPr>
        <w:t xml:space="preserve">+ kompletní žádost o podporu včetně všech povinných příloh, následně bude fakturována částka ve výši </w:t>
      </w:r>
      <w:r w:rsidR="00EC025A">
        <w:rPr>
          <w:rFonts w:ascii="Century Gothic" w:hAnsi="Century Gothic"/>
        </w:rPr>
        <w:t>5</w:t>
      </w:r>
      <w:r w:rsidRPr="009549BB">
        <w:rPr>
          <w:rFonts w:ascii="Century Gothic" w:hAnsi="Century Gothic"/>
        </w:rPr>
        <w:t>0 % ceny díla,</w:t>
      </w:r>
    </w:p>
    <w:p w14:paraId="73B07C0E" w14:textId="4D034FEB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="Century Gothic" w:hAnsi="Century Gothic"/>
        </w:rPr>
      </w:pPr>
      <w:r w:rsidRPr="009549BB">
        <w:rPr>
          <w:rFonts w:ascii="Century Gothic" w:hAnsi="Century Gothic"/>
        </w:rPr>
        <w:t xml:space="preserve">po schválení formálních náležitostí a přijatelnosti ze strany poskytovatele dotace bude fakturována částka ve výši </w:t>
      </w:r>
      <w:r w:rsidR="00EC025A">
        <w:rPr>
          <w:rFonts w:ascii="Century Gothic" w:hAnsi="Century Gothic"/>
        </w:rPr>
        <w:t>2</w:t>
      </w:r>
      <w:r w:rsidRPr="009549BB">
        <w:rPr>
          <w:rFonts w:ascii="Century Gothic" w:hAnsi="Century Gothic"/>
        </w:rPr>
        <w:t>0 % ceny díla,</w:t>
      </w:r>
    </w:p>
    <w:p w14:paraId="54941D92" w14:textId="42F73734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/>
        </w:rPr>
      </w:pPr>
      <w:r w:rsidRPr="009549BB">
        <w:rPr>
          <w:rFonts w:ascii="Century Gothic" w:hAnsi="Century Gothic"/>
        </w:rPr>
        <w:t xml:space="preserve">po vydání Rozhodnutí o poskytnutí dotace bude fakturována částka </w:t>
      </w:r>
      <w:r w:rsidR="00EC025A">
        <w:rPr>
          <w:rFonts w:ascii="Century Gothic" w:hAnsi="Century Gothic"/>
        </w:rPr>
        <w:t xml:space="preserve">ve výši </w:t>
      </w:r>
      <w:r w:rsidRPr="009549BB">
        <w:rPr>
          <w:rFonts w:ascii="Century Gothic" w:hAnsi="Century Gothic"/>
        </w:rPr>
        <w:t>10 % ceny díla.</w:t>
      </w:r>
    </w:p>
    <w:p w14:paraId="6F372602" w14:textId="436B74C0" w:rsidR="00E428F7" w:rsidRPr="009549BB" w:rsidRDefault="00E428F7" w:rsidP="00E428F7">
      <w:pPr>
        <w:pStyle w:val="Style9"/>
        <w:spacing w:after="120" w:line="240" w:lineRule="auto"/>
        <w:ind w:left="720"/>
        <w:jc w:val="both"/>
        <w:rPr>
          <w:rFonts w:asciiTheme="minorHAnsi" w:hAnsiTheme="minorHAnsi"/>
        </w:rPr>
      </w:pPr>
      <w:r w:rsidRPr="009549BB">
        <w:rPr>
          <w:rFonts w:ascii="Century Gothic" w:hAnsi="Century Gothic"/>
        </w:rPr>
        <w:t xml:space="preserve">Podkladem pro vystavení faktury dle bodu </w:t>
      </w:r>
      <w:r w:rsidR="00EC025A">
        <w:rPr>
          <w:rFonts w:ascii="Century Gothic" w:hAnsi="Century Gothic"/>
        </w:rPr>
        <w:t>b</w:t>
      </w:r>
      <w:r w:rsidR="00764C68" w:rsidRPr="009549BB">
        <w:rPr>
          <w:rFonts w:ascii="Century Gothic" w:hAnsi="Century Gothic"/>
        </w:rPr>
        <w:t xml:space="preserve">), </w:t>
      </w:r>
      <w:r w:rsidR="00EC025A">
        <w:rPr>
          <w:rFonts w:ascii="Century Gothic" w:hAnsi="Century Gothic"/>
        </w:rPr>
        <w:t>c</w:t>
      </w:r>
      <w:r w:rsidR="00764C68" w:rsidRPr="009549BB">
        <w:rPr>
          <w:rFonts w:ascii="Century Gothic" w:hAnsi="Century Gothic"/>
        </w:rPr>
        <w:t xml:space="preserve">) a </w:t>
      </w:r>
      <w:r w:rsidR="00EC025A">
        <w:rPr>
          <w:rFonts w:ascii="Century Gothic" w:hAnsi="Century Gothic"/>
        </w:rPr>
        <w:t>d</w:t>
      </w:r>
      <w:r w:rsidR="00764C68" w:rsidRPr="009549BB">
        <w:rPr>
          <w:rFonts w:ascii="Century Gothic" w:hAnsi="Century Gothic"/>
        </w:rPr>
        <w:t>)</w:t>
      </w:r>
      <w:r w:rsidRPr="009549BB">
        <w:rPr>
          <w:rFonts w:ascii="Century Gothic" w:hAnsi="Century Gothic"/>
        </w:rPr>
        <w:t xml:space="preserve"> bude výpis ze systému MS20</w:t>
      </w:r>
      <w:r w:rsidR="002C2013">
        <w:rPr>
          <w:rFonts w:ascii="Century Gothic" w:hAnsi="Century Gothic"/>
        </w:rPr>
        <w:t>14</w:t>
      </w:r>
      <w:r w:rsidRPr="009549BB">
        <w:rPr>
          <w:rFonts w:ascii="Century Gothic" w:hAnsi="Century Gothic"/>
        </w:rPr>
        <w:t>+.</w:t>
      </w:r>
    </w:p>
    <w:p w14:paraId="2BE4BB3B" w14:textId="7DCE1A1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Faktura vystavená dodavatelem musí obsahovat kromě čísla smlouvy a lhůty splatnosti, také náležitosti daňového dokladu stanovené příslušnými právními předpisy, zejména zákonem č. 235/2004 Sb. o dani z přidané hodnoty, ve znění p</w:t>
      </w:r>
      <w:r w:rsidRPr="00960665">
        <w:rPr>
          <w:rFonts w:asciiTheme="minorHAnsi" w:hAnsiTheme="minorHAnsi"/>
        </w:rPr>
        <w:t>ozdějších předpisů, a údaje dle § 435 občanského zákoníku a bude odběrateli doručena v listinné podobě</w:t>
      </w:r>
      <w:r w:rsidR="00B51ACC" w:rsidRPr="00960665">
        <w:rPr>
          <w:rFonts w:asciiTheme="minorHAnsi" w:hAnsiTheme="minorHAnsi"/>
        </w:rPr>
        <w:t xml:space="preserve"> nebo</w:t>
      </w:r>
      <w:r w:rsidR="00B51ACC">
        <w:rPr>
          <w:rFonts w:asciiTheme="minorHAnsi" w:hAnsiTheme="minorHAnsi"/>
        </w:rPr>
        <w:t xml:space="preserve"> elektronické podobě. </w:t>
      </w:r>
      <w:r w:rsidRPr="009864F6">
        <w:rPr>
          <w:rFonts w:asciiTheme="minorHAnsi" w:hAnsiTheme="minorHAnsi"/>
        </w:rPr>
        <w:t>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121BC12E" w14:textId="77777777" w:rsidR="00E428F7" w:rsidRDefault="009864F6" w:rsidP="00E428F7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 xml:space="preserve">Pokud v této smlouvě není stanoveno jinak, řídí se právní vztahy z ní vyplývající příslušnými ustanoveními občanského zákoníku. </w:t>
      </w:r>
    </w:p>
    <w:p w14:paraId="00EFA1B3" w14:textId="398DAD1A" w:rsidR="009864F6" w:rsidRPr="00B51ACC" w:rsidRDefault="00E428F7" w:rsidP="00E428F7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E428F7">
        <w:rPr>
          <w:rFonts w:asciiTheme="minorHAnsi" w:hAnsiTheme="minorHAnsi"/>
        </w:rPr>
        <w:t xml:space="preserve">Tuto smlouvu lze měnit či doplňovat pouze po dohodě smluvních stran formou číslovaných elektronicky podepsaných dodatků. </w:t>
      </w:r>
    </w:p>
    <w:p w14:paraId="041B0CA6" w14:textId="77777777" w:rsidR="009864F6" w:rsidRPr="00B51ACC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B51ACC">
        <w:rPr>
          <w:rFonts w:asciiTheme="minorHAnsi" w:hAnsiTheme="minorHAnsi"/>
        </w:rPr>
        <w:t xml:space="preserve">Osobní údaje obsažené v této smlouvě budou odběratelem zpracovávány pouze pro účely plnění práv a povinností vyplývajících z této smlouvy; k jiným účelům nebudou tyto osobní údaje odběratelem použity. Odběratel při zpracovávání osobních údajů postupuje v souladu s platnými právními předpisy, zejména s Nařízením EU o ochraně osobních údajů (GDPR). Podrobné informace o ochraně osobních údajů jsou dostupné na webových stránkách odběratele </w:t>
      </w:r>
      <w:hyperlink r:id="rId13" w:history="1">
        <w:r w:rsidRPr="00222EE0">
          <w:rPr>
            <w:rFonts w:asciiTheme="minorHAnsi" w:hAnsiTheme="minorHAnsi"/>
          </w:rPr>
          <w:t>www.kr-ustecky.cz</w:t>
        </w:r>
      </w:hyperlink>
      <w:r w:rsidRPr="00222EE0">
        <w:rPr>
          <w:rFonts w:asciiTheme="minorHAnsi" w:hAnsiTheme="minorHAnsi"/>
        </w:rPr>
        <w:t>.</w:t>
      </w:r>
    </w:p>
    <w:p w14:paraId="061BD4CD" w14:textId="77777777" w:rsidR="00222EE0" w:rsidRPr="00222EE0" w:rsidRDefault="009864F6" w:rsidP="00222EE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222EE0">
        <w:rPr>
          <w:rFonts w:asciiTheme="minorHAnsi" w:hAnsiTheme="minorHAnsi"/>
        </w:rPr>
        <w:t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</w:t>
      </w:r>
      <w:r w:rsidRPr="009512C1">
        <w:rPr>
          <w:rFonts w:asciiTheme="minorHAnsi" w:hAnsiTheme="minorHAnsi"/>
        </w:rPr>
        <w:t xml:space="preserve">mail </w:t>
      </w:r>
      <w:proofErr w:type="spellStart"/>
      <w:r w:rsidR="00E428F7" w:rsidRPr="009512C1">
        <w:rPr>
          <w:rFonts w:asciiTheme="minorHAnsi" w:hAnsiTheme="minorHAnsi"/>
        </w:rPr>
        <w:t>pytfzjc</w:t>
      </w:r>
      <w:proofErr w:type="spellEnd"/>
      <w:r w:rsidR="00E428F7" w:rsidRPr="009512C1">
        <w:rPr>
          <w:rFonts w:asciiTheme="minorHAnsi" w:hAnsiTheme="minorHAnsi"/>
        </w:rPr>
        <w:t xml:space="preserve"> / </w:t>
      </w:r>
      <w:hyperlink r:id="rId14" w:history="1">
        <w:r w:rsidR="00E428F7" w:rsidRPr="009512C1">
          <w:rPr>
            <w:rFonts w:asciiTheme="minorHAnsi" w:hAnsiTheme="minorHAnsi"/>
          </w:rPr>
          <w:t>hartych@rra.cz</w:t>
        </w:r>
      </w:hyperlink>
      <w:r w:rsidRPr="009512C1">
        <w:rPr>
          <w:rFonts w:asciiTheme="minorHAnsi" w:hAnsiTheme="minorHAnsi"/>
        </w:rPr>
        <w:t>.</w:t>
      </w:r>
      <w:r w:rsidRPr="00222EE0">
        <w:rPr>
          <w:rFonts w:asciiTheme="minorHAnsi" w:hAnsiTheme="minorHAnsi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08DB5C01" w14:textId="35D7B695" w:rsidR="009864F6" w:rsidRPr="00222EE0" w:rsidRDefault="009864F6" w:rsidP="68640ED5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68640ED5">
        <w:rPr>
          <w:rFonts w:asciiTheme="minorHAnsi" w:hAnsiTheme="minorHAnsi"/>
        </w:rPr>
        <w:t xml:space="preserve">Odběratel tímto potvrzuje, že o uzavření této smlouvy bylo rozhodnuto </w:t>
      </w:r>
      <w:r w:rsidR="00732438">
        <w:rPr>
          <w:rFonts w:asciiTheme="minorHAnsi" w:hAnsiTheme="minorHAnsi"/>
        </w:rPr>
        <w:t>Rad</w:t>
      </w:r>
      <w:r w:rsidR="00640159">
        <w:rPr>
          <w:rFonts w:asciiTheme="minorHAnsi" w:hAnsiTheme="minorHAnsi"/>
        </w:rPr>
        <w:t>ou</w:t>
      </w:r>
      <w:r w:rsidR="00732438">
        <w:rPr>
          <w:rFonts w:asciiTheme="minorHAnsi" w:hAnsiTheme="minorHAnsi"/>
        </w:rPr>
        <w:t xml:space="preserve"> Ús</w:t>
      </w:r>
      <w:r w:rsidR="00640159">
        <w:rPr>
          <w:rFonts w:asciiTheme="minorHAnsi" w:hAnsiTheme="minorHAnsi"/>
        </w:rPr>
        <w:t>teckého kraje dne</w:t>
      </w:r>
      <w:r w:rsidR="00384777">
        <w:rPr>
          <w:rFonts w:asciiTheme="minorHAnsi" w:hAnsiTheme="minorHAnsi"/>
        </w:rPr>
        <w:t xml:space="preserve"> 2</w:t>
      </w:r>
      <w:r w:rsidR="00640159">
        <w:rPr>
          <w:rFonts w:asciiTheme="minorHAnsi" w:hAnsiTheme="minorHAnsi"/>
        </w:rPr>
        <w:t>.</w:t>
      </w:r>
      <w:r w:rsidR="00384777">
        <w:rPr>
          <w:rFonts w:asciiTheme="minorHAnsi" w:hAnsiTheme="minorHAnsi"/>
        </w:rPr>
        <w:t xml:space="preserve"> 10</w:t>
      </w:r>
      <w:r w:rsidR="00640159">
        <w:rPr>
          <w:rFonts w:asciiTheme="minorHAnsi" w:hAnsiTheme="minorHAnsi"/>
        </w:rPr>
        <w:t>.</w:t>
      </w:r>
      <w:r w:rsidR="00384777">
        <w:rPr>
          <w:rFonts w:asciiTheme="minorHAnsi" w:hAnsiTheme="minorHAnsi"/>
        </w:rPr>
        <w:t xml:space="preserve"> </w:t>
      </w:r>
      <w:r w:rsidR="00640159">
        <w:rPr>
          <w:rFonts w:asciiTheme="minorHAnsi" w:hAnsiTheme="minorHAnsi"/>
        </w:rPr>
        <w:t xml:space="preserve">2024, </w:t>
      </w:r>
      <w:r w:rsidR="00640159" w:rsidRPr="0045744B">
        <w:rPr>
          <w:rFonts w:asciiTheme="minorHAnsi" w:hAnsiTheme="minorHAnsi"/>
        </w:rPr>
        <w:t xml:space="preserve">usnesením č. </w:t>
      </w:r>
      <w:r w:rsidR="0045744B" w:rsidRPr="0045744B">
        <w:rPr>
          <w:rFonts w:asciiTheme="minorHAnsi" w:hAnsiTheme="minorHAnsi"/>
        </w:rPr>
        <w:t>163/108R/2024</w:t>
      </w:r>
      <w:r w:rsidR="0045744B" w:rsidRPr="0045744B">
        <w:rPr>
          <w:rFonts w:asciiTheme="minorHAnsi" w:hAnsiTheme="minorHAnsi"/>
        </w:rPr>
        <w:t>.</w:t>
      </w:r>
    </w:p>
    <w:p w14:paraId="626542A7" w14:textId="77777777" w:rsidR="009864F6" w:rsidRPr="009864F6" w:rsidRDefault="009864F6" w:rsidP="009864F6">
      <w:pPr>
        <w:pStyle w:val="Odstavecseseznamem"/>
        <w:spacing w:after="120"/>
        <w:ind w:left="284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61BAF046" w14:textId="6EB2F421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Ostatní ujednání</w:t>
      </w:r>
    </w:p>
    <w:p w14:paraId="5BA0894A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6F696216" w14:textId="5B5FD7A2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Dodavatel na faktuře uvede při jejím vystavení název daného projektu</w:t>
      </w:r>
      <w:r w:rsidR="00102798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102798" w:rsidRPr="005E3279">
        <w:rPr>
          <w:rStyle w:val="cf01"/>
          <w:rFonts w:asciiTheme="minorHAnsi" w:hAnsiTheme="minorHAnsi"/>
        </w:rPr>
        <w:t>vč. jeho registračního čísla</w:t>
      </w:r>
      <w:r w:rsidR="00A57263">
        <w:rPr>
          <w:rStyle w:val="cf01"/>
          <w:rFonts w:asciiTheme="minorHAnsi" w:hAnsiTheme="minorHAnsi"/>
        </w:rPr>
        <w:t xml:space="preserve">, pokud je již </w:t>
      </w:r>
      <w:r w:rsidR="00AB2D80">
        <w:rPr>
          <w:rStyle w:val="cf01"/>
          <w:rFonts w:asciiTheme="minorHAnsi" w:hAnsiTheme="minorHAnsi"/>
        </w:rPr>
        <w:t>známo.</w:t>
      </w:r>
    </w:p>
    <w:p w14:paraId="38E4DAE2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Místem dodání díla je sídlo Krajského úřadu Ústeckého kraje, Velká Hradební 3118/48, 400 02 Ústí nad Labem.</w:t>
      </w:r>
    </w:p>
    <w:p w14:paraId="3EADD15D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Dodavatel bere na vědomí, že předmětem této smlouvy jsou aktivity a výstupy, které budou tvořit součást projektu spolufinancovaného Evropskou unií. </w:t>
      </w:r>
    </w:p>
    <w:p w14:paraId="2D45BEA5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Bude-li odběratel požadovat v průběhu provádění díla další služby, zavazuje se je dodavatel v rozsahu požadavku odběratele provést, dojde-li mezi smluvními stranami k dohodě o ceně. </w:t>
      </w:r>
    </w:p>
    <w:p w14:paraId="67AF7BF5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Dodavatel se zavazuje plnit svůj závazek tak, aby svou činností nezpůsobil porušení povinnosti odběratele jako příjemce dotace. </w:t>
      </w:r>
    </w:p>
    <w:p w14:paraId="523352CD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Dodavatel nepostoupí svou pohledávku mezi dodavateli a dalšími subjekty.</w:t>
      </w:r>
    </w:p>
    <w:p w14:paraId="36275F21" w14:textId="66994C6D" w:rsidR="0099625B" w:rsidRPr="0099150A" w:rsidRDefault="00E428F7" w:rsidP="0099150A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Záruční doba </w:t>
      </w:r>
      <w:r w:rsidRPr="005E3279">
        <w:rPr>
          <w:rFonts w:asciiTheme="minorHAnsi" w:hAnsiTheme="minorHAnsi" w:cs="Arial"/>
          <w:color w:val="auto"/>
          <w:sz w:val="18"/>
          <w:szCs w:val="18"/>
        </w:rPr>
        <w:t>činí 120 měsíců a</w:t>
      </w: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 začíná běžet ode dne předání bezvadného díla. Smluvní strany se dohodly na tom, že po tutéž dobu odpovídá dodavatel za vady díla.</w:t>
      </w:r>
    </w:p>
    <w:p w14:paraId="0BF2CBCF" w14:textId="2669712C" w:rsidR="00E428F7" w:rsidRDefault="00E428F7" w:rsidP="005E3279">
      <w:pPr>
        <w:pStyle w:val="pf0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  <w:r w:rsidRPr="00222EE0">
        <w:rPr>
          <w:rFonts w:asciiTheme="minorHAnsi" w:hAnsiTheme="minorHAnsi" w:cs="Arial"/>
          <w:sz w:val="18"/>
          <w:szCs w:val="18"/>
        </w:rPr>
        <w:t xml:space="preserve">Dodavatel je povinen uchovávat veškerou dokumentaci související s realizací projektu včetně účetních dokladů minimálně </w:t>
      </w:r>
      <w:r w:rsidRPr="00EC025A">
        <w:rPr>
          <w:rFonts w:asciiTheme="minorHAnsi" w:hAnsiTheme="minorHAnsi" w:cs="Arial"/>
          <w:sz w:val="18"/>
          <w:szCs w:val="18"/>
        </w:rPr>
        <w:t>do 31. 12. 203</w:t>
      </w:r>
      <w:r w:rsidR="009512C1" w:rsidRPr="00EC025A">
        <w:rPr>
          <w:rFonts w:asciiTheme="minorHAnsi" w:hAnsiTheme="minorHAnsi" w:cs="Arial"/>
          <w:sz w:val="18"/>
          <w:szCs w:val="18"/>
        </w:rPr>
        <w:t>6</w:t>
      </w:r>
      <w:r w:rsidRPr="00EC025A">
        <w:rPr>
          <w:rFonts w:asciiTheme="minorHAnsi" w:hAnsiTheme="minorHAnsi" w:cs="Arial"/>
          <w:sz w:val="18"/>
          <w:szCs w:val="18"/>
        </w:rPr>
        <w:t>. Poku</w:t>
      </w:r>
      <w:r w:rsidRPr="00222EE0">
        <w:rPr>
          <w:rFonts w:asciiTheme="minorHAnsi" w:hAnsiTheme="minorHAnsi" w:cs="Arial"/>
          <w:sz w:val="18"/>
          <w:szCs w:val="18"/>
        </w:rPr>
        <w:t xml:space="preserve">d je v českých právních předpisech stanovena lhůta delší, musí ji dodavatel </w:t>
      </w:r>
      <w:r w:rsidRPr="00222EE0">
        <w:rPr>
          <w:rFonts w:asciiTheme="minorHAnsi" w:hAnsiTheme="minorHAnsi" w:cs="Arial"/>
          <w:sz w:val="18"/>
          <w:szCs w:val="18"/>
        </w:rPr>
        <w:lastRenderedPageBreak/>
        <w:t>použít. Dodavatel je povinen minimálně do 31. 12. 203</w:t>
      </w:r>
      <w:r w:rsidR="009512C1">
        <w:rPr>
          <w:rFonts w:asciiTheme="minorHAnsi" w:hAnsiTheme="minorHAnsi" w:cs="Arial"/>
          <w:sz w:val="18"/>
          <w:szCs w:val="18"/>
        </w:rPr>
        <w:t>6</w:t>
      </w:r>
      <w:r w:rsidRPr="00222EE0">
        <w:rPr>
          <w:rFonts w:asciiTheme="minorHAnsi" w:hAnsiTheme="minorHAnsi" w:cs="Arial"/>
          <w:sz w:val="18"/>
          <w:szCs w:val="18"/>
        </w:rPr>
        <w:t xml:space="preserve"> poskytovat požadované informace a dokumentaci související s realizací projektu zaměstnancům nebo zmocněncům pověřených orgánů (</w:t>
      </w:r>
      <w:r w:rsidR="005E3279" w:rsidRPr="005E3279">
        <w:rPr>
          <w:rStyle w:val="cf01"/>
          <w:rFonts w:asciiTheme="minorHAnsi" w:hAnsiTheme="minorHAnsi"/>
        </w:rPr>
        <w:t>VK NPO 3.3, kontrolám ze strany Evropského účetního dvora, Evropské komise, Evropského úřadu pro boj proti podvodům, Nejvyššího kontrolního úřadu, auditního orgánu, Pověřeného auditního subjektu, Územních finančních orgánů a dalších kontrolních orgánů dle předpisů ČR a předpisů ES/EU</w:t>
      </w:r>
      <w:r w:rsidR="005E3279">
        <w:rPr>
          <w:rStyle w:val="cf01"/>
          <w:rFonts w:asciiTheme="minorHAnsi" w:hAnsiTheme="minorHAnsi"/>
        </w:rPr>
        <w:t>)</w:t>
      </w:r>
      <w:r w:rsidR="005E3279" w:rsidRPr="005E3279">
        <w:rPr>
          <w:rStyle w:val="cf01"/>
          <w:rFonts w:asciiTheme="minorHAnsi" w:hAnsiTheme="minorHAnsi"/>
        </w:rPr>
        <w:t xml:space="preserve"> a umožnit v plném rozsahu provedení kontroly realizace projektu i svého účetnictví, jak vyplývá ze zákona č. 320/2001 Sb., o finanční kontrole, a zákona č. 552/1991 Sb., o státní kontrole, ve znění pozdějších předpisů</w:t>
      </w:r>
      <w:r w:rsidRPr="005E3279">
        <w:rPr>
          <w:rFonts w:asciiTheme="minorHAnsi" w:hAnsiTheme="minorHAnsi" w:cs="Arial"/>
          <w:sz w:val="18"/>
          <w:szCs w:val="18"/>
        </w:rPr>
        <w:t xml:space="preserve"> a poskytnout jim při provádění kontroly součinnost.</w:t>
      </w:r>
    </w:p>
    <w:p w14:paraId="056E8F10" w14:textId="77777777" w:rsidR="005E3279" w:rsidRPr="005E3279" w:rsidRDefault="005E3279" w:rsidP="005E3279">
      <w:pPr>
        <w:pStyle w:val="pf0"/>
        <w:spacing w:before="0" w:beforeAutospacing="0" w:after="0" w:afterAutospacing="0"/>
        <w:rPr>
          <w:rFonts w:asciiTheme="minorHAnsi" w:hAnsiTheme="minorHAnsi" w:cs="Arial"/>
          <w:sz w:val="18"/>
          <w:szCs w:val="18"/>
        </w:rPr>
      </w:pPr>
    </w:p>
    <w:p w14:paraId="7C817E1E" w14:textId="77777777" w:rsidR="00E428F7" w:rsidRPr="00643DFB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Dodavatel je povinen zajistit po celou dobu </w:t>
      </w:r>
      <w:r w:rsidRPr="00643DFB">
        <w:rPr>
          <w:rFonts w:asciiTheme="minorHAnsi" w:hAnsiTheme="minorHAnsi" w:cs="Arial"/>
          <w:color w:val="auto"/>
          <w:sz w:val="18"/>
          <w:szCs w:val="18"/>
        </w:rPr>
        <w:t>plnění veřejné zakázky následující podmínky:</w:t>
      </w:r>
    </w:p>
    <w:p w14:paraId="0ED02E67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plnění veškerých povinností vyplývajících z právních předpisů České republiky, zejména pak předpisů pracovněprávních, předpisů z oblasti zaměstnanosti a bezpečnosti a ochrany zdraví při práci, a to vůči všem osobám, které se na plnění veřejné zakázky podílejí, plnění těchto povinností zajistí i dodavatel i u svých poddodavatelů,</w:t>
      </w:r>
    </w:p>
    <w:p w14:paraId="6390CF4D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sjednání a dodržování smluvních podmínek se svými poddodavateli srovnatelných s podmínkami sjednanými ve smlouvě na plnění veřejné zakázky, a to v rozsahu smluvních pokut a délky záruční doby (uvedené smluvní podmínky se považují za srovnatelné, bude-li výše smluvních pokut a délka záruční doby shodná se smlouvou na plnění veřejné zakázky),</w:t>
      </w:r>
    </w:p>
    <w:p w14:paraId="456DAB6B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řádné a včasné plnění finančních závazků svým dodavatelům, kdy za řádné a včasné plnění se považuje plné uhrazení poddodavatelem vystavených faktur za plnění poskytnutá k plnění veřejné zakázky v dohodnutém termínu splatnosti,</w:t>
      </w:r>
    </w:p>
    <w:p w14:paraId="1B55F7AC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snížení negativního dopadu činnosti dodavatele při plnění veřejné zakázky na životní prostředí, zejména pak:</w:t>
      </w:r>
    </w:p>
    <w:p w14:paraId="4C0B461E" w14:textId="77777777" w:rsidR="00E428F7" w:rsidRPr="00E428F7" w:rsidRDefault="00E428F7" w:rsidP="00BD54F8">
      <w:pPr>
        <w:pStyle w:val="Odstavecseseznamem"/>
        <w:numPr>
          <w:ilvl w:val="2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využíváním nízko emisních automobilů, má-li je k dispozici</w:t>
      </w:r>
      <w:r w:rsidRPr="00E428F7">
        <w:rPr>
          <w:rFonts w:asciiTheme="minorHAnsi" w:hAnsiTheme="minorHAnsi" w:cs="Arial"/>
          <w:color w:val="auto"/>
          <w:sz w:val="18"/>
          <w:szCs w:val="18"/>
        </w:rPr>
        <w:t>,</w:t>
      </w:r>
    </w:p>
    <w:p w14:paraId="678DD56C" w14:textId="77777777" w:rsidR="00E428F7" w:rsidRPr="00E428F7" w:rsidRDefault="00E428F7" w:rsidP="00BD54F8">
      <w:pPr>
        <w:pStyle w:val="Odstavecseseznamem"/>
        <w:numPr>
          <w:ilvl w:val="2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tiskem veškerých listinných výstupů odevzdávaných objednateli při realizaci zakázky na papír, který je šetrný k životnímu prostředí, pokud zvláštní využití pro specifické účely nevyžaduje jiný druh papíru a motivování zaměstnanců dodavatele k efektivnímu / úspornému tisku,</w:t>
      </w:r>
    </w:p>
    <w:p w14:paraId="474178FC" w14:textId="77777777" w:rsidR="00E428F7" w:rsidRPr="00E428F7" w:rsidRDefault="00E428F7" w:rsidP="00BD54F8">
      <w:pPr>
        <w:pStyle w:val="Odstavecseseznamem"/>
        <w:numPr>
          <w:ilvl w:val="2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předcházením vzniku odpadů, stanovením hierarchie nakládání s nimi a prosazováním základních principů ochrany životního prostředí a zdraví lidí při nakládání s odpady.</w:t>
      </w:r>
    </w:p>
    <w:p w14:paraId="77454981" w14:textId="6D67C663" w:rsidR="00E428F7" w:rsidRDefault="00E428F7" w:rsidP="68640ED5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68640ED5">
        <w:rPr>
          <w:rFonts w:asciiTheme="minorHAnsi" w:hAnsiTheme="minorHAnsi" w:cs="Arial"/>
          <w:color w:val="auto"/>
          <w:sz w:val="18"/>
          <w:szCs w:val="18"/>
        </w:rPr>
        <w:t>Tato smlouva je vyhotovena v elektronické podobě.</w:t>
      </w:r>
    </w:p>
    <w:p w14:paraId="30AADC4D" w14:textId="7B12B13C" w:rsidR="00732438" w:rsidRDefault="00732438" w:rsidP="68640ED5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 xml:space="preserve">Kontaktní osoba </w:t>
      </w:r>
      <w:r w:rsidR="00321205">
        <w:rPr>
          <w:rFonts w:asciiTheme="minorHAnsi" w:hAnsiTheme="minorHAnsi" w:cs="Arial"/>
          <w:color w:val="auto"/>
          <w:sz w:val="18"/>
          <w:szCs w:val="18"/>
        </w:rPr>
        <w:t>za odběratele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: </w:t>
      </w:r>
      <w:r w:rsidR="00C16A9D">
        <w:rPr>
          <w:rFonts w:asciiTheme="minorHAnsi" w:hAnsiTheme="minorHAnsi" w:cs="Arial"/>
          <w:color w:val="auto"/>
          <w:sz w:val="18"/>
          <w:szCs w:val="18"/>
        </w:rPr>
        <w:t>Jarmila Ženíšková</w:t>
      </w:r>
      <w:r>
        <w:rPr>
          <w:rFonts w:asciiTheme="minorHAnsi" w:hAnsiTheme="minorHAnsi" w:cs="Arial"/>
          <w:color w:val="auto"/>
          <w:sz w:val="18"/>
          <w:szCs w:val="18"/>
        </w:rPr>
        <w:t>, samostatný referent oddělení fondů a programů EU odboru regionálního rozvoje Krajského úřadu Ústeckého kraje, tel. +420 475 657</w:t>
      </w:r>
      <w:r w:rsidR="00091FC1">
        <w:rPr>
          <w:rFonts w:asciiTheme="minorHAnsi" w:hAnsiTheme="minorHAnsi" w:cs="Arial"/>
          <w:color w:val="auto"/>
          <w:sz w:val="18"/>
          <w:szCs w:val="18"/>
        </w:rPr>
        <w:t> </w:t>
      </w:r>
      <w:r w:rsidR="00C16A9D">
        <w:rPr>
          <w:rFonts w:asciiTheme="minorHAnsi" w:hAnsiTheme="minorHAnsi" w:cs="Arial"/>
          <w:color w:val="auto"/>
          <w:sz w:val="18"/>
          <w:szCs w:val="18"/>
        </w:rPr>
        <w:t>202</w:t>
      </w:r>
      <w:r w:rsidR="00091FC1">
        <w:rPr>
          <w:rFonts w:asciiTheme="minorHAnsi" w:hAnsiTheme="minorHAnsi" w:cs="Arial"/>
          <w:color w:val="auto"/>
          <w:sz w:val="18"/>
          <w:szCs w:val="18"/>
        </w:rPr>
        <w:t xml:space="preserve">, e-mail: </w:t>
      </w:r>
      <w:r w:rsidR="00C16A9D">
        <w:rPr>
          <w:rFonts w:asciiTheme="minorHAnsi" w:hAnsiTheme="minorHAnsi" w:cs="Arial"/>
          <w:color w:val="auto"/>
          <w:sz w:val="18"/>
          <w:szCs w:val="18"/>
        </w:rPr>
        <w:t>zeniskova</w:t>
      </w:r>
      <w:r w:rsidR="00640159">
        <w:rPr>
          <w:rFonts w:asciiTheme="minorHAnsi" w:hAnsiTheme="minorHAnsi" w:cs="Arial"/>
          <w:color w:val="auto"/>
          <w:sz w:val="18"/>
          <w:szCs w:val="18"/>
        </w:rPr>
        <w:t>.</w:t>
      </w:r>
      <w:r w:rsidR="00C16A9D">
        <w:rPr>
          <w:rFonts w:asciiTheme="minorHAnsi" w:hAnsiTheme="minorHAnsi" w:cs="Arial"/>
          <w:color w:val="auto"/>
          <w:sz w:val="18"/>
          <w:szCs w:val="18"/>
        </w:rPr>
        <w:t>j</w:t>
      </w:r>
      <w:r w:rsidR="00091FC1">
        <w:rPr>
          <w:rFonts w:asciiTheme="minorHAnsi" w:hAnsiTheme="minorHAnsi" w:cs="Arial"/>
          <w:color w:val="auto"/>
          <w:sz w:val="18"/>
          <w:szCs w:val="18"/>
        </w:rPr>
        <w:t>@kr-ustecky.cz</w:t>
      </w:r>
      <w:r>
        <w:rPr>
          <w:rFonts w:asciiTheme="minorHAnsi" w:hAnsiTheme="minorHAnsi" w:cs="Arial"/>
          <w:color w:val="auto"/>
          <w:sz w:val="18"/>
          <w:szCs w:val="18"/>
        </w:rPr>
        <w:t>.</w:t>
      </w:r>
    </w:p>
    <w:p w14:paraId="45786BCC" w14:textId="1C693FEF" w:rsidR="00732438" w:rsidRDefault="00732438" w:rsidP="68640ED5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Kontaktní osoba za zhotovitele: Mgr. Marek Hartych, prokurista</w:t>
      </w:r>
      <w:r w:rsidR="00321205">
        <w:rPr>
          <w:rFonts w:asciiTheme="minorHAnsi" w:hAnsiTheme="minorHAnsi" w:cs="Arial"/>
          <w:color w:val="auto"/>
          <w:sz w:val="18"/>
          <w:szCs w:val="18"/>
        </w:rPr>
        <w:t xml:space="preserve"> společnosti</w:t>
      </w:r>
      <w:r w:rsidR="00091FC1">
        <w:rPr>
          <w:rFonts w:asciiTheme="minorHAnsi" w:hAnsiTheme="minorHAnsi" w:cs="Arial"/>
          <w:color w:val="auto"/>
          <w:sz w:val="18"/>
          <w:szCs w:val="18"/>
        </w:rPr>
        <w:t xml:space="preserve"> Regionální rozvojová agentura Ústeckého kraje, a. s.</w:t>
      </w:r>
      <w:r w:rsidR="00321205">
        <w:rPr>
          <w:rFonts w:asciiTheme="minorHAnsi" w:hAnsiTheme="minorHAnsi" w:cs="Arial"/>
          <w:color w:val="auto"/>
          <w:sz w:val="18"/>
          <w:szCs w:val="18"/>
        </w:rPr>
        <w:t xml:space="preserve">, tel. </w:t>
      </w:r>
      <w:r w:rsidR="00A87E29">
        <w:rPr>
          <w:rStyle w:val="CharStyle10"/>
          <w:rFonts w:asciiTheme="minorHAnsi" w:hAnsiTheme="minorHAnsi"/>
        </w:rPr>
        <w:t xml:space="preserve">+420 </w:t>
      </w:r>
      <w:r w:rsidR="00A87E29" w:rsidRPr="00A87E29">
        <w:rPr>
          <w:rStyle w:val="CharStyle10"/>
          <w:rFonts w:asciiTheme="minorHAnsi" w:hAnsiTheme="minorHAnsi"/>
        </w:rPr>
        <w:t xml:space="preserve">417 633 240, </w:t>
      </w:r>
      <w:r w:rsidR="00321205">
        <w:rPr>
          <w:rStyle w:val="CharStyle10"/>
          <w:rFonts w:asciiTheme="minorHAnsi" w:hAnsiTheme="minorHAnsi"/>
        </w:rPr>
        <w:t xml:space="preserve">+420 </w:t>
      </w:r>
      <w:r w:rsidR="00321205" w:rsidRPr="006B3BE8">
        <w:rPr>
          <w:rStyle w:val="CharStyle10"/>
          <w:rFonts w:asciiTheme="minorHAnsi" w:hAnsiTheme="minorHAnsi"/>
        </w:rPr>
        <w:t>608 544</w:t>
      </w:r>
      <w:r w:rsidR="00091FC1">
        <w:rPr>
          <w:rStyle w:val="CharStyle10"/>
          <w:rFonts w:asciiTheme="minorHAnsi" w:hAnsiTheme="minorHAnsi"/>
        </w:rPr>
        <w:t> </w:t>
      </w:r>
      <w:r w:rsidR="00321205" w:rsidRPr="006B3BE8">
        <w:rPr>
          <w:rStyle w:val="CharStyle10"/>
          <w:rFonts w:asciiTheme="minorHAnsi" w:hAnsiTheme="minorHAnsi"/>
        </w:rPr>
        <w:t>025</w:t>
      </w:r>
      <w:r w:rsidR="00091FC1">
        <w:rPr>
          <w:rStyle w:val="CharStyle10"/>
          <w:rFonts w:asciiTheme="minorHAnsi" w:hAnsiTheme="minorHAnsi"/>
        </w:rPr>
        <w:t xml:space="preserve">, e-mail: </w:t>
      </w:r>
      <w:r w:rsidR="00091FC1" w:rsidRPr="00091FC1">
        <w:rPr>
          <w:rStyle w:val="CharStyle10"/>
          <w:rFonts w:asciiTheme="minorHAnsi" w:hAnsiTheme="minorHAnsi"/>
        </w:rPr>
        <w:t>hartych@rra.cz</w:t>
      </w:r>
      <w:r w:rsidR="00091FC1">
        <w:rPr>
          <w:rStyle w:val="CharStyle10"/>
          <w:rFonts w:asciiTheme="minorHAnsi" w:hAnsiTheme="minorHAnsi"/>
        </w:rPr>
        <w:t>.</w:t>
      </w:r>
    </w:p>
    <w:p w14:paraId="5089E80E" w14:textId="4053D0AD" w:rsidR="008530B8" w:rsidRPr="008530B8" w:rsidRDefault="008530B8" w:rsidP="002B6E62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68640ED5">
        <w:rPr>
          <w:rFonts w:asciiTheme="minorHAnsi" w:hAnsiTheme="minorHAnsi" w:cs="Arial"/>
          <w:color w:val="auto"/>
          <w:sz w:val="18"/>
          <w:szCs w:val="18"/>
        </w:rPr>
        <w:t>Smlouva je uzavírána na základě vertikální spolupráce ve smyslu ustanovení § 11 zákona č. 134/2016 Sb., o zadávání veřejných zakázek, ve znění pozdějších předpisů, bez předchozího provedení zadávacího/výběrového řízení.</w:t>
      </w:r>
    </w:p>
    <w:p w14:paraId="31A4DE19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6"/>
        <w:gridCol w:w="3678"/>
      </w:tblGrid>
      <w:tr w:rsidR="009864F6" w:rsidRPr="009864F6" w14:paraId="18C3B616" w14:textId="77777777" w:rsidTr="0092555E">
        <w:tc>
          <w:tcPr>
            <w:tcW w:w="3652" w:type="dxa"/>
          </w:tcPr>
          <w:p w14:paraId="63BA2DAB" w14:textId="548E5349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7C6989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</w:p>
        </w:tc>
        <w:tc>
          <w:tcPr>
            <w:tcW w:w="2416" w:type="dxa"/>
          </w:tcPr>
          <w:p w14:paraId="7876D8A7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</w:tcPr>
          <w:p w14:paraId="02628638" w14:textId="621401D0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7C6989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</w:p>
        </w:tc>
      </w:tr>
      <w:tr w:rsidR="009864F6" w:rsidRPr="009864F6" w14:paraId="3E809E17" w14:textId="77777777" w:rsidTr="0092555E">
        <w:trPr>
          <w:trHeight w:val="705"/>
        </w:trPr>
        <w:tc>
          <w:tcPr>
            <w:tcW w:w="3652" w:type="dxa"/>
            <w:tcBorders>
              <w:bottom w:val="dotted" w:sz="12" w:space="0" w:color="auto"/>
            </w:tcBorders>
          </w:tcPr>
          <w:p w14:paraId="1DB8D046" w14:textId="77777777" w:rsid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38055CBF" w14:textId="77777777" w:rsidR="00AF677E" w:rsidRDefault="00AF677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4B9CE043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652BB32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51BB3DF" w14:textId="77777777" w:rsidR="00222EE0" w:rsidRDefault="00222EE0" w:rsidP="002B6E62">
            <w:pPr>
              <w:rPr>
                <w:color w:val="auto"/>
                <w:szCs w:val="16"/>
              </w:rPr>
            </w:pPr>
          </w:p>
          <w:p w14:paraId="272D3620" w14:textId="77777777" w:rsidR="00222EE0" w:rsidRPr="009864F6" w:rsidRDefault="00222EE0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416" w:type="dxa"/>
          </w:tcPr>
          <w:p w14:paraId="0C8222B9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bottom w:val="dotted" w:sz="12" w:space="0" w:color="auto"/>
            </w:tcBorders>
          </w:tcPr>
          <w:p w14:paraId="777AD66A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9864F6" w:rsidRPr="0092555E" w14:paraId="3C2F3FC6" w14:textId="77777777" w:rsidTr="0092555E">
        <w:tc>
          <w:tcPr>
            <w:tcW w:w="3652" w:type="dxa"/>
            <w:tcBorders>
              <w:top w:val="dotted" w:sz="12" w:space="0" w:color="auto"/>
            </w:tcBorders>
          </w:tcPr>
          <w:p w14:paraId="5E503A8E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46E33958" w14:textId="77777777" w:rsidR="00222EE0" w:rsidRPr="0092555E" w:rsidRDefault="00222EE0" w:rsidP="00222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>Regionální rozvojová agentura ÚK, a. s.</w:t>
            </w:r>
          </w:p>
          <w:p w14:paraId="161BC40E" w14:textId="77777777" w:rsidR="00222EE0" w:rsidRPr="0092555E" w:rsidRDefault="00222EE0" w:rsidP="00222EE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>Ing. Mgr. Marek Hartych</w:t>
            </w:r>
          </w:p>
          <w:p w14:paraId="673D9C50" w14:textId="423D13D2" w:rsidR="00222EE0" w:rsidRPr="0092555E" w:rsidRDefault="00222EE0" w:rsidP="00222EE0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cs="Arial"/>
                <w:sz w:val="18"/>
                <w:szCs w:val="18"/>
              </w:rPr>
              <w:t>prokurista</w:t>
            </w:r>
          </w:p>
        </w:tc>
        <w:tc>
          <w:tcPr>
            <w:tcW w:w="2416" w:type="dxa"/>
          </w:tcPr>
          <w:p w14:paraId="41A29F99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top w:val="dotted" w:sz="12" w:space="0" w:color="auto"/>
            </w:tcBorders>
          </w:tcPr>
          <w:p w14:paraId="16D19810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1A3667A1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34324628" w14:textId="5192D80D" w:rsidR="00222EE0" w:rsidRPr="0092555E" w:rsidRDefault="00222EE0" w:rsidP="00222EE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 xml:space="preserve">Ing. </w:t>
            </w:r>
            <w:r w:rsidR="00C258A1" w:rsidRPr="0092555E">
              <w:rPr>
                <w:rFonts w:cs="Arial"/>
                <w:sz w:val="18"/>
                <w:szCs w:val="18"/>
              </w:rPr>
              <w:t>Renata Černá</w:t>
            </w:r>
          </w:p>
          <w:p w14:paraId="01C34B5F" w14:textId="6E9123FE" w:rsidR="00222EE0" w:rsidRPr="0092555E" w:rsidRDefault="00222EE0" w:rsidP="0092555E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cs="Arial"/>
                <w:sz w:val="18"/>
                <w:szCs w:val="18"/>
              </w:rPr>
              <w:t xml:space="preserve">vedoucí </w:t>
            </w:r>
            <w:r w:rsidR="00C258A1" w:rsidRPr="0092555E">
              <w:rPr>
                <w:rFonts w:cs="Arial"/>
                <w:sz w:val="18"/>
                <w:szCs w:val="18"/>
              </w:rPr>
              <w:t>oddělení fondů a programů EU odboru regionálního rozvoje</w:t>
            </w:r>
          </w:p>
        </w:tc>
      </w:tr>
    </w:tbl>
    <w:p w14:paraId="5385DB51" w14:textId="560E6019" w:rsidR="00691EEC" w:rsidRPr="0092555E" w:rsidRDefault="00691EEC" w:rsidP="0099625B">
      <w:pPr>
        <w:rPr>
          <w:b/>
          <w:bCs/>
        </w:rPr>
      </w:pPr>
    </w:p>
    <w:sectPr w:rsidR="00691EEC" w:rsidRPr="0092555E" w:rsidSect="0099625B">
      <w:footerReference w:type="default" r:id="rId15"/>
      <w:headerReference w:type="first" r:id="rId16"/>
      <w:footerReference w:type="first" r:id="rId17"/>
      <w:pgSz w:w="11906" w:h="16838" w:code="9"/>
      <w:pgMar w:top="1418" w:right="1134" w:bottom="567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A65CA" w14:textId="77777777" w:rsidR="00C105AF" w:rsidRDefault="00C105AF" w:rsidP="00A4755F">
      <w:r>
        <w:separator/>
      </w:r>
    </w:p>
  </w:endnote>
  <w:endnote w:type="continuationSeparator" w:id="0">
    <w:p w14:paraId="683FBCBA" w14:textId="77777777" w:rsidR="00C105AF" w:rsidRDefault="00C105AF" w:rsidP="00A4755F">
      <w:r>
        <w:continuationSeparator/>
      </w:r>
    </w:p>
  </w:endnote>
  <w:endnote w:type="continuationNotice" w:id="1">
    <w:p w14:paraId="35E89D1F" w14:textId="77777777" w:rsidR="00C105AF" w:rsidRDefault="00C105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7B3D2" w14:textId="77777777" w:rsidR="00C105AF" w:rsidRDefault="00C105AF" w:rsidP="00A4755F">
      <w:r>
        <w:separator/>
      </w:r>
    </w:p>
  </w:footnote>
  <w:footnote w:type="continuationSeparator" w:id="0">
    <w:p w14:paraId="4458ADED" w14:textId="77777777" w:rsidR="00C105AF" w:rsidRDefault="00C105AF" w:rsidP="00A4755F">
      <w:r>
        <w:continuationSeparator/>
      </w:r>
    </w:p>
  </w:footnote>
  <w:footnote w:type="continuationNotice" w:id="1">
    <w:p w14:paraId="5E53C213" w14:textId="77777777" w:rsidR="00C105AF" w:rsidRDefault="00C105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B65B" w14:textId="63770199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8230778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12C10"/>
    <w:multiLevelType w:val="hybridMultilevel"/>
    <w:tmpl w:val="4A7840C6"/>
    <w:lvl w:ilvl="0" w:tplc="B0C4C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54697"/>
    <w:multiLevelType w:val="hybridMultilevel"/>
    <w:tmpl w:val="3AC629E8"/>
    <w:lvl w:ilvl="0" w:tplc="208AC23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0771D"/>
    <w:multiLevelType w:val="hybridMultilevel"/>
    <w:tmpl w:val="B10A729A"/>
    <w:lvl w:ilvl="0" w:tplc="812CDA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B3522"/>
    <w:multiLevelType w:val="hybridMultilevel"/>
    <w:tmpl w:val="B1B28A3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091162">
    <w:abstractNumId w:val="7"/>
  </w:num>
  <w:num w:numId="2" w16cid:durableId="1685395387">
    <w:abstractNumId w:val="8"/>
  </w:num>
  <w:num w:numId="3" w16cid:durableId="1147939084">
    <w:abstractNumId w:val="2"/>
  </w:num>
  <w:num w:numId="4" w16cid:durableId="1413502831">
    <w:abstractNumId w:val="3"/>
  </w:num>
  <w:num w:numId="5" w16cid:durableId="1763408073">
    <w:abstractNumId w:val="0"/>
  </w:num>
  <w:num w:numId="6" w16cid:durableId="1895240443">
    <w:abstractNumId w:val="6"/>
  </w:num>
  <w:num w:numId="7" w16cid:durableId="1206794178">
    <w:abstractNumId w:val="5"/>
  </w:num>
  <w:num w:numId="8" w16cid:durableId="838885347">
    <w:abstractNumId w:val="9"/>
  </w:num>
  <w:num w:numId="9" w16cid:durableId="790436986">
    <w:abstractNumId w:val="9"/>
    <w:lvlOverride w:ilvl="0">
      <w:startOverride w:val="1"/>
    </w:lvlOverride>
  </w:num>
  <w:num w:numId="10" w16cid:durableId="314336768">
    <w:abstractNumId w:val="1"/>
  </w:num>
  <w:num w:numId="11" w16cid:durableId="22395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0615"/>
    <w:rsid w:val="000151BF"/>
    <w:rsid w:val="0002271B"/>
    <w:rsid w:val="00025D39"/>
    <w:rsid w:val="000260E9"/>
    <w:rsid w:val="00030C2F"/>
    <w:rsid w:val="00050DC4"/>
    <w:rsid w:val="000541F5"/>
    <w:rsid w:val="00061975"/>
    <w:rsid w:val="0006763E"/>
    <w:rsid w:val="00081B8B"/>
    <w:rsid w:val="00082CC4"/>
    <w:rsid w:val="00083BAA"/>
    <w:rsid w:val="00087AA4"/>
    <w:rsid w:val="00091FC1"/>
    <w:rsid w:val="00093959"/>
    <w:rsid w:val="00097CAC"/>
    <w:rsid w:val="000A366E"/>
    <w:rsid w:val="000E00CC"/>
    <w:rsid w:val="000F3F53"/>
    <w:rsid w:val="000F59AD"/>
    <w:rsid w:val="00101CA6"/>
    <w:rsid w:val="00102798"/>
    <w:rsid w:val="0010680C"/>
    <w:rsid w:val="001116CA"/>
    <w:rsid w:val="001155E8"/>
    <w:rsid w:val="001413ED"/>
    <w:rsid w:val="00152B0B"/>
    <w:rsid w:val="001545E1"/>
    <w:rsid w:val="00160DB6"/>
    <w:rsid w:val="00172E01"/>
    <w:rsid w:val="001766D6"/>
    <w:rsid w:val="00176D20"/>
    <w:rsid w:val="0018509F"/>
    <w:rsid w:val="00192419"/>
    <w:rsid w:val="00195CF4"/>
    <w:rsid w:val="00197226"/>
    <w:rsid w:val="001B346A"/>
    <w:rsid w:val="001C270D"/>
    <w:rsid w:val="001C788A"/>
    <w:rsid w:val="001D54C4"/>
    <w:rsid w:val="001D6B5B"/>
    <w:rsid w:val="001E182E"/>
    <w:rsid w:val="001E2320"/>
    <w:rsid w:val="001F2BED"/>
    <w:rsid w:val="001F6F38"/>
    <w:rsid w:val="00202BB2"/>
    <w:rsid w:val="00203558"/>
    <w:rsid w:val="0020725F"/>
    <w:rsid w:val="00214E28"/>
    <w:rsid w:val="00221842"/>
    <w:rsid w:val="00222EE0"/>
    <w:rsid w:val="0025202E"/>
    <w:rsid w:val="00252CA6"/>
    <w:rsid w:val="00253D59"/>
    <w:rsid w:val="0026789B"/>
    <w:rsid w:val="0027447D"/>
    <w:rsid w:val="0028635E"/>
    <w:rsid w:val="00292817"/>
    <w:rsid w:val="002A1CC8"/>
    <w:rsid w:val="002B1374"/>
    <w:rsid w:val="002B3723"/>
    <w:rsid w:val="002B6E62"/>
    <w:rsid w:val="002B7887"/>
    <w:rsid w:val="002C2013"/>
    <w:rsid w:val="002D5ADF"/>
    <w:rsid w:val="002E01BB"/>
    <w:rsid w:val="002E47F1"/>
    <w:rsid w:val="002E7E73"/>
    <w:rsid w:val="00303553"/>
    <w:rsid w:val="00321205"/>
    <w:rsid w:val="00323080"/>
    <w:rsid w:val="00331661"/>
    <w:rsid w:val="003337B8"/>
    <w:rsid w:val="003364B6"/>
    <w:rsid w:val="00352B81"/>
    <w:rsid w:val="00355E4C"/>
    <w:rsid w:val="00370D79"/>
    <w:rsid w:val="00373A28"/>
    <w:rsid w:val="00384777"/>
    <w:rsid w:val="00394757"/>
    <w:rsid w:val="003958E1"/>
    <w:rsid w:val="003A0150"/>
    <w:rsid w:val="003A1DEC"/>
    <w:rsid w:val="003B08F4"/>
    <w:rsid w:val="003B11AC"/>
    <w:rsid w:val="003B19FA"/>
    <w:rsid w:val="003E0CD0"/>
    <w:rsid w:val="003E24DF"/>
    <w:rsid w:val="003E27A3"/>
    <w:rsid w:val="003E795B"/>
    <w:rsid w:val="003F1F52"/>
    <w:rsid w:val="003F4E83"/>
    <w:rsid w:val="004021EB"/>
    <w:rsid w:val="0041428F"/>
    <w:rsid w:val="00427FE0"/>
    <w:rsid w:val="00430787"/>
    <w:rsid w:val="00437490"/>
    <w:rsid w:val="0044172F"/>
    <w:rsid w:val="0044268E"/>
    <w:rsid w:val="0044315E"/>
    <w:rsid w:val="0045013E"/>
    <w:rsid w:val="0045744B"/>
    <w:rsid w:val="00466C24"/>
    <w:rsid w:val="00473A77"/>
    <w:rsid w:val="0047476D"/>
    <w:rsid w:val="004A2B0D"/>
    <w:rsid w:val="004A4744"/>
    <w:rsid w:val="004D3390"/>
    <w:rsid w:val="004D50AA"/>
    <w:rsid w:val="004E6426"/>
    <w:rsid w:val="004F1CDE"/>
    <w:rsid w:val="004F2709"/>
    <w:rsid w:val="004F66D9"/>
    <w:rsid w:val="005169EA"/>
    <w:rsid w:val="00522307"/>
    <w:rsid w:val="005251A5"/>
    <w:rsid w:val="00536546"/>
    <w:rsid w:val="00556BB5"/>
    <w:rsid w:val="00564AD2"/>
    <w:rsid w:val="00585AB0"/>
    <w:rsid w:val="005872E7"/>
    <w:rsid w:val="005A59F0"/>
    <w:rsid w:val="005A60EB"/>
    <w:rsid w:val="005B252C"/>
    <w:rsid w:val="005C2210"/>
    <w:rsid w:val="005D4A9F"/>
    <w:rsid w:val="005D4B54"/>
    <w:rsid w:val="005E3279"/>
    <w:rsid w:val="005F2110"/>
    <w:rsid w:val="00601F0D"/>
    <w:rsid w:val="00604A11"/>
    <w:rsid w:val="00605A2D"/>
    <w:rsid w:val="00610146"/>
    <w:rsid w:val="00615018"/>
    <w:rsid w:val="0062123A"/>
    <w:rsid w:val="00640159"/>
    <w:rsid w:val="00641398"/>
    <w:rsid w:val="00641FA1"/>
    <w:rsid w:val="00642872"/>
    <w:rsid w:val="00642D3C"/>
    <w:rsid w:val="006437A0"/>
    <w:rsid w:val="00643DFB"/>
    <w:rsid w:val="00646E75"/>
    <w:rsid w:val="006505DE"/>
    <w:rsid w:val="006570CB"/>
    <w:rsid w:val="0066288F"/>
    <w:rsid w:val="00672B8F"/>
    <w:rsid w:val="006752D5"/>
    <w:rsid w:val="00691A40"/>
    <w:rsid w:val="00691EEC"/>
    <w:rsid w:val="006A2F11"/>
    <w:rsid w:val="006A7513"/>
    <w:rsid w:val="006B275F"/>
    <w:rsid w:val="006B3BE8"/>
    <w:rsid w:val="006B7277"/>
    <w:rsid w:val="006C0297"/>
    <w:rsid w:val="006D1B73"/>
    <w:rsid w:val="006D36F6"/>
    <w:rsid w:val="006E7D81"/>
    <w:rsid w:val="006F4406"/>
    <w:rsid w:val="006F540B"/>
    <w:rsid w:val="006F6F10"/>
    <w:rsid w:val="007108F3"/>
    <w:rsid w:val="00727345"/>
    <w:rsid w:val="00731173"/>
    <w:rsid w:val="00732438"/>
    <w:rsid w:val="00744FE7"/>
    <w:rsid w:val="007503E9"/>
    <w:rsid w:val="007540B8"/>
    <w:rsid w:val="00764C68"/>
    <w:rsid w:val="00767891"/>
    <w:rsid w:val="00774A77"/>
    <w:rsid w:val="00783E79"/>
    <w:rsid w:val="0079326E"/>
    <w:rsid w:val="007A7EA3"/>
    <w:rsid w:val="007B1FF0"/>
    <w:rsid w:val="007B36FE"/>
    <w:rsid w:val="007B5AE8"/>
    <w:rsid w:val="007C6989"/>
    <w:rsid w:val="007C7BF9"/>
    <w:rsid w:val="007E5AB2"/>
    <w:rsid w:val="007E73A5"/>
    <w:rsid w:val="007E764F"/>
    <w:rsid w:val="007F5192"/>
    <w:rsid w:val="007F7858"/>
    <w:rsid w:val="00801F91"/>
    <w:rsid w:val="008035D2"/>
    <w:rsid w:val="00807ADF"/>
    <w:rsid w:val="00813D19"/>
    <w:rsid w:val="00831721"/>
    <w:rsid w:val="0084522C"/>
    <w:rsid w:val="00851F2C"/>
    <w:rsid w:val="008530B8"/>
    <w:rsid w:val="00856687"/>
    <w:rsid w:val="00862A06"/>
    <w:rsid w:val="00864624"/>
    <w:rsid w:val="00871C6B"/>
    <w:rsid w:val="00874930"/>
    <w:rsid w:val="00892AA7"/>
    <w:rsid w:val="008D6534"/>
    <w:rsid w:val="008D73D1"/>
    <w:rsid w:val="008D77A5"/>
    <w:rsid w:val="008F1B3D"/>
    <w:rsid w:val="008F4381"/>
    <w:rsid w:val="008F56ED"/>
    <w:rsid w:val="00911207"/>
    <w:rsid w:val="00911D39"/>
    <w:rsid w:val="00920492"/>
    <w:rsid w:val="0092555E"/>
    <w:rsid w:val="00925CDB"/>
    <w:rsid w:val="00930335"/>
    <w:rsid w:val="00950F94"/>
    <w:rsid w:val="009512C1"/>
    <w:rsid w:val="009549BB"/>
    <w:rsid w:val="0095582D"/>
    <w:rsid w:val="00960665"/>
    <w:rsid w:val="009717C8"/>
    <w:rsid w:val="009864F6"/>
    <w:rsid w:val="0099150A"/>
    <w:rsid w:val="0099594F"/>
    <w:rsid w:val="0099625B"/>
    <w:rsid w:val="009B258D"/>
    <w:rsid w:val="009D6906"/>
    <w:rsid w:val="00A1518F"/>
    <w:rsid w:val="00A15624"/>
    <w:rsid w:val="00A23490"/>
    <w:rsid w:val="00A24A1E"/>
    <w:rsid w:val="00A26FE7"/>
    <w:rsid w:val="00A4026D"/>
    <w:rsid w:val="00A47328"/>
    <w:rsid w:val="00A4755F"/>
    <w:rsid w:val="00A51047"/>
    <w:rsid w:val="00A52EDF"/>
    <w:rsid w:val="00A57165"/>
    <w:rsid w:val="00A57263"/>
    <w:rsid w:val="00A62BF6"/>
    <w:rsid w:val="00A66B18"/>
    <w:rsid w:val="00A6783B"/>
    <w:rsid w:val="00A71847"/>
    <w:rsid w:val="00A833A0"/>
    <w:rsid w:val="00A8501E"/>
    <w:rsid w:val="00A87E29"/>
    <w:rsid w:val="00A92CCB"/>
    <w:rsid w:val="00A95506"/>
    <w:rsid w:val="00A95A22"/>
    <w:rsid w:val="00A96CF8"/>
    <w:rsid w:val="00AA089B"/>
    <w:rsid w:val="00AA6169"/>
    <w:rsid w:val="00AB25BC"/>
    <w:rsid w:val="00AB2D80"/>
    <w:rsid w:val="00AC077D"/>
    <w:rsid w:val="00AC0DAB"/>
    <w:rsid w:val="00AD75D2"/>
    <w:rsid w:val="00AE1388"/>
    <w:rsid w:val="00AE1E04"/>
    <w:rsid w:val="00AF01CC"/>
    <w:rsid w:val="00AF3982"/>
    <w:rsid w:val="00AF552D"/>
    <w:rsid w:val="00AF66B8"/>
    <w:rsid w:val="00AF677E"/>
    <w:rsid w:val="00B07B19"/>
    <w:rsid w:val="00B14F9E"/>
    <w:rsid w:val="00B209A9"/>
    <w:rsid w:val="00B37AC7"/>
    <w:rsid w:val="00B4475E"/>
    <w:rsid w:val="00B45A70"/>
    <w:rsid w:val="00B50294"/>
    <w:rsid w:val="00B51ACC"/>
    <w:rsid w:val="00B533C2"/>
    <w:rsid w:val="00B56171"/>
    <w:rsid w:val="00B57D6E"/>
    <w:rsid w:val="00B646AF"/>
    <w:rsid w:val="00B70305"/>
    <w:rsid w:val="00B71398"/>
    <w:rsid w:val="00B816E1"/>
    <w:rsid w:val="00B83F38"/>
    <w:rsid w:val="00B93137"/>
    <w:rsid w:val="00B93312"/>
    <w:rsid w:val="00B967E8"/>
    <w:rsid w:val="00BA2803"/>
    <w:rsid w:val="00BA3921"/>
    <w:rsid w:val="00BC668A"/>
    <w:rsid w:val="00BD39D8"/>
    <w:rsid w:val="00BD4C07"/>
    <w:rsid w:val="00BD54F8"/>
    <w:rsid w:val="00BE07F9"/>
    <w:rsid w:val="00C02875"/>
    <w:rsid w:val="00C07D59"/>
    <w:rsid w:val="00C105AF"/>
    <w:rsid w:val="00C16A9D"/>
    <w:rsid w:val="00C204D6"/>
    <w:rsid w:val="00C209DD"/>
    <w:rsid w:val="00C212E8"/>
    <w:rsid w:val="00C25687"/>
    <w:rsid w:val="00C258A1"/>
    <w:rsid w:val="00C26AE3"/>
    <w:rsid w:val="00C34AA3"/>
    <w:rsid w:val="00C34E9E"/>
    <w:rsid w:val="00C42B9C"/>
    <w:rsid w:val="00C57876"/>
    <w:rsid w:val="00C62A80"/>
    <w:rsid w:val="00C62DE0"/>
    <w:rsid w:val="00C63071"/>
    <w:rsid w:val="00C701F7"/>
    <w:rsid w:val="00C70786"/>
    <w:rsid w:val="00C72538"/>
    <w:rsid w:val="00C91E70"/>
    <w:rsid w:val="00CA387F"/>
    <w:rsid w:val="00CB0522"/>
    <w:rsid w:val="00CB3655"/>
    <w:rsid w:val="00CC72BE"/>
    <w:rsid w:val="00D03DB6"/>
    <w:rsid w:val="00D05629"/>
    <w:rsid w:val="00D062B3"/>
    <w:rsid w:val="00D10958"/>
    <w:rsid w:val="00D2382E"/>
    <w:rsid w:val="00D40D95"/>
    <w:rsid w:val="00D47C09"/>
    <w:rsid w:val="00D66593"/>
    <w:rsid w:val="00D82049"/>
    <w:rsid w:val="00D919D3"/>
    <w:rsid w:val="00DB19F0"/>
    <w:rsid w:val="00DB3282"/>
    <w:rsid w:val="00DB41D6"/>
    <w:rsid w:val="00DC08BB"/>
    <w:rsid w:val="00DD0DA1"/>
    <w:rsid w:val="00DE21C1"/>
    <w:rsid w:val="00DE6DA2"/>
    <w:rsid w:val="00DE6F9B"/>
    <w:rsid w:val="00DF2D30"/>
    <w:rsid w:val="00DF459B"/>
    <w:rsid w:val="00E0776F"/>
    <w:rsid w:val="00E25E79"/>
    <w:rsid w:val="00E30194"/>
    <w:rsid w:val="00E30CAC"/>
    <w:rsid w:val="00E36069"/>
    <w:rsid w:val="00E428F7"/>
    <w:rsid w:val="00E4786A"/>
    <w:rsid w:val="00E55D74"/>
    <w:rsid w:val="00E6540C"/>
    <w:rsid w:val="00E667C6"/>
    <w:rsid w:val="00E81E2A"/>
    <w:rsid w:val="00E841ED"/>
    <w:rsid w:val="00E9358F"/>
    <w:rsid w:val="00E93B6A"/>
    <w:rsid w:val="00EA599F"/>
    <w:rsid w:val="00EB172A"/>
    <w:rsid w:val="00EC025A"/>
    <w:rsid w:val="00EC563A"/>
    <w:rsid w:val="00EE0952"/>
    <w:rsid w:val="00EF0B8F"/>
    <w:rsid w:val="00EF64EA"/>
    <w:rsid w:val="00F000AF"/>
    <w:rsid w:val="00F15319"/>
    <w:rsid w:val="00F229B8"/>
    <w:rsid w:val="00F27C78"/>
    <w:rsid w:val="00F3010C"/>
    <w:rsid w:val="00F44370"/>
    <w:rsid w:val="00F50BFC"/>
    <w:rsid w:val="00F64E87"/>
    <w:rsid w:val="00F73739"/>
    <w:rsid w:val="00F8747D"/>
    <w:rsid w:val="00F8795F"/>
    <w:rsid w:val="00FA14BA"/>
    <w:rsid w:val="00FA21F1"/>
    <w:rsid w:val="00FA4D80"/>
    <w:rsid w:val="00FC3ECC"/>
    <w:rsid w:val="00FD68C8"/>
    <w:rsid w:val="00FE05B8"/>
    <w:rsid w:val="00FE0F43"/>
    <w:rsid w:val="00FE1222"/>
    <w:rsid w:val="00FE460C"/>
    <w:rsid w:val="00FE4AFA"/>
    <w:rsid w:val="00FE5BC4"/>
    <w:rsid w:val="00FF608E"/>
    <w:rsid w:val="1E81E8AC"/>
    <w:rsid w:val="21FC5630"/>
    <w:rsid w:val="2DECE99E"/>
    <w:rsid w:val="45B80ED1"/>
    <w:rsid w:val="68640ED5"/>
    <w:rsid w:val="6E5BFA1B"/>
    <w:rsid w:val="709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6A77D8F7-3E1A-474F-85DD-6C6F8D1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D68C8"/>
  </w:style>
  <w:style w:type="paragraph" w:customStyle="1" w:styleId="slovan">
    <w:name w:val="Číslovaný"/>
    <w:basedOn w:val="Normln"/>
    <w:qFormat/>
    <w:rsid w:val="00E428F7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428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3DF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97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CAC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CAC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cf01">
    <w:name w:val="cf01"/>
    <w:basedOn w:val="Standardnpsmoodstavce"/>
    <w:rsid w:val="00911D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11D39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ln"/>
    <w:rsid w:val="0010279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rtych@rr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artych@r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30e9df3-be65-4c73-a93b-d1236ebd677e"/>
    <ds:schemaRef ds:uri="16c05727-aa75-4e4a-9b5f-8a80a1165891"/>
    <ds:schemaRef ds:uri="http://schemas.microsoft.com/office/2006/documentManagement/types"/>
    <ds:schemaRef ds:uri="http://purl.org/dc/terms/"/>
    <ds:schemaRef ds:uri="http://schemas.microsoft.com/sharepoint/v3"/>
    <ds:schemaRef ds:uri="71af3243-3dd4-4a8d-8c0d-dd76da1f02a5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292</TotalTime>
  <Pages>3</Pages>
  <Words>1420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Pateliotisová Hana</dc:creator>
  <cp:keywords/>
  <dc:description/>
  <cp:lastModifiedBy>Ženíšková Jarmila</cp:lastModifiedBy>
  <cp:revision>46</cp:revision>
  <cp:lastPrinted>2024-09-25T07:57:00Z</cp:lastPrinted>
  <dcterms:created xsi:type="dcterms:W3CDTF">2024-09-06T09:17:00Z</dcterms:created>
  <dcterms:modified xsi:type="dcterms:W3CDTF">2024-10-11T08:12:00Z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