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7221300421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spacing w:before="0"/>
        <w:jc w:val="left"/>
      </w:pPr>
      <w:r>
        <w:rPr/>
        <w:t>obec</w:t>
      </w:r>
      <w:r>
        <w:rPr>
          <w:spacing w:val="-7"/>
        </w:rPr>
        <w:t> </w:t>
      </w:r>
      <w:r>
        <w:rPr>
          <w:spacing w:val="-2"/>
        </w:rPr>
        <w:t>Pavlov</w:t>
      </w:r>
    </w:p>
    <w:p>
      <w:pPr>
        <w:pStyle w:val="BodyText"/>
        <w:tabs>
          <w:tab w:pos="2982" w:val="left" w:leader="none"/>
        </w:tabs>
        <w:ind w:left="102" w:right="803"/>
      </w:pPr>
      <w:r>
        <w:rPr/>
        <w:t>kontaktní adresa:</w:t>
        <w:tab/>
        <w:t>Obecní</w:t>
      </w:r>
      <w:r>
        <w:rPr>
          <w:spacing w:val="-5"/>
        </w:rPr>
        <w:t> </w:t>
      </w:r>
      <w:r>
        <w:rPr/>
        <w:t>úřad</w:t>
      </w:r>
      <w:r>
        <w:rPr>
          <w:spacing w:val="-5"/>
        </w:rPr>
        <w:t> </w:t>
      </w:r>
      <w:r>
        <w:rPr/>
        <w:t>Pavlov,</w:t>
      </w:r>
      <w:r>
        <w:rPr>
          <w:spacing w:val="-4"/>
        </w:rPr>
        <w:t> </w:t>
      </w:r>
      <w:r>
        <w:rPr/>
        <w:t>Pavlov</w:t>
      </w:r>
      <w:r>
        <w:rPr>
          <w:spacing w:val="-2"/>
        </w:rPr>
        <w:t> </w:t>
      </w:r>
      <w:r>
        <w:rPr/>
        <w:t>č.</w:t>
      </w:r>
      <w:r>
        <w:rPr>
          <w:spacing w:val="-4"/>
        </w:rPr>
        <w:t> </w:t>
      </w:r>
      <w:r>
        <w:rPr/>
        <w:t>p.</w:t>
      </w:r>
      <w:r>
        <w:rPr>
          <w:spacing w:val="-4"/>
        </w:rPr>
        <w:t> </w:t>
      </w:r>
      <w:r>
        <w:rPr/>
        <w:t>100,</w:t>
      </w:r>
      <w:r>
        <w:rPr>
          <w:spacing w:val="-5"/>
        </w:rPr>
        <w:t> </w:t>
      </w:r>
      <w:r>
        <w:rPr/>
        <w:t>594</w:t>
      </w:r>
      <w:r>
        <w:rPr>
          <w:spacing w:val="-2"/>
        </w:rPr>
        <w:t> </w:t>
      </w:r>
      <w:r>
        <w:rPr/>
        <w:t>44</w:t>
      </w:r>
      <w:r>
        <w:rPr>
          <w:spacing w:val="-3"/>
        </w:rPr>
        <w:t> </w:t>
      </w:r>
      <w:r>
        <w:rPr/>
        <w:t>Radostín</w:t>
      </w:r>
      <w:r>
        <w:rPr>
          <w:spacing w:val="-5"/>
        </w:rPr>
        <w:t> </w:t>
      </w:r>
      <w:r>
        <w:rPr/>
        <w:t>nad</w:t>
      </w:r>
      <w:r>
        <w:rPr>
          <w:spacing w:val="-5"/>
        </w:rPr>
        <w:t> </w:t>
      </w:r>
      <w:r>
        <w:rPr/>
        <w:t>Oslavou </w:t>
      </w:r>
      <w:r>
        <w:rPr>
          <w:spacing w:val="-4"/>
        </w:rPr>
        <w:t>IČO:</w:t>
      </w:r>
      <w:r>
        <w:rPr/>
        <w:tab/>
      </w:r>
      <w:r>
        <w:rPr>
          <w:spacing w:val="-2"/>
        </w:rPr>
        <w:t>00544418</w:t>
      </w:r>
    </w:p>
    <w:p>
      <w:pPr>
        <w:pStyle w:val="BodyText"/>
        <w:tabs>
          <w:tab w:pos="2982" w:val="left" w:leader="none"/>
        </w:tabs>
        <w:spacing w:line="265" w:lineRule="exact"/>
        <w:ind w:left="102"/>
      </w:pPr>
      <w:r>
        <w:rPr>
          <w:spacing w:val="-2"/>
        </w:rPr>
        <w:t>zastoupená:</w:t>
      </w:r>
      <w:r>
        <w:rPr/>
        <w:tab/>
        <w:t>Antonínem</w:t>
      </w:r>
      <w:r>
        <w:rPr>
          <w:spacing w:val="-4"/>
        </w:rPr>
        <w:t> </w:t>
      </w:r>
      <w:r>
        <w:rPr/>
        <w:t>H</w:t>
      </w:r>
      <w:r>
        <w:rPr>
          <w:spacing w:val="-2"/>
        </w:rPr>
        <w:t> </w:t>
      </w:r>
      <w:r>
        <w:rPr/>
        <w:t>a</w:t>
      </w:r>
      <w:r>
        <w:rPr>
          <w:spacing w:val="-3"/>
        </w:rPr>
        <w:t> </w:t>
      </w:r>
      <w:r>
        <w:rPr/>
        <w:t>v</w:t>
      </w:r>
      <w:r>
        <w:rPr>
          <w:spacing w:val="-1"/>
        </w:rPr>
        <w:t> </w:t>
      </w:r>
      <w:r>
        <w:rPr/>
        <w:t>l</w:t>
      </w:r>
      <w:r>
        <w:rPr>
          <w:spacing w:val="-3"/>
        </w:rPr>
        <w:t> </w:t>
      </w:r>
      <w:r>
        <w:rPr/>
        <w:t>í</w:t>
      </w:r>
      <w:r>
        <w:rPr>
          <w:spacing w:val="-2"/>
        </w:rPr>
        <w:t> </w:t>
      </w:r>
      <w:r>
        <w:rPr/>
        <w:t>č</w:t>
      </w:r>
      <w:r>
        <w:rPr>
          <w:spacing w:val="-3"/>
        </w:rPr>
        <w:t> </w:t>
      </w:r>
      <w:r>
        <w:rPr/>
        <w:t>k e</w:t>
      </w:r>
      <w:r>
        <w:rPr>
          <w:spacing w:val="-3"/>
        </w:rPr>
        <w:t> </w:t>
      </w:r>
      <w:r>
        <w:rPr/>
        <w:t>m,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94-8514751/0710 </w:t>
      </w:r>
      <w:r>
        <w:rPr/>
        <w:t>(dále jen „příjemce podpory“)</w:t>
      </w:r>
    </w:p>
    <w:p>
      <w:pPr>
        <w:pStyle w:val="BodyText"/>
        <w:spacing w:before="8"/>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0"/>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5"/>
        <w:rPr>
          <w:b/>
          <w:sz w:val="10"/>
        </w:rPr>
      </w:pPr>
    </w:p>
    <w:p>
      <w:pPr>
        <w:pStyle w:val="ListParagraph"/>
        <w:numPr>
          <w:ilvl w:val="0"/>
          <w:numId w:val="1"/>
        </w:numPr>
        <w:tabs>
          <w:tab w:pos="386" w:val="left" w:leader="none"/>
        </w:tabs>
        <w:spacing w:line="240" w:lineRule="auto" w:before="10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7221300421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2"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56"/>
        <w:jc w:val="both"/>
      </w:pPr>
      <w:r>
        <w:rPr/>
        <w:t>„FVE</w:t>
      </w:r>
      <w:r>
        <w:rPr>
          <w:spacing w:val="-4"/>
        </w:rPr>
        <w:t> </w:t>
      </w:r>
      <w:r>
        <w:rPr/>
        <w:t>Pavlov</w:t>
      </w:r>
      <w:r>
        <w:rPr>
          <w:spacing w:val="-5"/>
        </w:rPr>
        <w:t> </w:t>
      </w:r>
      <w:r>
        <w:rPr/>
        <w:t>100,</w:t>
      </w:r>
      <w:r>
        <w:rPr>
          <w:spacing w:val="-6"/>
        </w:rPr>
        <w:t> </w:t>
      </w:r>
      <w:r>
        <w:rPr/>
        <w:t>594</w:t>
      </w:r>
      <w:r>
        <w:rPr>
          <w:spacing w:val="-4"/>
        </w:rPr>
        <w:t> </w:t>
      </w:r>
      <w:r>
        <w:rPr/>
        <w:t>44</w:t>
      </w:r>
      <w:r>
        <w:rPr>
          <w:spacing w:val="45"/>
        </w:rPr>
        <w:t> </w:t>
      </w:r>
      <w:r>
        <w:rPr>
          <w:spacing w:val="-2"/>
        </w:rPr>
        <w:t>Pavlov“</w:t>
      </w:r>
    </w:p>
    <w:p>
      <w:pPr>
        <w:pStyle w:val="BodyText"/>
        <w:spacing w:before="120"/>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spacing w:before="0"/>
        <w:ind w:left="3136" w:right="3148"/>
      </w:pPr>
      <w:r>
        <w:rPr/>
        <w:t>Výše</w:t>
      </w:r>
      <w:r>
        <w:rPr>
          <w:spacing w:val="-6"/>
        </w:rPr>
        <w:t> </w:t>
      </w:r>
      <w:r>
        <w:rPr>
          <w:spacing w:val="-2"/>
        </w:rPr>
        <w:t>dotace</w:t>
      </w:r>
    </w:p>
    <w:p>
      <w:pPr>
        <w:pStyle w:val="BodyText"/>
        <w:spacing w:before="12"/>
        <w:rPr>
          <w:b/>
          <w:sz w:val="17"/>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536 112,44 Kč </w:t>
      </w:r>
      <w:r>
        <w:rPr>
          <w:sz w:val="20"/>
        </w:rPr>
        <w:t>(slovy: pět set třicet šest tisíc jedno sto dvanáct korun českých a čtyřicet čtyři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1 165 700,69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Při</w:t>
      </w:r>
      <w:r>
        <w:rPr>
          <w:spacing w:val="-12"/>
          <w:sz w:val="20"/>
        </w:rPr>
        <w:t> </w:t>
      </w:r>
      <w:r>
        <w:rPr>
          <w:sz w:val="20"/>
        </w:rPr>
        <w:t>určování</w:t>
      </w:r>
      <w:r>
        <w:rPr>
          <w:spacing w:val="-12"/>
          <w:sz w:val="20"/>
        </w:rPr>
        <w:t> </w:t>
      </w:r>
      <w:r>
        <w:rPr>
          <w:sz w:val="20"/>
        </w:rPr>
        <w:t>způsobilých</w:t>
      </w:r>
      <w:r>
        <w:rPr>
          <w:spacing w:val="-12"/>
          <w:sz w:val="20"/>
        </w:rPr>
        <w:t> </w:t>
      </w:r>
      <w:r>
        <w:rPr>
          <w:sz w:val="20"/>
        </w:rPr>
        <w:t>výdajů</w:t>
      </w:r>
      <w:r>
        <w:rPr>
          <w:spacing w:val="-12"/>
          <w:sz w:val="20"/>
        </w:rPr>
        <w:t> </w:t>
      </w:r>
      <w:r>
        <w:rPr>
          <w:sz w:val="20"/>
        </w:rPr>
        <w:t>akce</w:t>
      </w:r>
      <w:r>
        <w:rPr>
          <w:spacing w:val="-10"/>
          <w:sz w:val="20"/>
        </w:rPr>
        <w:t> </w:t>
      </w:r>
      <w:r>
        <w:rPr>
          <w:sz w:val="20"/>
        </w:rPr>
        <w:t>a</w:t>
      </w:r>
      <w:r>
        <w:rPr>
          <w:spacing w:val="-12"/>
          <w:sz w:val="20"/>
        </w:rPr>
        <w:t> </w:t>
      </w:r>
      <w:r>
        <w:rPr>
          <w:sz w:val="20"/>
        </w:rPr>
        <w:t>z</w:t>
      </w:r>
      <w:r>
        <w:rPr>
          <w:spacing w:val="-11"/>
          <w:sz w:val="20"/>
        </w:rPr>
        <w:t> </w:t>
      </w:r>
      <w:r>
        <w:rPr>
          <w:sz w:val="20"/>
        </w:rPr>
        <w:t>nich</w:t>
      </w:r>
      <w:r>
        <w:rPr>
          <w:spacing w:val="-12"/>
          <w:sz w:val="20"/>
        </w:rPr>
        <w:t> </w:t>
      </w:r>
      <w:r>
        <w:rPr>
          <w:sz w:val="20"/>
        </w:rPr>
        <w:t>odvozené</w:t>
      </w:r>
      <w:r>
        <w:rPr>
          <w:spacing w:val="-10"/>
          <w:sz w:val="20"/>
        </w:rPr>
        <w:t> </w:t>
      </w:r>
      <w:r>
        <w:rPr>
          <w:sz w:val="20"/>
        </w:rPr>
        <w:t>výše</w:t>
      </w:r>
      <w:r>
        <w:rPr>
          <w:spacing w:val="-11"/>
          <w:sz w:val="20"/>
        </w:rPr>
        <w:t> </w:t>
      </w:r>
      <w:r>
        <w:rPr>
          <w:sz w:val="20"/>
        </w:rPr>
        <w:t>podpory</w:t>
      </w:r>
      <w:r>
        <w:rPr>
          <w:spacing w:val="-12"/>
          <w:sz w:val="20"/>
        </w:rPr>
        <w:t> </w:t>
      </w:r>
      <w:r>
        <w:rPr>
          <w:sz w:val="20"/>
        </w:rPr>
        <w:t>se</w:t>
      </w:r>
      <w:r>
        <w:rPr>
          <w:spacing w:val="-13"/>
          <w:sz w:val="20"/>
        </w:rPr>
        <w:t> </w:t>
      </w:r>
      <w:r>
        <w:rPr>
          <w:sz w:val="20"/>
        </w:rPr>
        <w:t>bude</w:t>
      </w:r>
      <w:r>
        <w:rPr>
          <w:spacing w:val="-13"/>
          <w:sz w:val="20"/>
        </w:rPr>
        <w:t> </w:t>
      </w:r>
      <w:r>
        <w:rPr>
          <w:sz w:val="20"/>
        </w:rPr>
        <w:t>vycházet</w:t>
      </w:r>
      <w:r>
        <w:rPr>
          <w:spacing w:val="-12"/>
          <w:sz w:val="20"/>
        </w:rPr>
        <w:t> </w:t>
      </w:r>
      <w:r>
        <w:rPr>
          <w:sz w:val="20"/>
        </w:rPr>
        <w:t>ze</w:t>
      </w:r>
      <w:r>
        <w:rPr>
          <w:spacing w:val="-10"/>
          <w:sz w:val="20"/>
        </w:rPr>
        <w:t> </w:t>
      </w:r>
      <w:r>
        <w:rPr>
          <w:sz w:val="20"/>
        </w:rPr>
        <w:t>znění</w:t>
      </w:r>
      <w:r>
        <w:rPr>
          <w:spacing w:val="-4"/>
          <w:sz w:val="20"/>
        </w:rPr>
        <w:t> </w:t>
      </w:r>
      <w:r>
        <w:rPr>
          <w:sz w:val="20"/>
        </w:rPr>
        <w:t>čl.</w:t>
      </w:r>
      <w:r>
        <w:rPr>
          <w:spacing w:val="-12"/>
          <w:sz w:val="20"/>
        </w:rPr>
        <w:t> </w:t>
      </w:r>
      <w:r>
        <w:rPr>
          <w:sz w:val="20"/>
        </w:rPr>
        <w:t>9 a</w:t>
      </w:r>
      <w:r>
        <w:rPr>
          <w:spacing w:val="-4"/>
          <w:sz w:val="20"/>
        </w:rPr>
        <w:t> </w:t>
      </w:r>
      <w:r>
        <w:rPr>
          <w:sz w:val="20"/>
        </w:rPr>
        <w:t>10 </w:t>
      </w:r>
      <w:r>
        <w:rPr>
          <w:spacing w:val="-2"/>
          <w:sz w:val="20"/>
        </w:rPr>
        <w:t>Výzvy.</w:t>
      </w:r>
    </w:p>
    <w:p>
      <w:pPr>
        <w:pStyle w:val="BodyText"/>
        <w:spacing w:before="8"/>
        <w:rPr>
          <w:sz w:val="10"/>
        </w:rPr>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11"/>
        <w:rPr>
          <w:b/>
          <w:sz w:val="17"/>
        </w:rPr>
      </w:pPr>
    </w:p>
    <w:p>
      <w:pPr>
        <w:pStyle w:val="ListParagraph"/>
        <w:numPr>
          <w:ilvl w:val="0"/>
          <w:numId w:val="3"/>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2"/>
          <w:sz w:val="20"/>
        </w:rPr>
        <w:t> </w:t>
      </w:r>
      <w:r>
        <w:rPr>
          <w:sz w:val="20"/>
        </w:rPr>
        <w:t>platí</w:t>
      </w:r>
      <w:r>
        <w:rPr>
          <w:spacing w:val="-10"/>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w:t>
      </w:r>
      <w:r>
        <w:rPr>
          <w:spacing w:val="-1"/>
          <w:sz w:val="20"/>
        </w:rPr>
        <w:t> </w:t>
      </w:r>
      <w:r>
        <w:rPr>
          <w:sz w:val="20"/>
        </w:rPr>
        <w:t>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1"/>
        <w:jc w:val="both"/>
      </w:pPr>
      <w:r>
        <w:rPr/>
        <w:t>na</w:t>
      </w:r>
      <w:r>
        <w:rPr>
          <w:spacing w:val="-3"/>
        </w:rPr>
        <w:t> </w:t>
      </w:r>
      <w:r>
        <w:rPr/>
        <w:t>základě smluvního vztahu mezi příjemcem faktury a fakturujícím zhotovitelem, podepsanou příjemcem</w:t>
      </w:r>
      <w:r>
        <w:rPr>
          <w:spacing w:val="18"/>
        </w:rPr>
        <w:t> </w:t>
      </w:r>
      <w:r>
        <w:rPr/>
        <w:t>podpory</w:t>
      </w:r>
      <w:r>
        <w:rPr>
          <w:spacing w:val="19"/>
        </w:rPr>
        <w:t> </w:t>
      </w:r>
      <w:r>
        <w:rPr/>
        <w:t>i</w:t>
      </w:r>
      <w:r>
        <w:rPr>
          <w:spacing w:val="-2"/>
        </w:rPr>
        <w:t> </w:t>
      </w:r>
      <w:r>
        <w:rPr/>
        <w:t>zhotovitelem.</w:t>
      </w:r>
      <w:r>
        <w:rPr>
          <w:spacing w:val="19"/>
        </w:rPr>
        <w:t> </w:t>
      </w:r>
      <w:r>
        <w:rPr/>
        <w:t>Tato</w:t>
      </w:r>
      <w:r>
        <w:rPr>
          <w:spacing w:val="19"/>
        </w:rPr>
        <w:t> </w:t>
      </w:r>
      <w:r>
        <w:rPr/>
        <w:t>oboustranná</w:t>
      </w:r>
      <w:r>
        <w:rPr>
          <w:spacing w:val="21"/>
        </w:rPr>
        <w:t> </w:t>
      </w:r>
      <w:r>
        <w:rPr/>
        <w:t>vzájemná</w:t>
      </w:r>
      <w:r>
        <w:rPr>
          <w:spacing w:val="18"/>
        </w:rPr>
        <w:t> </w:t>
      </w:r>
      <w:r>
        <w:rPr/>
        <w:t>dohoda</w:t>
      </w:r>
      <w:r>
        <w:rPr>
          <w:spacing w:val="21"/>
        </w:rPr>
        <w:t> </w:t>
      </w:r>
      <w:r>
        <w:rPr/>
        <w:t>musí</w:t>
      </w:r>
      <w:r>
        <w:rPr>
          <w:spacing w:val="18"/>
        </w:rPr>
        <w:t> </w:t>
      </w:r>
      <w:r>
        <w:rPr/>
        <w:t>být</w:t>
      </w:r>
      <w:r>
        <w:rPr>
          <w:spacing w:val="21"/>
        </w:rPr>
        <w:t> </w:t>
      </w:r>
      <w:r>
        <w:rPr/>
        <w:t>uzavřena</w:t>
      </w:r>
      <w:r>
        <w:rPr>
          <w:spacing w:val="18"/>
        </w:rPr>
        <w:t> </w:t>
      </w:r>
      <w:r>
        <w:rPr/>
        <w:t>v</w:t>
      </w:r>
      <w:r>
        <w:rPr>
          <w:spacing w:val="-1"/>
        </w:rPr>
        <w:t> </w:t>
      </w:r>
      <w:r>
        <w:rPr/>
        <w:t>souladu s</w:t>
      </w:r>
      <w:r>
        <w:rPr>
          <w:spacing w:val="-4"/>
        </w:rPr>
        <w:t> </w:t>
      </w:r>
      <w:r>
        <w:rPr/>
        <w:t>občanským</w:t>
      </w:r>
      <w:r>
        <w:rPr>
          <w:spacing w:val="22"/>
        </w:rPr>
        <w:t> </w:t>
      </w:r>
      <w:r>
        <w:rPr/>
        <w:t>zákoníkem.</w:t>
      </w:r>
      <w:r>
        <w:rPr>
          <w:spacing w:val="22"/>
        </w:rPr>
        <w:t> </w:t>
      </w:r>
      <w:r>
        <w:rPr/>
        <w:t>V dohodě</w:t>
      </w:r>
      <w:r>
        <w:rPr>
          <w:spacing w:val="22"/>
        </w:rPr>
        <w:t> </w:t>
      </w:r>
      <w:r>
        <w:rPr/>
        <w:t>musí</w:t>
      </w:r>
      <w:r>
        <w:rPr>
          <w:spacing w:val="22"/>
        </w:rPr>
        <w:t> </w:t>
      </w:r>
      <w:r>
        <w:rPr/>
        <w:t>být</w:t>
      </w:r>
      <w:r>
        <w:rPr>
          <w:spacing w:val="22"/>
        </w:rPr>
        <w:t> </w:t>
      </w:r>
      <w:r>
        <w:rPr/>
        <w:t>uvedeny</w:t>
      </w:r>
      <w:r>
        <w:rPr>
          <w:spacing w:val="23"/>
        </w:rPr>
        <w:t> </w:t>
      </w:r>
      <w:r>
        <w:rPr/>
        <w:t>smluvní</w:t>
      </w:r>
      <w:r>
        <w:rPr>
          <w:spacing w:val="22"/>
        </w:rPr>
        <w:t> </w:t>
      </w:r>
      <w:r>
        <w:rPr/>
        <w:t>strany,</w:t>
      </w:r>
      <w:r>
        <w:rPr>
          <w:spacing w:val="22"/>
        </w:rPr>
        <w:t> </w:t>
      </w:r>
      <w:r>
        <w:rPr/>
        <w:t>identifikace</w:t>
      </w:r>
      <w:r>
        <w:rPr>
          <w:spacing w:val="22"/>
        </w:rPr>
        <w:t> </w:t>
      </w:r>
      <w:r>
        <w:rPr/>
        <w:t>projektu</w:t>
      </w:r>
      <w:r>
        <w:rPr>
          <w:spacing w:val="22"/>
        </w:rPr>
        <w:t> </w:t>
      </w:r>
      <w:r>
        <w:rPr/>
        <w:t>a</w:t>
      </w:r>
      <w:r>
        <w:rPr>
          <w:spacing w:val="22"/>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ind w:left="3140"/>
      </w:pPr>
      <w:r>
        <w:rPr>
          <w:spacing w:val="-5"/>
        </w:rPr>
        <w:t>IV.</w:t>
      </w:r>
    </w:p>
    <w:p>
      <w:pPr>
        <w:pStyle w:val="Heading2"/>
        <w:ind w:left="2296" w:right="2305"/>
      </w:pPr>
      <w:r>
        <w:rPr/>
        <w:t>Základní</w:t>
      </w:r>
      <w:r>
        <w:rPr>
          <w:spacing w:val="-7"/>
        </w:rPr>
        <w:t> </w:t>
      </w:r>
      <w:r>
        <w:rPr/>
        <w:t>závazky</w:t>
      </w:r>
      <w:r>
        <w:rPr>
          <w:spacing w:val="-6"/>
        </w:rPr>
        <w:t> </w:t>
      </w:r>
      <w:r>
        <w:rPr/>
        <w:t>a</w:t>
      </w:r>
      <w:r>
        <w:rPr>
          <w:spacing w:val="-7"/>
        </w:rPr>
        <w:t> </w:t>
      </w:r>
      <w:r>
        <w:rPr/>
        <w:t>další</w:t>
      </w:r>
      <w:r>
        <w:rPr>
          <w:spacing w:val="-6"/>
        </w:rPr>
        <w:t> </w:t>
      </w:r>
      <w:r>
        <w:rPr/>
        <w:t>povinnosti</w:t>
      </w:r>
      <w:r>
        <w:rPr>
          <w:spacing w:val="-7"/>
        </w:rPr>
        <w:t> </w:t>
      </w:r>
      <w:r>
        <w:rPr/>
        <w:t>příjemce</w:t>
      </w:r>
      <w:r>
        <w:rPr>
          <w:spacing w:val="-4"/>
        </w:rPr>
        <w:t> </w:t>
      </w:r>
      <w:r>
        <w:rPr>
          <w:spacing w:val="-2"/>
        </w:rPr>
        <w:t>podpory</w:t>
      </w:r>
    </w:p>
    <w:p>
      <w:pPr>
        <w:pStyle w:val="BodyText"/>
        <w:spacing w:before="12"/>
        <w:rPr>
          <w:b/>
          <w:sz w:val="17"/>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 účel akce „FVE Pavlov 100, 594 44</w:t>
      </w:r>
      <w:r>
        <w:rPr>
          <w:spacing w:val="74"/>
          <w:sz w:val="20"/>
        </w:rPr>
        <w:t> </w:t>
      </w:r>
      <w:r>
        <w:rPr>
          <w:sz w:val="20"/>
        </w:rPr>
        <w:t>Pavlov“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 w:pos="1651" w:val="left" w:leader="none"/>
          <w:tab w:pos="2591" w:val="left" w:leader="none"/>
          <w:tab w:pos="3301" w:val="left" w:leader="none"/>
          <w:tab w:pos="3603" w:val="left" w:leader="none"/>
          <w:tab w:pos="4568" w:val="left" w:leader="none"/>
          <w:tab w:pos="5207" w:val="left" w:leader="none"/>
          <w:tab w:pos="6548" w:val="left" w:leader="none"/>
          <w:tab w:pos="7627" w:val="left" w:leader="none"/>
          <w:tab w:pos="8020" w:val="left" w:leader="none"/>
          <w:tab w:pos="8792" w:val="left" w:leader="none"/>
        </w:tabs>
        <w:spacing w:line="240" w:lineRule="auto" w:before="121" w:after="0"/>
        <w:ind w:left="745" w:right="115"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17,48 kWp a instalací akumulace o kapacitě 15,60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2"/>
              <w:ind w:left="105"/>
              <w:rPr>
                <w:b/>
                <w:sz w:val="20"/>
              </w:rPr>
            </w:pPr>
            <w:r>
              <w:rPr>
                <w:b/>
                <w:spacing w:val="-2"/>
                <w:sz w:val="20"/>
              </w:rPr>
              <w:t>Indikátor</w:t>
            </w:r>
          </w:p>
        </w:tc>
        <w:tc>
          <w:tcPr>
            <w:tcW w:w="1688" w:type="dxa"/>
          </w:tcPr>
          <w:p>
            <w:pPr>
              <w:pStyle w:val="TableParagraph"/>
              <w:spacing w:before="122"/>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2"/>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15,60</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17,48</w:t>
            </w:r>
          </w:p>
        </w:tc>
      </w:tr>
      <w:tr>
        <w:trPr>
          <w:trHeight w:val="506" w:hRule="atLeast"/>
        </w:trPr>
        <w:tc>
          <w:tcPr>
            <w:tcW w:w="3771" w:type="dxa"/>
          </w:tcPr>
          <w:p>
            <w:pPr>
              <w:pStyle w:val="TableParagraph"/>
              <w:spacing w:line="268" w:lineRule="exact" w:before="0"/>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19"/>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13,24</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40,01</w:t>
            </w:r>
          </w:p>
        </w:tc>
      </w:tr>
      <w:tr>
        <w:trPr>
          <w:trHeight w:val="505"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18,06</w:t>
            </w:r>
          </w:p>
        </w:tc>
      </w:tr>
    </w:tbl>
    <w:p>
      <w:pPr>
        <w:pStyle w:val="BodyText"/>
        <w:spacing w:before="2"/>
        <w:rPr>
          <w:sz w:val="18"/>
        </w:rPr>
      </w:pPr>
    </w:p>
    <w:p>
      <w:pPr>
        <w:pStyle w:val="ListParagraph"/>
        <w:numPr>
          <w:ilvl w:val="1"/>
          <w:numId w:val="4"/>
        </w:numPr>
        <w:tabs>
          <w:tab w:pos="743" w:val="left" w:leader="none"/>
        </w:tabs>
        <w:spacing w:line="240" w:lineRule="auto" w:before="1"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 ode dne účinnosti této Smlouvy do předložení podkladů pro ZVA podle písmene f),</w:t>
      </w:r>
    </w:p>
    <w:p>
      <w:pPr>
        <w:pStyle w:val="ListParagraph"/>
        <w:numPr>
          <w:ilvl w:val="1"/>
          <w:numId w:val="4"/>
        </w:numPr>
        <w:tabs>
          <w:tab w:pos="746" w:val="left" w:leader="none"/>
        </w:tabs>
        <w:spacing w:line="240" w:lineRule="auto" w:before="121" w:after="0"/>
        <w:ind w:left="745" w:right="109"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8"/>
          <w:sz w:val="20"/>
        </w:rPr>
        <w:t> </w:t>
      </w:r>
      <w:r>
        <w:rPr>
          <w:sz w:val="20"/>
        </w:rPr>
        <w:t>schválení</w:t>
      </w:r>
      <w:r>
        <w:rPr>
          <w:spacing w:val="-10"/>
          <w:sz w:val="20"/>
        </w:rPr>
        <w:t> </w:t>
      </w:r>
      <w:r>
        <w:rPr>
          <w:sz w:val="20"/>
        </w:rPr>
        <w:t>protokolu</w:t>
      </w:r>
      <w:r>
        <w:rPr>
          <w:spacing w:val="-8"/>
          <w:sz w:val="20"/>
        </w:rPr>
        <w:t> </w:t>
      </w:r>
      <w:r>
        <w:rPr>
          <w:sz w:val="20"/>
        </w:rPr>
        <w:t>o</w:t>
      </w:r>
      <w:r>
        <w:rPr>
          <w:spacing w:val="-7"/>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8" w:after="0"/>
        <w:ind w:left="745" w:right="111" w:hanging="360"/>
        <w:jc w:val="both"/>
        <w:rPr>
          <w:sz w:val="20"/>
        </w:rPr>
      </w:pPr>
      <w:r>
        <w:rPr>
          <w:sz w:val="20"/>
        </w:rPr>
        <w:t>předloží</w:t>
      </w:r>
      <w:r>
        <w:rPr>
          <w:spacing w:val="18"/>
          <w:sz w:val="20"/>
        </w:rPr>
        <w:t> </w:t>
      </w:r>
      <w:r>
        <w:rPr>
          <w:sz w:val="20"/>
        </w:rPr>
        <w:t>Fondu</w:t>
      </w:r>
      <w:r>
        <w:rPr>
          <w:spacing w:val="19"/>
          <w:sz w:val="20"/>
        </w:rPr>
        <w:t> </w:t>
      </w:r>
      <w:r>
        <w:rPr>
          <w:sz w:val="20"/>
        </w:rPr>
        <w:t>současně</w:t>
      </w:r>
      <w:r>
        <w:rPr>
          <w:spacing w:val="19"/>
          <w:sz w:val="20"/>
        </w:rPr>
        <w:t> </w:t>
      </w:r>
      <w:r>
        <w:rPr>
          <w:sz w:val="20"/>
        </w:rPr>
        <w:t>s</w:t>
      </w:r>
      <w:r>
        <w:rPr>
          <w:spacing w:val="20"/>
          <w:sz w:val="20"/>
        </w:rPr>
        <w:t> </w:t>
      </w:r>
      <w:r>
        <w:rPr>
          <w:sz w:val="20"/>
        </w:rPr>
        <w:t>žádostí</w:t>
      </w:r>
      <w:r>
        <w:rPr>
          <w:spacing w:val="18"/>
          <w:sz w:val="20"/>
        </w:rPr>
        <w:t> </w:t>
      </w:r>
      <w:r>
        <w:rPr>
          <w:sz w:val="20"/>
        </w:rPr>
        <w:t>o</w:t>
      </w:r>
      <w:r>
        <w:rPr>
          <w:spacing w:val="19"/>
          <w:sz w:val="20"/>
        </w:rPr>
        <w:t> </w:t>
      </w:r>
      <w:r>
        <w:rPr>
          <w:sz w:val="20"/>
        </w:rPr>
        <w:t>platbu</w:t>
      </w:r>
      <w:r>
        <w:rPr>
          <w:spacing w:val="21"/>
          <w:sz w:val="20"/>
        </w:rPr>
        <w:t> </w:t>
      </w:r>
      <w:r>
        <w:rPr>
          <w:sz w:val="20"/>
        </w:rPr>
        <w:t>podklady</w:t>
      </w:r>
      <w:r>
        <w:rPr>
          <w:spacing w:val="20"/>
          <w:sz w:val="20"/>
        </w:rPr>
        <w:t> </w:t>
      </w:r>
      <w:r>
        <w:rPr>
          <w:sz w:val="20"/>
        </w:rPr>
        <w:t>k</w:t>
      </w:r>
      <w:r>
        <w:rPr>
          <w:spacing w:val="18"/>
          <w:sz w:val="20"/>
        </w:rPr>
        <w:t> </w:t>
      </w:r>
      <w:r>
        <w:rPr>
          <w:sz w:val="20"/>
        </w:rPr>
        <w:t>ZVA</w:t>
      </w:r>
      <w:r>
        <w:rPr>
          <w:spacing w:val="19"/>
          <w:sz w:val="20"/>
        </w:rPr>
        <w:t> </w:t>
      </w:r>
      <w:r>
        <w:rPr>
          <w:sz w:val="20"/>
        </w:rPr>
        <w:t>podle</w:t>
      </w:r>
      <w:r>
        <w:rPr>
          <w:spacing w:val="20"/>
          <w:sz w:val="20"/>
        </w:rPr>
        <w:t> </w:t>
      </w:r>
      <w:r>
        <w:rPr>
          <w:sz w:val="20"/>
        </w:rPr>
        <w:t>čl.</w:t>
      </w:r>
      <w:r>
        <w:rPr>
          <w:spacing w:val="18"/>
          <w:sz w:val="20"/>
        </w:rPr>
        <w:t> </w:t>
      </w:r>
      <w:r>
        <w:rPr>
          <w:sz w:val="20"/>
        </w:rPr>
        <w:t>14.4</w:t>
      </w:r>
      <w:r>
        <w:rPr>
          <w:spacing w:val="19"/>
          <w:sz w:val="20"/>
        </w:rPr>
        <w:t> </w:t>
      </w:r>
      <w:r>
        <w:rPr>
          <w:sz w:val="20"/>
        </w:rPr>
        <w:t>Výzvy</w:t>
      </w:r>
      <w:r>
        <w:rPr>
          <w:spacing w:val="18"/>
          <w:sz w:val="20"/>
        </w:rPr>
        <w:t> </w:t>
      </w:r>
      <w:r>
        <w:rPr>
          <w:sz w:val="20"/>
        </w:rPr>
        <w:t>a</w:t>
      </w:r>
      <w:r>
        <w:rPr>
          <w:spacing w:val="26"/>
          <w:sz w:val="20"/>
        </w:rPr>
        <w:t> </w:t>
      </w:r>
      <w:r>
        <w:rPr>
          <w:sz w:val="20"/>
        </w:rPr>
        <w:t>to</w:t>
      </w:r>
      <w:r>
        <w:rPr>
          <w:spacing w:val="21"/>
          <w:sz w:val="20"/>
        </w:rPr>
        <w:t> </w:t>
      </w:r>
      <w:r>
        <w:rPr>
          <w:sz w:val="20"/>
        </w:rPr>
        <w:t>nejpozději do</w:t>
      </w:r>
      <w:r>
        <w:rPr>
          <w:spacing w:val="-1"/>
          <w:sz w:val="20"/>
        </w:rPr>
        <w:t> </w:t>
      </w:r>
      <w:r>
        <w:rPr>
          <w:sz w:val="20"/>
        </w:rPr>
        <w:t>3</w:t>
      </w:r>
      <w:r>
        <w:rPr>
          <w:spacing w:val="-1"/>
          <w:sz w:val="20"/>
        </w:rPr>
        <w:t> </w:t>
      </w:r>
      <w:r>
        <w:rPr>
          <w:sz w:val="20"/>
        </w:rPr>
        <w:t>měsíců, počítáno od celého kalendářního měsíce, následujícího po dni, kdy tato Smlouva nabude účinnosti,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2"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7"/>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w:t>
      </w:r>
      <w:r>
        <w:rPr>
          <w:spacing w:val="-1"/>
          <w:sz w:val="20"/>
        </w:rPr>
        <w:t> </w:t>
      </w:r>
      <w:r>
        <w:rPr>
          <w:sz w:val="20"/>
        </w:rPr>
        <w:t>V</w:t>
      </w:r>
      <w:r>
        <w:rPr>
          <w:spacing w:val="-2"/>
          <w:sz w:val="20"/>
        </w:rPr>
        <w:t> </w:t>
      </w:r>
      <w:r>
        <w:rPr>
          <w:sz w:val="20"/>
        </w:rPr>
        <w:t>případě, že</w:t>
      </w:r>
      <w:r>
        <w:rPr>
          <w:spacing w:val="-2"/>
          <w:sz w:val="20"/>
        </w:rPr>
        <w:t> </w:t>
      </w:r>
      <w:r>
        <w:rPr>
          <w:sz w:val="20"/>
        </w:rPr>
        <w:t>Fond převod předmětu</w:t>
      </w:r>
      <w:r>
        <w:rPr>
          <w:spacing w:val="-1"/>
          <w:sz w:val="20"/>
        </w:rPr>
        <w:t> </w:t>
      </w:r>
      <w:r>
        <w:rPr>
          <w:sz w:val="20"/>
        </w:rPr>
        <w:t>podpory odsouhlasí, příjemce</w:t>
      </w:r>
      <w:r>
        <w:rPr>
          <w:spacing w:val="-2"/>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w:t>
      </w:r>
      <w:r>
        <w:rPr>
          <w:spacing w:val="-1"/>
          <w:sz w:val="20"/>
        </w:rPr>
        <w:t> </w:t>
      </w:r>
      <w:r>
        <w:rPr>
          <w:sz w:val="20"/>
        </w:rPr>
        <w:t>dobu. Po</w:t>
      </w:r>
      <w:r>
        <w:rPr>
          <w:spacing w:val="-1"/>
          <w:sz w:val="20"/>
        </w:rPr>
        <w:t> </w:t>
      </w:r>
      <w:r>
        <w:rPr>
          <w:sz w:val="20"/>
        </w:rPr>
        <w:t>tutéž dobu</w:t>
      </w:r>
      <w:r>
        <w:rPr>
          <w:spacing w:val="-1"/>
          <w:sz w:val="20"/>
        </w:rPr>
        <w:t> </w:t>
      </w:r>
      <w:r>
        <w:rPr>
          <w:sz w:val="20"/>
        </w:rPr>
        <w:t>příjemce</w:t>
      </w:r>
      <w:r>
        <w:rPr>
          <w:spacing w:val="-2"/>
          <w:sz w:val="20"/>
        </w:rPr>
        <w:t> </w:t>
      </w:r>
      <w:r>
        <w:rPr>
          <w:sz w:val="20"/>
        </w:rPr>
        <w:t>podpory zabezpečí</w:t>
      </w:r>
      <w:r>
        <w:rPr>
          <w:spacing w:val="-2"/>
          <w:sz w:val="20"/>
        </w:rPr>
        <w:t> </w:t>
      </w:r>
      <w:r>
        <w:rPr>
          <w:sz w:val="20"/>
        </w:rPr>
        <w:t>řádný</w:t>
      </w:r>
      <w:r>
        <w:rPr>
          <w:spacing w:val="-2"/>
          <w:sz w:val="20"/>
        </w:rPr>
        <w:t> </w:t>
      </w:r>
      <w:r>
        <w:rPr>
          <w:sz w:val="20"/>
        </w:rPr>
        <w:t>provoz předmětu</w:t>
      </w:r>
      <w:r>
        <w:rPr>
          <w:spacing w:val="-2"/>
          <w:sz w:val="20"/>
        </w:rPr>
        <w:t> </w:t>
      </w:r>
      <w:r>
        <w:rPr>
          <w:sz w:val="20"/>
        </w:rPr>
        <w:t>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 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0"/>
        <w:ind w:left="745" w:right="114"/>
        <w:jc w:val="both"/>
      </w:pPr>
      <w:r>
        <w:rPr/>
        <w:t>o případném</w:t>
      </w:r>
      <w:r>
        <w:rPr>
          <w:spacing w:val="40"/>
        </w:rPr>
        <w:t> </w:t>
      </w:r>
      <w:r>
        <w:rPr/>
        <w:t>stavění</w:t>
      </w:r>
      <w:r>
        <w:rPr>
          <w:spacing w:val="40"/>
        </w:rPr>
        <w:t> </w:t>
      </w:r>
      <w:r>
        <w:rPr/>
        <w:t>uvedené</w:t>
      </w:r>
      <w:r>
        <w:rPr>
          <w:spacing w:val="40"/>
        </w:rPr>
        <w:t> </w:t>
      </w:r>
      <w:r>
        <w:rPr/>
        <w:t>lhůty.</w:t>
      </w:r>
      <w:r>
        <w:rPr>
          <w:spacing w:val="40"/>
        </w:rPr>
        <w:t> </w:t>
      </w:r>
      <w:r>
        <w:rPr/>
        <w:t>Příjemce</w:t>
      </w:r>
      <w:r>
        <w:rPr>
          <w:spacing w:val="40"/>
        </w:rPr>
        <w:t> </w:t>
      </w:r>
      <w:r>
        <w:rPr/>
        <w:t>podpory</w:t>
      </w:r>
      <w:r>
        <w:rPr>
          <w:spacing w:val="40"/>
        </w:rPr>
        <w:t> </w:t>
      </w:r>
      <w:r>
        <w:rPr/>
        <w:t>je</w:t>
      </w:r>
      <w:r>
        <w:rPr>
          <w:spacing w:val="40"/>
        </w:rPr>
        <w:t> </w:t>
      </w:r>
      <w:r>
        <w:rPr/>
        <w:t>v takovém</w:t>
      </w:r>
      <w:r>
        <w:rPr>
          <w:spacing w:val="40"/>
        </w:rPr>
        <w:t> </w:t>
      </w:r>
      <w:r>
        <w:rPr/>
        <w:t>případě</w:t>
      </w:r>
      <w:r>
        <w:rPr>
          <w:spacing w:val="40"/>
        </w:rPr>
        <w:t> </w:t>
      </w:r>
      <w:r>
        <w:rPr/>
        <w:t>povinen</w:t>
      </w:r>
      <w:r>
        <w:rPr>
          <w:spacing w:val="40"/>
        </w:rPr>
        <w:t> </w:t>
      </w:r>
      <w:r>
        <w:rPr/>
        <w:t>zajistit, 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5"/>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40"/>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4"/>
        </w:numPr>
        <w:tabs>
          <w:tab w:pos="746" w:val="left" w:leader="none"/>
        </w:tabs>
        <w:spacing w:line="240" w:lineRule="auto" w:before="119" w:after="0"/>
        <w:ind w:left="745" w:right="111" w:hanging="360"/>
        <w:jc w:val="both"/>
        <w:rPr>
          <w:sz w:val="20"/>
        </w:rPr>
      </w:pPr>
      <w:r>
        <w:rPr>
          <w:sz w:val="20"/>
        </w:rPr>
        <w:t>umožní provádět kontrolu provedení akce na místě realizace, včetně kontroly souvisejících dokumentů</w:t>
      </w:r>
      <w:r>
        <w:rPr>
          <w:spacing w:val="40"/>
          <w:sz w:val="20"/>
        </w:rPr>
        <w:t> </w:t>
      </w:r>
      <w:r>
        <w:rPr>
          <w:sz w:val="20"/>
        </w:rPr>
        <w:t>osobám</w:t>
      </w:r>
      <w:r>
        <w:rPr>
          <w:spacing w:val="39"/>
          <w:sz w:val="20"/>
        </w:rPr>
        <w:t> </w:t>
      </w:r>
      <w:r>
        <w:rPr>
          <w:sz w:val="20"/>
        </w:rPr>
        <w:t>pověřeným</w:t>
      </w:r>
      <w:r>
        <w:rPr>
          <w:spacing w:val="39"/>
          <w:sz w:val="20"/>
        </w:rPr>
        <w:t> </w:t>
      </w:r>
      <w:r>
        <w:rPr>
          <w:sz w:val="20"/>
        </w:rPr>
        <w:t>Fondem</w:t>
      </w:r>
      <w:r>
        <w:rPr>
          <w:spacing w:val="39"/>
          <w:sz w:val="20"/>
        </w:rPr>
        <w:t> </w:t>
      </w:r>
      <w:r>
        <w:rPr>
          <w:sz w:val="20"/>
        </w:rPr>
        <w:t>případně</w:t>
      </w:r>
      <w:r>
        <w:rPr>
          <w:spacing w:val="40"/>
          <w:sz w:val="20"/>
        </w:rPr>
        <w:t> </w:t>
      </w:r>
      <w:r>
        <w:rPr>
          <w:sz w:val="20"/>
        </w:rPr>
        <w:t>jiným</w:t>
      </w:r>
      <w:r>
        <w:rPr>
          <w:spacing w:val="40"/>
          <w:sz w:val="20"/>
        </w:rPr>
        <w:t> </w:t>
      </w:r>
      <w:r>
        <w:rPr>
          <w:sz w:val="20"/>
        </w:rPr>
        <w:t>příslušným</w:t>
      </w:r>
      <w:r>
        <w:rPr>
          <w:spacing w:val="39"/>
          <w:sz w:val="20"/>
        </w:rPr>
        <w:t> </w:t>
      </w:r>
      <w:r>
        <w:rPr>
          <w:sz w:val="20"/>
        </w:rPr>
        <w:t>kontrolním</w:t>
      </w:r>
      <w:r>
        <w:rPr>
          <w:spacing w:val="39"/>
          <w:sz w:val="20"/>
        </w:rPr>
        <w:t> </w:t>
      </w:r>
      <w:r>
        <w:rPr>
          <w:sz w:val="20"/>
        </w:rPr>
        <w:t>orgánům,</w:t>
      </w:r>
      <w:r>
        <w:rPr>
          <w:spacing w:val="40"/>
          <w:sz w:val="20"/>
        </w:rPr>
        <w:t> </w:t>
      </w:r>
      <w:r>
        <w:rPr>
          <w:sz w:val="20"/>
        </w:rPr>
        <w:t>a</w:t>
      </w:r>
      <w:r>
        <w:rPr>
          <w:spacing w:val="40"/>
          <w:sz w:val="20"/>
        </w:rPr>
        <w:t> </w:t>
      </w:r>
      <w:r>
        <w:rPr>
          <w:sz w:val="20"/>
        </w:rPr>
        <w:t>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5"/>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vrátit</w:t>
      </w:r>
      <w:r>
        <w:rPr>
          <w:spacing w:val="-10"/>
          <w:sz w:val="20"/>
        </w:rPr>
        <w:t> </w:t>
      </w:r>
      <w:r>
        <w:rPr>
          <w:sz w:val="20"/>
        </w:rPr>
        <w:t>částku</w:t>
      </w:r>
      <w:r>
        <w:rPr>
          <w:spacing w:val="-10"/>
          <w:sz w:val="20"/>
        </w:rPr>
        <w:t> </w:t>
      </w:r>
      <w:r>
        <w:rPr>
          <w:sz w:val="20"/>
        </w:rPr>
        <w:t>DPH</w:t>
      </w:r>
      <w:r>
        <w:rPr>
          <w:spacing w:val="-11"/>
          <w:sz w:val="20"/>
        </w:rPr>
        <w:t> </w:t>
      </w:r>
      <w:r>
        <w:rPr>
          <w:sz w:val="20"/>
        </w:rPr>
        <w:t>nebo</w:t>
      </w:r>
      <w:r>
        <w:rPr>
          <w:spacing w:val="-10"/>
          <w:sz w:val="20"/>
        </w:rPr>
        <w:t> </w:t>
      </w:r>
      <w:r>
        <w:rPr>
          <w:sz w:val="20"/>
        </w:rPr>
        <w:t>její</w:t>
      </w:r>
      <w:r>
        <w:rPr>
          <w:spacing w:val="-12"/>
          <w:sz w:val="20"/>
        </w:rPr>
        <w:t> </w:t>
      </w:r>
      <w:r>
        <w:rPr>
          <w:sz w:val="20"/>
        </w:rPr>
        <w:t>část,</w:t>
      </w:r>
      <w:r>
        <w:rPr>
          <w:spacing w:val="-12"/>
          <w:sz w:val="20"/>
        </w:rPr>
        <w:t> </w:t>
      </w:r>
      <w:r>
        <w:rPr>
          <w:sz w:val="20"/>
        </w:rPr>
        <w:t>pokud</w:t>
      </w:r>
      <w:r>
        <w:rPr>
          <w:spacing w:val="-10"/>
          <w:sz w:val="20"/>
        </w:rPr>
        <w:t> </w:t>
      </w:r>
      <w:r>
        <w:rPr>
          <w:sz w:val="20"/>
        </w:rPr>
        <w:t>existuje</w:t>
      </w:r>
      <w:r>
        <w:rPr>
          <w:spacing w:val="-11"/>
          <w:sz w:val="20"/>
        </w:rPr>
        <w:t> </w:t>
      </w:r>
      <w:r>
        <w:rPr>
          <w:sz w:val="20"/>
        </w:rPr>
        <w:t>zákonný</w:t>
      </w:r>
      <w:r>
        <w:rPr>
          <w:spacing w:val="-10"/>
          <w:sz w:val="20"/>
        </w:rPr>
        <w:t> </w:t>
      </w:r>
      <w:r>
        <w:rPr>
          <w:sz w:val="20"/>
        </w:rPr>
        <w:t>nárok</w:t>
      </w:r>
      <w:r>
        <w:rPr>
          <w:spacing w:val="-12"/>
          <w:sz w:val="20"/>
        </w:rPr>
        <w:t> </w:t>
      </w:r>
      <w:r>
        <w:rPr>
          <w:sz w:val="20"/>
        </w:rPr>
        <w:t>(i</w:t>
      </w:r>
      <w:r>
        <w:rPr>
          <w:spacing w:val="-12"/>
          <w:sz w:val="20"/>
        </w:rPr>
        <w:t> </w:t>
      </w:r>
      <w:r>
        <w:rPr>
          <w:sz w:val="20"/>
        </w:rPr>
        <w:t>zpětně)</w:t>
      </w:r>
      <w:r>
        <w:rPr>
          <w:spacing w:val="-12"/>
          <w:sz w:val="20"/>
        </w:rPr>
        <w:t> </w:t>
      </w:r>
      <w:r>
        <w:rPr>
          <w:sz w:val="20"/>
        </w:rPr>
        <w:t>na</w:t>
      </w:r>
      <w:r>
        <w:rPr>
          <w:spacing w:val="-12"/>
          <w:sz w:val="20"/>
        </w:rPr>
        <w:t> </w:t>
      </w:r>
      <w:r>
        <w:rPr>
          <w:sz w:val="20"/>
        </w:rPr>
        <w:t>její</w:t>
      </w:r>
      <w:r>
        <w:rPr>
          <w:spacing w:val="-12"/>
          <w:sz w:val="20"/>
        </w:rPr>
        <w:t> </w:t>
      </w:r>
      <w:r>
        <w:rPr>
          <w:sz w:val="20"/>
        </w:rPr>
        <w:t>odpočet,</w:t>
      </w:r>
      <w:r>
        <w:rPr>
          <w:spacing w:val="-10"/>
          <w:sz w:val="20"/>
        </w:rPr>
        <w:t> </w:t>
      </w:r>
      <w:r>
        <w:rPr>
          <w:sz w:val="20"/>
        </w:rPr>
        <w:t>tj.</w:t>
      </w:r>
      <w:r>
        <w:rPr>
          <w:spacing w:val="-12"/>
          <w:sz w:val="20"/>
        </w:rPr>
        <w:t> </w:t>
      </w:r>
      <w:r>
        <w:rPr>
          <w:sz w:val="20"/>
        </w:rPr>
        <w:t>bez</w:t>
      </w:r>
      <w:r>
        <w:rPr>
          <w:spacing w:val="-11"/>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0"/>
          <w:sz w:val="20"/>
        </w:rPr>
        <w:t> </w:t>
      </w:r>
      <w:r>
        <w:rPr>
          <w:sz w:val="20"/>
        </w:rPr>
        <w:t>této</w:t>
      </w:r>
      <w:r>
        <w:rPr>
          <w:spacing w:val="22"/>
          <w:sz w:val="20"/>
        </w:rPr>
        <w:t> </w:t>
      </w:r>
      <w:r>
        <w:rPr>
          <w:sz w:val="20"/>
        </w:rPr>
        <w:t>Smlouvy</w:t>
      </w:r>
      <w:r>
        <w:rPr>
          <w:spacing w:val="21"/>
          <w:sz w:val="20"/>
        </w:rPr>
        <w:t> </w:t>
      </w:r>
      <w:r>
        <w:rPr>
          <w:sz w:val="20"/>
        </w:rPr>
        <w:t>prostřednictvím</w:t>
      </w:r>
      <w:r>
        <w:rPr>
          <w:spacing w:val="20"/>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4"/>
          <w:sz w:val="20"/>
        </w:rPr>
        <w:t> </w:t>
      </w:r>
      <w:r>
        <w:rPr>
          <w:sz w:val="20"/>
        </w:rPr>
        <w:t>není</w:t>
      </w:r>
      <w:r>
        <w:rPr>
          <w:spacing w:val="-13"/>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19"/>
          <w:sz w:val="20"/>
        </w:rPr>
        <w:t> </w:t>
      </w:r>
      <w:r>
        <w:rPr>
          <w:sz w:val="20"/>
        </w:rPr>
        <w:t>(EU)</w:t>
      </w:r>
      <w:r>
        <w:rPr>
          <w:spacing w:val="21"/>
          <w:sz w:val="20"/>
        </w:rPr>
        <w:t> </w:t>
      </w:r>
      <w:r>
        <w:rPr>
          <w:sz w:val="20"/>
        </w:rPr>
        <w:t>č.</w:t>
      </w:r>
      <w:r>
        <w:rPr>
          <w:spacing w:val="23"/>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5"/>
          <w:sz w:val="20"/>
        </w:rPr>
        <w:t> </w:t>
      </w:r>
      <w:r>
        <w:rPr>
          <w:sz w:val="20"/>
        </w:rPr>
        <w:t>se</w:t>
      </w:r>
      <w:r>
        <w:rPr>
          <w:spacing w:val="-4"/>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5"/>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spacing w:before="0"/>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sz w:val="18"/>
        </w:rPr>
      </w:pPr>
    </w:p>
    <w:p>
      <w:pPr>
        <w:pStyle w:val="ListParagraph"/>
        <w:numPr>
          <w:ilvl w:val="0"/>
          <w:numId w:val="5"/>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386" w:val="left" w:leader="none"/>
        </w:tabs>
        <w:spacing w:line="237" w:lineRule="auto" w:before="124" w:after="0"/>
        <w:ind w:left="385" w:right="113" w:hanging="284"/>
        <w:jc w:val="both"/>
        <w:rPr>
          <w:sz w:val="20"/>
        </w:rPr>
      </w:pPr>
      <w:r>
        <w:rPr>
          <w:sz w:val="20"/>
        </w:rPr>
        <w:t>Porušení povinností</w:t>
      </w:r>
      <w:r>
        <w:rPr>
          <w:spacing w:val="14"/>
          <w:sz w:val="20"/>
        </w:rPr>
        <w:t> </w:t>
      </w:r>
      <w:r>
        <w:rPr>
          <w:sz w:val="20"/>
        </w:rPr>
        <w:t>podle</w:t>
      </w:r>
      <w:r>
        <w:rPr>
          <w:spacing w:val="15"/>
          <w:sz w:val="20"/>
        </w:rPr>
        <w:t> </w:t>
      </w:r>
      <w:r>
        <w:rPr>
          <w:sz w:val="20"/>
        </w:rPr>
        <w:t>článku</w:t>
      </w:r>
      <w:r>
        <w:rPr>
          <w:spacing w:val="14"/>
          <w:sz w:val="20"/>
        </w:rPr>
        <w:t> </w:t>
      </w:r>
      <w:r>
        <w:rPr>
          <w:sz w:val="20"/>
        </w:rPr>
        <w:t>IV</w:t>
      </w:r>
      <w:r>
        <w:rPr>
          <w:spacing w:val="14"/>
          <w:sz w:val="20"/>
        </w:rPr>
        <w:t> </w:t>
      </w:r>
      <w:r>
        <w:rPr>
          <w:sz w:val="20"/>
        </w:rPr>
        <w:t>bodu</w:t>
      </w:r>
      <w:r>
        <w:rPr>
          <w:spacing w:val="16"/>
          <w:sz w:val="20"/>
        </w:rPr>
        <w:t> </w:t>
      </w:r>
      <w:r>
        <w:rPr>
          <w:sz w:val="20"/>
        </w:rPr>
        <w:t>1</w:t>
      </w:r>
      <w:r>
        <w:rPr>
          <w:spacing w:val="14"/>
          <w:sz w:val="20"/>
        </w:rPr>
        <w:t> </w:t>
      </w:r>
      <w:r>
        <w:rPr>
          <w:sz w:val="20"/>
        </w:rPr>
        <w:t>písm.</w:t>
      </w:r>
      <w:r>
        <w:rPr>
          <w:spacing w:val="16"/>
          <w:sz w:val="20"/>
        </w:rPr>
        <w:t> </w:t>
      </w:r>
      <w:r>
        <w:rPr>
          <w:sz w:val="20"/>
        </w:rPr>
        <w:t>a),</w:t>
      </w:r>
      <w:r>
        <w:rPr>
          <w:spacing w:val="16"/>
          <w:sz w:val="20"/>
        </w:rPr>
        <w:t> </w:t>
      </w:r>
      <w:r>
        <w:rPr>
          <w:sz w:val="20"/>
        </w:rPr>
        <w:t>b),</w:t>
      </w:r>
      <w:r>
        <w:rPr>
          <w:spacing w:val="14"/>
          <w:sz w:val="20"/>
        </w:rPr>
        <w:t> </w:t>
      </w:r>
      <w:r>
        <w:rPr>
          <w:sz w:val="20"/>
        </w:rPr>
        <w:t>g),</w:t>
      </w:r>
      <w:r>
        <w:rPr>
          <w:spacing w:val="14"/>
          <w:sz w:val="20"/>
        </w:rPr>
        <w:t> </w:t>
      </w:r>
      <w:r>
        <w:rPr>
          <w:sz w:val="20"/>
        </w:rPr>
        <w:t>h),</w:t>
      </w:r>
      <w:r>
        <w:rPr>
          <w:spacing w:val="14"/>
          <w:sz w:val="20"/>
        </w:rPr>
        <w:t> </w:t>
      </w:r>
      <w:r>
        <w:rPr>
          <w:sz w:val="20"/>
        </w:rPr>
        <w:t>i),</w:t>
      </w:r>
      <w:r>
        <w:rPr>
          <w:spacing w:val="16"/>
          <w:sz w:val="20"/>
        </w:rPr>
        <w:t> </w:t>
      </w:r>
      <w:r>
        <w:rPr>
          <w:sz w:val="20"/>
        </w:rPr>
        <w:t>j) nebo</w:t>
      </w:r>
      <w:r>
        <w:rPr>
          <w:spacing w:val="16"/>
          <w:sz w:val="20"/>
        </w:rPr>
        <w:t> </w:t>
      </w:r>
      <w:r>
        <w:rPr>
          <w:sz w:val="20"/>
        </w:rPr>
        <w:t>l) bude</w:t>
      </w:r>
      <w:r>
        <w:rPr>
          <w:spacing w:val="15"/>
          <w:sz w:val="20"/>
        </w:rPr>
        <w:t> </w:t>
      </w:r>
      <w:r>
        <w:rPr>
          <w:sz w:val="20"/>
        </w:rPr>
        <w:t>postiženo</w:t>
      </w:r>
      <w:r>
        <w:rPr>
          <w:spacing w:val="14"/>
          <w:sz w:val="20"/>
        </w:rPr>
        <w:t> </w:t>
      </w:r>
      <w:r>
        <w:rPr>
          <w:sz w:val="20"/>
        </w:rPr>
        <w:t>odvodem ve výši odpovídající neoprávněně použitým prostředkům.</w:t>
      </w:r>
    </w:p>
    <w:p>
      <w:pPr>
        <w:pStyle w:val="ListParagraph"/>
        <w:numPr>
          <w:ilvl w:val="0"/>
          <w:numId w:val="5"/>
        </w:numPr>
        <w:tabs>
          <w:tab w:pos="386" w:val="left" w:leader="none"/>
        </w:tabs>
        <w:spacing w:line="240" w:lineRule="auto" w:before="121"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2"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8"/>
        <w:rPr>
          <w:sz w:val="10"/>
        </w:rPr>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1"/>
        <w:rPr>
          <w:b/>
          <w:sz w:val="17"/>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1" w:after="0"/>
        <w:ind w:left="385" w:right="114"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2"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2"/>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33"/>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7"/>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1"/>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3"/>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0"/>
              <w:jc w:val="both"/>
              <w:rPr>
                <w:sz w:val="20"/>
              </w:rPr>
            </w:pPr>
            <w:r>
              <w:rPr>
                <w:sz w:val="20"/>
              </w:rPr>
              <w:t>25 %, pokud byla dodržena určitá</w:t>
            </w:r>
            <w:r>
              <w:rPr>
                <w:spacing w:val="-10"/>
                <w:sz w:val="20"/>
              </w:rPr>
              <w:t> </w:t>
            </w:r>
            <w:r>
              <w:rPr>
                <w:sz w:val="20"/>
              </w:rPr>
              <w:t>míra</w:t>
            </w:r>
            <w:r>
              <w:rPr>
                <w:spacing w:val="-10"/>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3"/>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3"/>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6"/>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2024-10-30T07:28:05Z</dcterms:created>
  <dcterms:modified xsi:type="dcterms:W3CDTF">2024-10-30T07:28:05Z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2016</vt:lpwstr>
  </property>
  <property fmtid="{D5CDD505-2E9C-101B-9397-08002B2CF9AE}" pid="4" name="LastSaved">
    <vt:filetime>2024-10-30T00:00:00Z</vt:filetime>
  </property>
</Properties>
</file>