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1399202F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480104">
        <w:rPr>
          <w:b/>
        </w:rPr>
        <w:t>359</w:t>
      </w:r>
      <w:r w:rsidR="002373BB">
        <w:rPr>
          <w:b/>
        </w:rPr>
        <w:t>/00873489/202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29C2A1C9" w14:textId="77777777" w:rsidR="00554466" w:rsidRDefault="00554466" w:rsidP="00480104">
      <w:pPr>
        <w:jc w:val="center"/>
        <w:rPr>
          <w:b/>
          <w:sz w:val="32"/>
          <w:szCs w:val="32"/>
        </w:rPr>
      </w:pPr>
    </w:p>
    <w:p w14:paraId="2D35356F" w14:textId="73694D2D" w:rsidR="00480104" w:rsidRDefault="00480104" w:rsidP="00480104">
      <w:pPr>
        <w:jc w:val="center"/>
        <w:rPr>
          <w:b/>
          <w:sz w:val="32"/>
          <w:szCs w:val="32"/>
        </w:rPr>
      </w:pPr>
      <w:r w:rsidRPr="007049F9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Oprava chodníku“</w:t>
      </w:r>
    </w:p>
    <w:p w14:paraId="6D4FB106" w14:textId="77777777" w:rsidR="00480104" w:rsidRPr="00383D04" w:rsidRDefault="00480104" w:rsidP="00480104">
      <w:pPr>
        <w:pStyle w:val="Odstavecseseznamem"/>
        <w:widowControl w:val="0"/>
        <w:numPr>
          <w:ilvl w:val="0"/>
          <w:numId w:val="13"/>
        </w:num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stávajícího chodníku za objektem školy</w:t>
      </w: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254C5039" w14:textId="77777777" w:rsidR="00554466" w:rsidRPr="00AB3761" w:rsidRDefault="00554466" w:rsidP="00554466">
      <w:pPr>
        <w:jc w:val="both"/>
        <w:rPr>
          <w:b/>
          <w:color w:val="000000"/>
        </w:rPr>
      </w:pPr>
      <w:r w:rsidRPr="00AB3761">
        <w:rPr>
          <w:b/>
          <w:color w:val="333333"/>
          <w:shd w:val="clear" w:color="auto" w:fill="FFFFFF"/>
        </w:rPr>
        <w:t xml:space="preserve">TORUS </w:t>
      </w:r>
      <w:proofErr w:type="spellStart"/>
      <w:r w:rsidRPr="00AB3761">
        <w:rPr>
          <w:b/>
          <w:color w:val="333333"/>
          <w:shd w:val="clear" w:color="auto" w:fill="FFFFFF"/>
        </w:rPr>
        <w:t>Pb</w:t>
      </w:r>
      <w:proofErr w:type="spellEnd"/>
      <w:r w:rsidRPr="00AB3761">
        <w:rPr>
          <w:b/>
          <w:color w:val="333333"/>
          <w:shd w:val="clear" w:color="auto" w:fill="FFFFFF"/>
        </w:rPr>
        <w:t xml:space="preserve"> s.r.o.</w:t>
      </w:r>
    </w:p>
    <w:p w14:paraId="7BAE5FA3" w14:textId="12E77885" w:rsidR="00554466" w:rsidRPr="0001746D" w:rsidRDefault="00A5432E" w:rsidP="00554466">
      <w:pPr>
        <w:jc w:val="both"/>
      </w:pPr>
      <w:r>
        <w:rPr>
          <w:color w:val="333333"/>
          <w:shd w:val="clear" w:color="auto" w:fill="FFFFFF"/>
        </w:rPr>
        <w:t xml:space="preserve">se sídlem </w:t>
      </w:r>
      <w:r w:rsidR="00554466">
        <w:rPr>
          <w:color w:val="333333"/>
          <w:shd w:val="clear" w:color="auto" w:fill="FFFFFF"/>
        </w:rPr>
        <w:t>P</w:t>
      </w:r>
      <w:r w:rsidR="00554466" w:rsidRPr="0001746D">
        <w:rPr>
          <w:color w:val="333333"/>
          <w:shd w:val="clear" w:color="auto" w:fill="FFFFFF"/>
        </w:rPr>
        <w:t>říbram 6, Husova 298, PSČ 26101</w:t>
      </w:r>
    </w:p>
    <w:p w14:paraId="6B97F49C" w14:textId="77777777" w:rsidR="00554466" w:rsidRPr="0001746D" w:rsidRDefault="00554466" w:rsidP="00554466">
      <w:pPr>
        <w:jc w:val="both"/>
      </w:pPr>
      <w:r>
        <w:t xml:space="preserve">zastoupený: Janem </w:t>
      </w:r>
      <w:proofErr w:type="spellStart"/>
      <w:r>
        <w:t>Šprynglem</w:t>
      </w:r>
      <w:proofErr w:type="spellEnd"/>
      <w:r w:rsidRPr="0001746D">
        <w:t>, jednatelem společnosti</w:t>
      </w:r>
      <w:r w:rsidRPr="0001746D">
        <w:rPr>
          <w:b/>
        </w:rPr>
        <w:t xml:space="preserve"> </w:t>
      </w:r>
    </w:p>
    <w:p w14:paraId="3F900360" w14:textId="77777777" w:rsidR="00554466" w:rsidRPr="0001746D" w:rsidRDefault="00554466" w:rsidP="00554466">
      <w:pPr>
        <w:jc w:val="both"/>
        <w:rPr>
          <w:b/>
          <w:bCs/>
          <w:color w:val="000000"/>
        </w:rPr>
      </w:pPr>
      <w:r w:rsidRPr="0001746D">
        <w:t>IČO:</w:t>
      </w:r>
      <w:r>
        <w:t xml:space="preserve"> </w:t>
      </w:r>
      <w:r w:rsidRPr="0001746D">
        <w:rPr>
          <w:color w:val="333333"/>
          <w:shd w:val="clear" w:color="auto" w:fill="FFFFFF"/>
        </w:rPr>
        <w:t>27220982</w:t>
      </w:r>
    </w:p>
    <w:p w14:paraId="3ACD20DD" w14:textId="0A876E44" w:rsidR="0099102E" w:rsidRDefault="00554466" w:rsidP="00554466">
      <w:r w:rsidRPr="0001746D">
        <w:t>Telefon:</w:t>
      </w:r>
      <w:r>
        <w:t xml:space="preserve"> </w:t>
      </w:r>
      <w:r w:rsidR="0099102E">
        <w:t>XXXXX</w:t>
      </w:r>
    </w:p>
    <w:p w14:paraId="140BCED9" w14:textId="49DB08ED" w:rsidR="0099102E" w:rsidRDefault="00554466" w:rsidP="00554466">
      <w:r w:rsidRPr="0001746D">
        <w:t>E-mail:</w:t>
      </w:r>
      <w:r>
        <w:t xml:space="preserve"> </w:t>
      </w:r>
      <w:r w:rsidR="0099102E">
        <w:t>XXXXX</w:t>
      </w:r>
    </w:p>
    <w:p w14:paraId="77245ACE" w14:textId="77777777" w:rsidR="00554466" w:rsidRPr="0001746D" w:rsidRDefault="00554466" w:rsidP="00554466">
      <w:pPr>
        <w:shd w:val="clear" w:color="auto" w:fill="FFFFFF"/>
        <w:rPr>
          <w:color w:val="202124"/>
        </w:rPr>
      </w:pPr>
      <w:r w:rsidRPr="0001746D">
        <w:t>Webové stránky:</w:t>
      </w:r>
      <w:r>
        <w:t xml:space="preserve"> </w:t>
      </w:r>
      <w:r w:rsidRPr="0001746D">
        <w:t>www.torus.cz</w:t>
      </w:r>
      <w:r w:rsidRPr="0001746D">
        <w:rPr>
          <w:color w:val="202124"/>
        </w:rPr>
        <w:t xml:space="preserve"> </w:t>
      </w:r>
    </w:p>
    <w:p w14:paraId="48BC79CF" w14:textId="77777777" w:rsidR="00554466" w:rsidRPr="0001746D" w:rsidRDefault="00554466" w:rsidP="00554466">
      <w:pPr>
        <w:shd w:val="clear" w:color="auto" w:fill="FFFFFF"/>
      </w:pPr>
      <w:r w:rsidRPr="0001746D">
        <w:t>Datová schránka:</w:t>
      </w:r>
      <w:r>
        <w:t xml:space="preserve"> </w:t>
      </w:r>
      <w:r w:rsidRPr="0001746D">
        <w:t>d4m7v6y</w:t>
      </w:r>
    </w:p>
    <w:p w14:paraId="0199E67A" w14:textId="77777777" w:rsidR="00554466" w:rsidRPr="00F20634" w:rsidRDefault="00554466" w:rsidP="00554466">
      <w:pPr>
        <w:shd w:val="clear" w:color="auto" w:fill="FFFFFF"/>
      </w:pPr>
      <w:r w:rsidRPr="00F20634">
        <w:t>Ve věcech plnění díla a předání a převzetí prací oprávněn jednat:</w:t>
      </w:r>
      <w:r>
        <w:t xml:space="preserve"> Jan Špryngl, jednatel společnosti</w:t>
      </w:r>
    </w:p>
    <w:p w14:paraId="557D0252" w14:textId="5089EA19" w:rsidR="0099102E" w:rsidRDefault="00554466" w:rsidP="00554466">
      <w:r w:rsidRPr="00F92297">
        <w:t xml:space="preserve">Bankovní spojení zapsané v evidenci finanční správy: </w:t>
      </w:r>
      <w:r w:rsidR="0099102E">
        <w:t>XXXXXX</w:t>
      </w:r>
    </w:p>
    <w:p w14:paraId="6B1FC6A7" w14:textId="2D82DBCC" w:rsidR="006F24C2" w:rsidRDefault="006F24C2" w:rsidP="00E86E71">
      <w:pPr>
        <w:rPr>
          <w:b/>
        </w:rPr>
      </w:pPr>
    </w:p>
    <w:p w14:paraId="23364AFF" w14:textId="6A2D3B62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26610662" w14:textId="2870769D" w:rsidR="0099102E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99102E">
        <w:t>XXXXXX</w:t>
      </w:r>
      <w:bookmarkStart w:id="0" w:name="_GoBack"/>
      <w:bookmarkEnd w:id="0"/>
    </w:p>
    <w:p w14:paraId="0B845964" w14:textId="060E387B" w:rsidR="0099102E" w:rsidRDefault="004F2598" w:rsidP="004F2598">
      <w:pPr>
        <w:jc w:val="both"/>
      </w:pPr>
      <w:proofErr w:type="gramStart"/>
      <w:r>
        <w:t>E-mail:</w:t>
      </w:r>
      <w:r w:rsidR="00AC6494">
        <w:t xml:space="preserve"> </w:t>
      </w:r>
      <w:r w:rsidR="0099102E">
        <w:t xml:space="preserve"> XXXXX</w:t>
      </w:r>
      <w:proofErr w:type="gramEnd"/>
    </w:p>
    <w:p w14:paraId="1F268F17" w14:textId="225624AE" w:rsidR="0099102E" w:rsidRDefault="00A37A11" w:rsidP="00A37A11">
      <w:pPr>
        <w:jc w:val="both"/>
      </w:pPr>
      <w:r>
        <w:t xml:space="preserve">Bankovní spojení: </w:t>
      </w:r>
      <w:r w:rsidR="0099102E">
        <w:t>XXXXX</w:t>
      </w:r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9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059E80F3" w14:textId="77777777" w:rsidR="006F24C2" w:rsidRDefault="006F24C2" w:rsidP="00A37A11"/>
    <w:p w14:paraId="68350F8D" w14:textId="2CC595D0" w:rsidR="00A37A11" w:rsidRPr="00AC6494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07718C73" w14:textId="44B038BD" w:rsidR="00872064" w:rsidRPr="007A6EB1" w:rsidRDefault="008F0FF8" w:rsidP="00354CD7">
      <w:pPr>
        <w:jc w:val="center"/>
      </w:pPr>
      <w:r>
        <w:lastRenderedPageBreak/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63764513" w:rsidR="006F3F9A" w:rsidRPr="00CC4EE9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C4EE9"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 w:rsidRPr="00CC4EE9">
        <w:rPr>
          <w:rFonts w:ascii="Times New Roman" w:hAnsi="Times New Roman" w:cs="Times New Roman"/>
          <w:sz w:val="24"/>
        </w:rPr>
        <w:t>1.</w:t>
      </w:r>
      <w:r w:rsidR="00322781" w:rsidRPr="00CC4EE9">
        <w:rPr>
          <w:rFonts w:ascii="Times New Roman" w:hAnsi="Times New Roman" w:cs="Times New Roman"/>
          <w:sz w:val="24"/>
        </w:rPr>
        <w:t>4</w:t>
      </w:r>
      <w:r w:rsidR="00082C6A" w:rsidRPr="00CC4EE9">
        <w:rPr>
          <w:rFonts w:ascii="Times New Roman" w:hAnsi="Times New Roman" w:cs="Times New Roman"/>
          <w:sz w:val="24"/>
        </w:rPr>
        <w:t>.</w:t>
      </w:r>
      <w:r w:rsidRPr="00CC4EE9"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 w:rsidRPr="00CC4EE9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CC4EE9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Pr="00CC4EE9" w:rsidRDefault="00BF0464" w:rsidP="00813C6A">
      <w:pPr>
        <w:pStyle w:val="Odstavecseseznamem"/>
        <w:numPr>
          <w:ilvl w:val="1"/>
          <w:numId w:val="10"/>
        </w:numPr>
        <w:jc w:val="both"/>
      </w:pPr>
      <w:r w:rsidRPr="00CC4EE9">
        <w:t>Zhotovitel není oprávněn převést závaze</w:t>
      </w:r>
      <w:r w:rsidR="00025A10" w:rsidRPr="00CC4EE9">
        <w:t>k provedení díla na jiného zhotovitele.</w:t>
      </w:r>
    </w:p>
    <w:p w14:paraId="50F70077" w14:textId="77777777" w:rsidR="00C11D6E" w:rsidRPr="00CC4EE9" w:rsidRDefault="00C11D6E" w:rsidP="00C11D6E">
      <w:pPr>
        <w:ind w:left="708"/>
        <w:jc w:val="both"/>
      </w:pPr>
    </w:p>
    <w:p w14:paraId="628DE8CF" w14:textId="370B0CC5" w:rsidR="00322781" w:rsidRPr="00CC4EE9" w:rsidRDefault="00025A10" w:rsidP="00813C6A">
      <w:pPr>
        <w:pStyle w:val="Odstavecseseznamem"/>
        <w:numPr>
          <w:ilvl w:val="1"/>
          <w:numId w:val="10"/>
        </w:numPr>
        <w:jc w:val="both"/>
      </w:pPr>
      <w:r w:rsidRPr="00CC4EE9">
        <w:t xml:space="preserve">Zhotovitel prohlašuje, že se před podpisem této smlouvy důkladně seznámil se všemi objednatelem předloženými </w:t>
      </w:r>
      <w:r w:rsidR="00B179B2" w:rsidRPr="00CC4EE9">
        <w:t xml:space="preserve">doklady a podklady týkajícími se uvedeného díla. </w:t>
      </w:r>
    </w:p>
    <w:p w14:paraId="79293AE4" w14:textId="77777777" w:rsidR="00322781" w:rsidRPr="00CC4EE9" w:rsidRDefault="00322781" w:rsidP="00322781">
      <w:pPr>
        <w:pStyle w:val="Odstavecseseznamem"/>
      </w:pPr>
    </w:p>
    <w:p w14:paraId="215B2652" w14:textId="3E30B3F8" w:rsidR="00025A10" w:rsidRPr="00CC4EE9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CC4EE9">
        <w:t>Zhotovitel prohlašuje, že dílo dle této smlouvy</w:t>
      </w:r>
      <w:r w:rsidR="00C67526" w:rsidRPr="00CC4EE9">
        <w:t xml:space="preserve"> zhotoví za dohodnutou cenu dle cenové </w:t>
      </w:r>
      <w:r w:rsidR="00EC3953" w:rsidRPr="00CC4EE9">
        <w:t xml:space="preserve">nabídky ze dne </w:t>
      </w:r>
      <w:r w:rsidR="000E158B" w:rsidRPr="00CC4EE9">
        <w:t>23.10.2024</w:t>
      </w:r>
      <w:r w:rsidR="00C67526" w:rsidRPr="00CC4EE9">
        <w:t>, která je přílohou této smlouvy a v dohodnuté lhůtě.</w:t>
      </w:r>
    </w:p>
    <w:p w14:paraId="509948AE" w14:textId="77777777" w:rsidR="002C4F0B" w:rsidRDefault="002C4F0B" w:rsidP="002C4F0B">
      <w:pPr>
        <w:pStyle w:val="Odstavecseseznamem"/>
      </w:pPr>
    </w:p>
    <w:p w14:paraId="611E7127" w14:textId="36E9A779" w:rsidR="00960CF9" w:rsidRDefault="00EC7673" w:rsidP="00BD43D1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  <w:r>
        <w:t xml:space="preserve">Předmětem díla </w:t>
      </w:r>
      <w:r w:rsidR="00960CF9" w:rsidRPr="00960CF9">
        <w:t xml:space="preserve">jsou stavební práce spočívající v opravě – rekonstrukci stávajícího chodníku, který je umístěn na pozemcích č. parc.590/1 v k. </w:t>
      </w:r>
      <w:proofErr w:type="spellStart"/>
      <w:r w:rsidR="00960CF9" w:rsidRPr="00960CF9">
        <w:t>ú.</w:t>
      </w:r>
      <w:proofErr w:type="spellEnd"/>
      <w:r w:rsidR="00960CF9" w:rsidRPr="00960CF9">
        <w:t xml:space="preserve"> Březové Hory a 2632/20 v k. </w:t>
      </w:r>
      <w:proofErr w:type="spellStart"/>
      <w:r w:rsidR="00960CF9" w:rsidRPr="00960CF9">
        <w:t>ú.</w:t>
      </w:r>
      <w:proofErr w:type="spellEnd"/>
      <w:r w:rsidR="00960CF9" w:rsidRPr="00960CF9">
        <w:t xml:space="preserve"> Příbram, při ul. Pod Šachtami, 261 01 Příbram IV.</w:t>
      </w:r>
    </w:p>
    <w:p w14:paraId="67E7C633" w14:textId="0D90D414" w:rsidR="00960CF9" w:rsidRPr="00960CF9" w:rsidRDefault="00960CF9" w:rsidP="00BD43D1">
      <w:pPr>
        <w:widowControl w:val="0"/>
        <w:spacing w:before="120" w:after="120"/>
        <w:ind w:left="360"/>
        <w:jc w:val="both"/>
        <w:rPr>
          <w:shd w:val="clear" w:color="auto" w:fill="FFFFFF"/>
        </w:rPr>
      </w:pPr>
      <w:r w:rsidRPr="00960CF9">
        <w:rPr>
          <w:shd w:val="clear" w:color="auto" w:fill="FFFFFF"/>
        </w:rPr>
        <w:t>Chodník je dlouhodobě v havarijním stavu, vykazuje značné poruchy a nerovnosti povrchu. Jedná</w:t>
      </w:r>
      <w:r w:rsidR="00BD43D1">
        <w:rPr>
          <w:shd w:val="clear" w:color="auto" w:fill="FFFFFF"/>
        </w:rPr>
        <w:t xml:space="preserve">    </w:t>
      </w:r>
      <w:r w:rsidRPr="00960CF9">
        <w:rPr>
          <w:shd w:val="clear" w:color="auto" w:fill="FFFFFF"/>
        </w:rPr>
        <w:t>se zejména o plošné praskliny, propady, prorůstání zelení, rozpadání povrchu. Chodník slouží jako přístupová cesta pro pěší – žáky, studenty a zaměstnance, za účelem přesunu mezi objektem hlavní budovy – školy, a objektem – dílny, který se nachází v části Březových hor. Chodník využívá též veřejnost.</w:t>
      </w:r>
    </w:p>
    <w:p w14:paraId="69B3B4F2" w14:textId="77777777" w:rsidR="00960CF9" w:rsidRPr="00960CF9" w:rsidRDefault="00960CF9" w:rsidP="00BD43D1">
      <w:pPr>
        <w:widowControl w:val="0"/>
        <w:spacing w:before="120" w:after="120"/>
        <w:ind w:left="360"/>
        <w:jc w:val="both"/>
        <w:rPr>
          <w:shd w:val="clear" w:color="auto" w:fill="FFFFFF"/>
        </w:rPr>
      </w:pPr>
      <w:r w:rsidRPr="00960CF9">
        <w:rPr>
          <w:shd w:val="clear" w:color="auto" w:fill="FFFFFF"/>
        </w:rPr>
        <w:t>Stávající chodník – jeho zbytky budou odstraněny, vykopány, a následně bude připraveno podloží, na němž bude umístěna zámková dlažba.</w:t>
      </w:r>
    </w:p>
    <w:p w14:paraId="504E15F7" w14:textId="77777777" w:rsidR="00DB0B33" w:rsidRDefault="00960CF9" w:rsidP="00BD43D1">
      <w:pPr>
        <w:widowControl w:val="0"/>
        <w:spacing w:before="120" w:after="120"/>
        <w:ind w:left="360"/>
        <w:jc w:val="both"/>
        <w:rPr>
          <w:shd w:val="clear" w:color="auto" w:fill="FFFFFF"/>
        </w:rPr>
      </w:pPr>
      <w:r w:rsidRPr="00960CF9">
        <w:rPr>
          <w:shd w:val="clear" w:color="auto" w:fill="FFFFFF"/>
        </w:rPr>
        <w:t xml:space="preserve">Stávající chodník o délce cca 100,00 m bude šířkově upraven. Odvodnění chodníku je řešeno spádem do okolních zelených ploch. </w:t>
      </w:r>
    </w:p>
    <w:p w14:paraId="2EA6F8B4" w14:textId="5A502952" w:rsidR="00635A51" w:rsidRDefault="00635A51" w:rsidP="00BD43D1">
      <w:pPr>
        <w:widowControl w:val="0"/>
        <w:spacing w:before="120" w:after="12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Součástí stavby </w:t>
      </w:r>
      <w:r w:rsidR="00DB0B33">
        <w:rPr>
          <w:shd w:val="clear" w:color="auto" w:fill="FFFFFF"/>
        </w:rPr>
        <w:t>bude též likvidace stavebního odpadu v souladu s platnými právní předpisy.</w:t>
      </w:r>
    </w:p>
    <w:p w14:paraId="18785E46" w14:textId="590D81A1" w:rsidR="00960CF9" w:rsidRPr="00960CF9" w:rsidRDefault="00960CF9" w:rsidP="00BD43D1">
      <w:pPr>
        <w:widowControl w:val="0"/>
        <w:spacing w:before="120" w:after="120"/>
        <w:ind w:left="360"/>
        <w:jc w:val="both"/>
      </w:pPr>
      <w:r w:rsidRPr="00960CF9">
        <w:t xml:space="preserve">Předmět plnění Veřejné zakázky bude realizován v souladu s Položkovým rozpočtem (Příloha č. </w:t>
      </w:r>
      <w:r w:rsidR="00BD43D1">
        <w:t xml:space="preserve"> </w:t>
      </w:r>
      <w:r w:rsidR="00DB0B33">
        <w:t>1 této Smlouvy</w:t>
      </w:r>
      <w:r w:rsidR="002337D4">
        <w:t xml:space="preserve"> – cenová nabídka</w:t>
      </w:r>
      <w:r w:rsidRPr="00960CF9">
        <w:t>)</w:t>
      </w:r>
      <w:r w:rsidR="00BD43D1">
        <w:t xml:space="preserve">. </w:t>
      </w:r>
      <w:r w:rsidRPr="00960CF9">
        <w:t xml:space="preserve">Veškeré práce a použité materiály musí odpovídat požadavkům a platným technickým normám. </w:t>
      </w:r>
    </w:p>
    <w:p w14:paraId="016F1DAF" w14:textId="3B740D09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1646D628" w14:textId="77777777" w:rsidR="003E3938" w:rsidRDefault="003E3938" w:rsidP="00354CD7">
      <w:pPr>
        <w:jc w:val="center"/>
        <w:rPr>
          <w:b/>
        </w:rPr>
      </w:pP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lastRenderedPageBreak/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241AFFA0" w14:textId="5DBC307E" w:rsidR="00895892" w:rsidRPr="00895892" w:rsidRDefault="00BB7175" w:rsidP="00895892">
      <w:pPr>
        <w:ind w:left="705" w:hanging="705"/>
        <w:jc w:val="both"/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 je</w:t>
      </w:r>
      <w:r w:rsidR="00C906F1" w:rsidRPr="00813C6A">
        <w:rPr>
          <w:color w:val="000000" w:themeColor="text1"/>
        </w:rPr>
        <w:t xml:space="preserve"> </w:t>
      </w:r>
      <w:r w:rsidR="00156EA3" w:rsidRPr="00813C6A">
        <w:rPr>
          <w:color w:val="000000" w:themeColor="text1"/>
        </w:rPr>
        <w:t xml:space="preserve">areál </w:t>
      </w:r>
      <w:r w:rsidR="00156EA3" w:rsidRPr="00813C6A">
        <w:t xml:space="preserve">Ou, </w:t>
      </w:r>
      <w:proofErr w:type="spellStart"/>
      <w:r w:rsidR="00156EA3" w:rsidRPr="00813C6A">
        <w:t>PrŠ</w:t>
      </w:r>
      <w:proofErr w:type="spellEnd"/>
      <w:r w:rsidR="00156EA3" w:rsidRPr="00813C6A">
        <w:t xml:space="preserve">, ZŠ a MŠ Příbram, IV, p. o., </w:t>
      </w:r>
      <w:r w:rsidRPr="00813C6A">
        <w:t xml:space="preserve">– </w:t>
      </w:r>
      <w:r w:rsidR="00895892">
        <w:t xml:space="preserve">pozemky za objektem školy – </w:t>
      </w:r>
      <w:r w:rsidR="00895892" w:rsidRPr="00895892">
        <w:t xml:space="preserve">č. parc.590/1 v k. </w:t>
      </w:r>
      <w:proofErr w:type="spellStart"/>
      <w:r w:rsidR="00895892" w:rsidRPr="00895892">
        <w:t>ú.</w:t>
      </w:r>
      <w:proofErr w:type="spellEnd"/>
      <w:r w:rsidR="00895892" w:rsidRPr="00895892">
        <w:t xml:space="preserve"> Březové Hory a </w:t>
      </w:r>
      <w:r w:rsidR="002337D4">
        <w:t xml:space="preserve">č. </w:t>
      </w:r>
      <w:proofErr w:type="spellStart"/>
      <w:r w:rsidR="002337D4">
        <w:t>parc</w:t>
      </w:r>
      <w:proofErr w:type="spellEnd"/>
      <w:r w:rsidR="002337D4">
        <w:t xml:space="preserve">. </w:t>
      </w:r>
      <w:r w:rsidR="00895892" w:rsidRPr="00895892">
        <w:t xml:space="preserve">2632/20 v k. </w:t>
      </w:r>
      <w:proofErr w:type="spellStart"/>
      <w:r w:rsidR="00895892" w:rsidRPr="00895892">
        <w:t>ú.</w:t>
      </w:r>
      <w:proofErr w:type="spellEnd"/>
      <w:r w:rsidR="00895892" w:rsidRPr="00895892">
        <w:t xml:space="preserve"> Příbram, při ul. Pod Šachtami, 261 01 Příbram IV.</w:t>
      </w:r>
    </w:p>
    <w:p w14:paraId="4D35CD8A" w14:textId="77777777" w:rsidR="00895892" w:rsidRPr="00895892" w:rsidRDefault="00895892" w:rsidP="00BB7175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791C73" w:rsidRDefault="003A0F30" w:rsidP="00A65F60">
            <w:pPr>
              <w:tabs>
                <w:tab w:val="num" w:pos="567"/>
              </w:tabs>
              <w:spacing w:after="120"/>
            </w:pPr>
            <w:r w:rsidRPr="00791C73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230E6517" w:rsidR="003A0F30" w:rsidRPr="006B284B" w:rsidRDefault="00791C73" w:rsidP="006060F8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584</w:t>
            </w:r>
            <w:r w:rsidR="006060F8">
              <w:rPr>
                <w:b/>
              </w:rPr>
              <w:t>.935,-Kč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791C73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91C73">
              <w:rPr>
                <w:b/>
              </w:rPr>
              <w:t xml:space="preserve">DPH </w:t>
            </w:r>
            <w:proofErr w:type="gramStart"/>
            <w:r w:rsidRPr="00791C73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57A22818" w:rsidR="003A0F30" w:rsidRPr="006B284B" w:rsidRDefault="006060F8" w:rsidP="006060F8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122.836,-Kč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791C73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791C73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23DFD30F" w:rsidR="003A0F30" w:rsidRPr="006B284B" w:rsidRDefault="006060F8" w:rsidP="006060F8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707.771,-Kč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1C04A8C1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C2424F">
        <w:rPr>
          <w:b/>
        </w:rPr>
        <w:t>359</w:t>
      </w:r>
      <w:r w:rsidR="00CC281D">
        <w:rPr>
          <w:b/>
        </w:rPr>
        <w:t>/00873489/202</w:t>
      </w:r>
      <w:r w:rsidR="008C19A0">
        <w:rPr>
          <w:b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77777777" w:rsidR="00D42869" w:rsidRDefault="00D42869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7E6B4D53" w14:textId="77777777" w:rsidR="00C2424F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C2424F">
        <w:t>do 30 dnů od podpisu smlouvy.</w:t>
      </w:r>
    </w:p>
    <w:p w14:paraId="75825A24" w14:textId="77777777" w:rsidR="00C2424F" w:rsidRDefault="00C2424F" w:rsidP="00C2424F">
      <w:pPr>
        <w:pStyle w:val="Odstavecseseznamem"/>
      </w:pPr>
    </w:p>
    <w:p w14:paraId="616F2A02" w14:textId="6F13E3A2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582660" w:rsidRPr="00582660">
        <w:rPr>
          <w:rFonts w:eastAsia="Calibri"/>
          <w:b/>
        </w:rPr>
        <w:t>31.</w:t>
      </w:r>
      <w:r w:rsidR="0023639B">
        <w:rPr>
          <w:rFonts w:eastAsia="Calibri"/>
          <w:b/>
        </w:rPr>
        <w:t>01</w:t>
      </w:r>
      <w:r w:rsidR="00582660" w:rsidRPr="00582660">
        <w:rPr>
          <w:rFonts w:eastAsia="Calibri"/>
          <w:b/>
        </w:rPr>
        <w:t>.</w:t>
      </w:r>
      <w:r w:rsidR="00B00705" w:rsidRPr="006B284B">
        <w:rPr>
          <w:rFonts w:eastAsia="Calibri"/>
          <w:b/>
        </w:rPr>
        <w:t>202</w:t>
      </w:r>
      <w:r w:rsidR="0023639B">
        <w:rPr>
          <w:rFonts w:eastAsia="Calibri"/>
          <w:b/>
        </w:rPr>
        <w:t>5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007C2213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58E78EB9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465B43F2" w14:textId="364A749B" w:rsidR="009B09C4" w:rsidRDefault="009B09C4" w:rsidP="00582660">
      <w:pPr>
        <w:widowControl w:val="0"/>
        <w:spacing w:after="120"/>
        <w:outlineLvl w:val="1"/>
      </w:pPr>
    </w:p>
    <w:p w14:paraId="6168220B" w14:textId="77777777" w:rsidR="009B09C4" w:rsidRDefault="009B09C4" w:rsidP="00582660">
      <w:pPr>
        <w:widowControl w:val="0"/>
        <w:spacing w:after="120"/>
        <w:outlineLvl w:val="1"/>
      </w:pPr>
    </w:p>
    <w:p w14:paraId="4735B094" w14:textId="06A3EB0E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3381D54E" w14:textId="32E38609" w:rsidR="004757B3" w:rsidRDefault="00D42869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doklady o likvidaci odpadů (čestné prohlášení)</w:t>
      </w:r>
      <w:r>
        <w:t>.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533F55D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9B09C4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E276F2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5B0BD1AB" w:rsidR="00062CF3" w:rsidRDefault="00062CF3" w:rsidP="009B4B24">
      <w:pPr>
        <w:ind w:left="360"/>
        <w:jc w:val="center"/>
        <w:rPr>
          <w:b/>
          <w:color w:val="000000"/>
        </w:rPr>
      </w:pPr>
    </w:p>
    <w:p w14:paraId="6F776832" w14:textId="77777777" w:rsidR="00D42869" w:rsidRDefault="00D42869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lastRenderedPageBreak/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1A491546" w14:textId="00C1E58A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298FA112" w14:textId="77777777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35BC3B90" w:rsid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1145DDD4" w14:textId="77777777" w:rsidR="00CC4EE9" w:rsidRPr="009B4B24" w:rsidRDefault="00CC4EE9" w:rsidP="009B4B24">
      <w:pPr>
        <w:tabs>
          <w:tab w:val="left" w:pos="0"/>
        </w:tabs>
        <w:jc w:val="center"/>
        <w:rPr>
          <w:b/>
          <w:color w:val="000000"/>
        </w:rPr>
      </w:pP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AA6549" w14:textId="6FFC64CD" w:rsidR="00D42869" w:rsidRDefault="00D42869" w:rsidP="003A0F30">
      <w:pPr>
        <w:tabs>
          <w:tab w:val="left" w:pos="0"/>
        </w:tabs>
        <w:jc w:val="both"/>
      </w:pPr>
    </w:p>
    <w:p w14:paraId="40B41105" w14:textId="56FDD318" w:rsidR="00D42869" w:rsidRDefault="00D42869" w:rsidP="003A0F30">
      <w:pPr>
        <w:tabs>
          <w:tab w:val="left" w:pos="0"/>
        </w:tabs>
        <w:jc w:val="both"/>
      </w:pPr>
    </w:p>
    <w:p w14:paraId="6298173C" w14:textId="6EF91868" w:rsidR="00D42869" w:rsidRDefault="00D42869" w:rsidP="003A0F30">
      <w:pPr>
        <w:tabs>
          <w:tab w:val="left" w:pos="0"/>
        </w:tabs>
        <w:jc w:val="both"/>
      </w:pPr>
    </w:p>
    <w:p w14:paraId="652A431E" w14:textId="215DC11F" w:rsidR="00E276F2" w:rsidRDefault="00E276F2" w:rsidP="003A0F30">
      <w:pPr>
        <w:tabs>
          <w:tab w:val="left" w:pos="0"/>
        </w:tabs>
        <w:jc w:val="both"/>
      </w:pPr>
    </w:p>
    <w:p w14:paraId="24C69955" w14:textId="71F507E6" w:rsidR="00E276F2" w:rsidRDefault="00E276F2" w:rsidP="003A0F30">
      <w:pPr>
        <w:tabs>
          <w:tab w:val="left" w:pos="0"/>
        </w:tabs>
        <w:jc w:val="both"/>
      </w:pPr>
    </w:p>
    <w:p w14:paraId="31FBAA1C" w14:textId="1ECD5E7C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4B560BF" w14:textId="77777777" w:rsidR="00D42869" w:rsidRDefault="00D42869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4297357E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 </w:t>
      </w:r>
      <w:r w:rsidR="009B09C4">
        <w:rPr>
          <w:color w:val="000000"/>
        </w:rPr>
        <w:t>30.10.2024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2505863D" w:rsidR="003A0F30" w:rsidRDefault="003A0F30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1C205ED0" w:rsidR="003A0F30" w:rsidRPr="00F6472A" w:rsidRDefault="00CC4EE9" w:rsidP="003A0F30">
      <w:pPr>
        <w:jc w:val="both"/>
      </w:pPr>
      <w:r w:rsidRPr="00CC4EE9">
        <w:t>Jan Špryngl</w:t>
      </w:r>
      <w:r>
        <w:t>,</w:t>
      </w:r>
      <w:r w:rsidRPr="00CC4EE9">
        <w:t xml:space="preserve"> TORUS </w:t>
      </w:r>
      <w:proofErr w:type="spellStart"/>
      <w:r w:rsidRPr="00CC4EE9">
        <w:t>Pb</w:t>
      </w:r>
      <w:proofErr w:type="spellEnd"/>
      <w:r w:rsidRPr="00CC4EE9">
        <w:t xml:space="preserve"> s.r.o.</w:t>
      </w:r>
      <w:r w:rsidR="007E7667">
        <w:t xml:space="preserve">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903F096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1B6A24A8" w:rsidR="004063E5" w:rsidRDefault="004063E5" w:rsidP="00B152A3">
      <w:pPr>
        <w:jc w:val="both"/>
        <w:rPr>
          <w:i/>
          <w:u w:val="single"/>
        </w:rPr>
      </w:pPr>
    </w:p>
    <w:p w14:paraId="520CEFDC" w14:textId="555AB8EA" w:rsidR="00CC4EE9" w:rsidRDefault="00CC4EE9" w:rsidP="00B152A3">
      <w:pPr>
        <w:jc w:val="both"/>
        <w:rPr>
          <w:i/>
          <w:u w:val="single"/>
        </w:rPr>
      </w:pPr>
    </w:p>
    <w:p w14:paraId="1474DBBA" w14:textId="621E2591" w:rsidR="00CC4EE9" w:rsidRDefault="00CC4EE9" w:rsidP="00B152A3">
      <w:pPr>
        <w:jc w:val="both"/>
        <w:rPr>
          <w:i/>
          <w:u w:val="single"/>
        </w:rPr>
      </w:pPr>
    </w:p>
    <w:p w14:paraId="399411F4" w14:textId="77777777" w:rsidR="00CC4EE9" w:rsidRDefault="00CC4EE9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086164F1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CC4EE9">
        <w:t>Cenová nabídka ze dne</w:t>
      </w:r>
      <w:r w:rsidR="00582660" w:rsidRPr="00CC4EE9">
        <w:t xml:space="preserve"> – položkový rozpočet</w:t>
      </w:r>
      <w:r w:rsidR="00CC4EE9">
        <w:t xml:space="preserve"> ze dne 23.10.2024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44670E2D" w:rsidR="00B119F8" w:rsidRPr="00E9280F" w:rsidRDefault="00F96F2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8D0DAE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 </w:t>
    </w:r>
    <w:r w:rsidR="008D0DAE">
      <w:rPr>
        <w:rFonts w:ascii="Times New Roman" w:hAnsi="Times New Roman" w:cs="Times New Roman"/>
        <w:i/>
        <w:sz w:val="24"/>
      </w:rPr>
      <w:t xml:space="preserve">                   </w:t>
    </w:r>
    <w:r>
      <w:rPr>
        <w:rFonts w:ascii="Times New Roman" w:hAnsi="Times New Roman" w:cs="Times New Roman"/>
        <w:i/>
        <w:sz w:val="24"/>
      </w:rPr>
      <w:t xml:space="preserve">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6060F8">
      <w:rPr>
        <w:rFonts w:ascii="Times New Roman" w:hAnsi="Times New Roman" w:cs="Times New Roman"/>
        <w:i/>
        <w:sz w:val="24"/>
      </w:rPr>
      <w:t xml:space="preserve"> </w:t>
    </w:r>
    <w:r w:rsidR="00480104">
      <w:rPr>
        <w:rFonts w:ascii="Times New Roman" w:hAnsi="Times New Roman" w:cs="Times New Roman"/>
        <w:i/>
        <w:sz w:val="24"/>
      </w:rPr>
      <w:t>359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442CAD"/>
    <w:multiLevelType w:val="multilevel"/>
    <w:tmpl w:val="E34C7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D4D0D"/>
    <w:rsid w:val="000E158B"/>
    <w:rsid w:val="000E7BD0"/>
    <w:rsid w:val="000F04A7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5B1"/>
    <w:rsid w:val="001C3293"/>
    <w:rsid w:val="001C34BC"/>
    <w:rsid w:val="001C5981"/>
    <w:rsid w:val="001C59E4"/>
    <w:rsid w:val="001C7C54"/>
    <w:rsid w:val="001E04EA"/>
    <w:rsid w:val="00213322"/>
    <w:rsid w:val="002258D2"/>
    <w:rsid w:val="002337D4"/>
    <w:rsid w:val="0023639B"/>
    <w:rsid w:val="002373BB"/>
    <w:rsid w:val="00257BEA"/>
    <w:rsid w:val="0026766B"/>
    <w:rsid w:val="002728B8"/>
    <w:rsid w:val="002956D6"/>
    <w:rsid w:val="002B41F8"/>
    <w:rsid w:val="002C4F0B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3F6B"/>
    <w:rsid w:val="003770B3"/>
    <w:rsid w:val="00384FE5"/>
    <w:rsid w:val="00391A56"/>
    <w:rsid w:val="00393F65"/>
    <w:rsid w:val="003A0502"/>
    <w:rsid w:val="003A0F30"/>
    <w:rsid w:val="003A48BB"/>
    <w:rsid w:val="003A6F78"/>
    <w:rsid w:val="003A7783"/>
    <w:rsid w:val="003C6873"/>
    <w:rsid w:val="003C760A"/>
    <w:rsid w:val="003D6E17"/>
    <w:rsid w:val="003E3422"/>
    <w:rsid w:val="003E3938"/>
    <w:rsid w:val="004008DF"/>
    <w:rsid w:val="00402EC4"/>
    <w:rsid w:val="004063E5"/>
    <w:rsid w:val="00413BBF"/>
    <w:rsid w:val="00413CCB"/>
    <w:rsid w:val="00421D8D"/>
    <w:rsid w:val="00422FE2"/>
    <w:rsid w:val="004348CD"/>
    <w:rsid w:val="004541E7"/>
    <w:rsid w:val="00457CE4"/>
    <w:rsid w:val="004757B3"/>
    <w:rsid w:val="00480104"/>
    <w:rsid w:val="00492FCE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54466"/>
    <w:rsid w:val="00560106"/>
    <w:rsid w:val="005647A7"/>
    <w:rsid w:val="00574D5C"/>
    <w:rsid w:val="00582660"/>
    <w:rsid w:val="00590457"/>
    <w:rsid w:val="005A1305"/>
    <w:rsid w:val="005B0E80"/>
    <w:rsid w:val="005B23E2"/>
    <w:rsid w:val="005B536E"/>
    <w:rsid w:val="005D4F25"/>
    <w:rsid w:val="005E10E7"/>
    <w:rsid w:val="005E4CC7"/>
    <w:rsid w:val="005E5648"/>
    <w:rsid w:val="005E6E76"/>
    <w:rsid w:val="005F7DB8"/>
    <w:rsid w:val="006060F8"/>
    <w:rsid w:val="00621FE9"/>
    <w:rsid w:val="006318B1"/>
    <w:rsid w:val="00635A51"/>
    <w:rsid w:val="00643805"/>
    <w:rsid w:val="00650618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91C73"/>
    <w:rsid w:val="007A6EB1"/>
    <w:rsid w:val="007B2203"/>
    <w:rsid w:val="007B5BD2"/>
    <w:rsid w:val="007B6B4D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D0DAE"/>
    <w:rsid w:val="008F05BC"/>
    <w:rsid w:val="008F0FF8"/>
    <w:rsid w:val="00906B4E"/>
    <w:rsid w:val="009106B7"/>
    <w:rsid w:val="009121BF"/>
    <w:rsid w:val="009226DA"/>
    <w:rsid w:val="00931AA6"/>
    <w:rsid w:val="009327B1"/>
    <w:rsid w:val="00934246"/>
    <w:rsid w:val="00944632"/>
    <w:rsid w:val="00960CF9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102E"/>
    <w:rsid w:val="0099710A"/>
    <w:rsid w:val="009B09C4"/>
    <w:rsid w:val="009B4B24"/>
    <w:rsid w:val="009B78D2"/>
    <w:rsid w:val="009C5CF2"/>
    <w:rsid w:val="009D4829"/>
    <w:rsid w:val="009F7F11"/>
    <w:rsid w:val="00A03D53"/>
    <w:rsid w:val="00A067A2"/>
    <w:rsid w:val="00A11E6B"/>
    <w:rsid w:val="00A13BFD"/>
    <w:rsid w:val="00A151D7"/>
    <w:rsid w:val="00A2027F"/>
    <w:rsid w:val="00A37A11"/>
    <w:rsid w:val="00A5179D"/>
    <w:rsid w:val="00A5432E"/>
    <w:rsid w:val="00A562C1"/>
    <w:rsid w:val="00A6050B"/>
    <w:rsid w:val="00A65F60"/>
    <w:rsid w:val="00A72552"/>
    <w:rsid w:val="00A80E41"/>
    <w:rsid w:val="00A82F38"/>
    <w:rsid w:val="00A85925"/>
    <w:rsid w:val="00AB063F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79B2"/>
    <w:rsid w:val="00B4655D"/>
    <w:rsid w:val="00B55F46"/>
    <w:rsid w:val="00B56D4A"/>
    <w:rsid w:val="00B72B24"/>
    <w:rsid w:val="00B737AE"/>
    <w:rsid w:val="00BA25B2"/>
    <w:rsid w:val="00BB7175"/>
    <w:rsid w:val="00BB7B01"/>
    <w:rsid w:val="00BC352B"/>
    <w:rsid w:val="00BD2055"/>
    <w:rsid w:val="00BD2DD5"/>
    <w:rsid w:val="00BD43D1"/>
    <w:rsid w:val="00BD7BF2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424F"/>
    <w:rsid w:val="00C51B85"/>
    <w:rsid w:val="00C5440F"/>
    <w:rsid w:val="00C67526"/>
    <w:rsid w:val="00C76412"/>
    <w:rsid w:val="00C8363C"/>
    <w:rsid w:val="00C906F1"/>
    <w:rsid w:val="00C967A1"/>
    <w:rsid w:val="00CA050F"/>
    <w:rsid w:val="00CA5AB8"/>
    <w:rsid w:val="00CC281D"/>
    <w:rsid w:val="00CC4EE9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276F2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3953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2854-57DE-4A70-B2F2-6ABBEA05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2771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28</cp:revision>
  <cp:lastPrinted>2024-01-17T07:37:00Z</cp:lastPrinted>
  <dcterms:created xsi:type="dcterms:W3CDTF">2022-08-30T08:46:00Z</dcterms:created>
  <dcterms:modified xsi:type="dcterms:W3CDTF">2024-10-30T08:25:00Z</dcterms:modified>
</cp:coreProperties>
</file>