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line="340" w:lineRule="exact"/>
        <w:ind w:left="0" w:right="0" w:firstLine="0"/>
      </w:pPr>
      <w:r>
        <w:rPr>
          <w:rStyle w:val="CharStyle5"/>
          <w:b/>
          <w:bCs/>
        </w:rPr>
        <w:t>Kooperativa</w:t>
      </w:r>
    </w:p>
    <w:p>
      <w:pPr>
        <w:pStyle w:val="Style6"/>
        <w:tabs>
          <w:tab w:leader="none" w:pos="8899" w:val="left"/>
        </w:tabs>
        <w:widowControl w:val="0"/>
        <w:keepNext w:val="0"/>
        <w:keepLines w:val="0"/>
        <w:shd w:val="clear" w:color="auto" w:fill="auto"/>
        <w:bidi w:val="0"/>
        <w:spacing w:before="0" w:after="805" w:line="240" w:lineRule="exact"/>
        <w:ind w:left="0" w:right="0" w:firstLine="0"/>
      </w:pPr>
      <w:r>
        <w:rPr>
          <w:rStyle w:val="CharStyle8"/>
          <w:b/>
          <w:bCs/>
        </w:rPr>
        <w:t>Vienna Insurance Group</w:t>
        <w:tab/>
      </w:r>
      <w:r>
        <w:rPr>
          <w:rStyle w:val="CharStyle9"/>
          <w:b/>
          <w:bCs/>
        </w:rPr>
        <w:t>P-600/05</w:t>
      </w:r>
    </w:p>
    <w:p>
      <w:pPr>
        <w:pStyle w:val="Style10"/>
        <w:widowControl w:val="0"/>
        <w:keepNext/>
        <w:keepLines/>
        <w:shd w:val="clear" w:color="auto" w:fill="auto"/>
        <w:bidi w:val="0"/>
        <w:jc w:val="left"/>
        <w:spacing w:before="0" w:after="93" w:line="500" w:lineRule="exact"/>
        <w:ind w:left="0" w:right="0" w:firstLine="0"/>
      </w:pPr>
      <w:bookmarkStart w:id="0" w:name="bookmark0"/>
      <w:r>
        <w:rPr>
          <w:rStyle w:val="CharStyle12"/>
          <w:b/>
          <w:bCs/>
        </w:rPr>
        <w:t>Zvláštní pojistné podmínky</w:t>
      </w:r>
      <w:bookmarkEnd w:id="0"/>
    </w:p>
    <w:p>
      <w:pPr>
        <w:pStyle w:val="Style10"/>
        <w:widowControl w:val="0"/>
        <w:keepNext/>
        <w:keepLines/>
        <w:shd w:val="clear" w:color="auto" w:fill="auto"/>
        <w:bidi w:val="0"/>
        <w:jc w:val="left"/>
        <w:spacing w:before="0" w:after="0" w:line="500" w:lineRule="exact"/>
        <w:ind w:left="0" w:right="0" w:firstLine="0"/>
        <w:sectPr>
          <w:footnotePr>
            <w:pos w:val="pageBottom"/>
            <w:numFmt w:val="decimal"/>
            <w:numRestart w:val="continuous"/>
          </w:footnotePr>
          <w:pgSz w:w="11900" w:h="16840"/>
          <w:pgMar w:top="1344" w:left="929" w:right="929" w:bottom="1397" w:header="0" w:footer="3" w:gutter="0"/>
          <w:rtlGutter w:val="0"/>
          <w:cols w:space="720"/>
          <w:noEndnote/>
          <w:docGrid w:linePitch="360"/>
        </w:sectPr>
      </w:pPr>
      <w:bookmarkStart w:id="1" w:name="bookmark1"/>
      <w:r>
        <w:rPr>
          <w:rStyle w:val="CharStyle12"/>
          <w:b/>
          <w:bCs/>
        </w:rPr>
        <w:t>pro pojištění odpovědnosti za škodu</w:t>
      </w:r>
      <w:bookmarkEnd w:id="1"/>
    </w:p>
    <w:p>
      <w:pPr>
        <w:widowControl w:val="0"/>
        <w:spacing w:line="240" w:lineRule="exact"/>
        <w:rPr>
          <w:sz w:val="19"/>
          <w:szCs w:val="19"/>
        </w:rPr>
      </w:pPr>
    </w:p>
    <w:p>
      <w:pPr>
        <w:widowControl w:val="0"/>
        <w:spacing w:before="84" w:after="84" w:line="240" w:lineRule="exact"/>
        <w:rPr>
          <w:sz w:val="19"/>
          <w:szCs w:val="19"/>
        </w:rPr>
      </w:pPr>
    </w:p>
    <w:p>
      <w:pPr>
        <w:widowControl w:val="0"/>
        <w:rPr>
          <w:sz w:val="2"/>
          <w:szCs w:val="2"/>
        </w:rPr>
        <w:sectPr>
          <w:type w:val="continuous"/>
          <w:pgSz w:w="11900" w:h="16840"/>
          <w:pgMar w:top="1344" w:left="0" w:right="0" w:bottom="1344" w:header="0" w:footer="3" w:gutter="0"/>
          <w:rtlGutter w:val="0"/>
          <w:cols w:space="720"/>
          <w:noEndnote/>
          <w:docGrid w:linePitch="360"/>
        </w:sectPr>
      </w:pPr>
    </w:p>
    <w:p>
      <w:pPr>
        <w:pStyle w:val="Style13"/>
        <w:widowControl w:val="0"/>
        <w:keepNext/>
        <w:keepLines/>
        <w:shd w:val="clear" w:color="auto" w:fill="auto"/>
        <w:bidi w:val="0"/>
        <w:jc w:val="left"/>
        <w:spacing w:before="0" w:after="59" w:line="140" w:lineRule="exact"/>
        <w:ind w:left="0" w:right="0" w:firstLine="0"/>
      </w:pPr>
      <w:bookmarkStart w:id="2" w:name="bookmark2"/>
      <w:r>
        <w:rPr>
          <w:lang w:val="cs-CZ" w:eastAsia="cs-CZ" w:bidi="cs-CZ"/>
          <w:w w:val="100"/>
          <w:spacing w:val="0"/>
          <w:color w:val="000000"/>
          <w:position w:val="0"/>
        </w:rPr>
        <w:t>Článek I.</w:t>
      </w:r>
      <w:bookmarkEnd w:id="2"/>
    </w:p>
    <w:p>
      <w:pPr>
        <w:pStyle w:val="Style15"/>
        <w:widowControl w:val="0"/>
        <w:keepNext w:val="0"/>
        <w:keepLines w:val="0"/>
        <w:shd w:val="clear" w:color="auto" w:fill="auto"/>
        <w:bidi w:val="0"/>
        <w:jc w:val="left"/>
        <w:spacing w:before="0" w:after="238" w:line="140" w:lineRule="exact"/>
        <w:ind w:left="0" w:right="0" w:firstLine="0"/>
      </w:pPr>
      <w:r>
        <w:rPr>
          <w:lang w:val="cs-CZ" w:eastAsia="cs-CZ" w:bidi="cs-CZ"/>
          <w:w w:val="100"/>
          <w:spacing w:val="0"/>
          <w:color w:val="000000"/>
          <w:position w:val="0"/>
        </w:rPr>
        <w:t>Pojistná nebezpečí a rozsah pojištěni</w:t>
      </w:r>
    </w:p>
    <w:p>
      <w:pPr>
        <w:pStyle w:val="Style17"/>
        <w:numPr>
          <w:ilvl w:val="0"/>
          <w:numId w:val="1"/>
        </w:numPr>
        <w:tabs>
          <w:tab w:leader="none" w:pos="269"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Pojištění se sjednává pro případ právním předpisem stanovené odpovědnosti pojištěného za škodu vzniklou jinému v souvislosti</w:t>
      </w:r>
    </w:p>
    <w:p>
      <w:pPr>
        <w:pStyle w:val="Style17"/>
        <w:widowControl w:val="0"/>
        <w:keepNext w:val="0"/>
        <w:keepLines w:val="0"/>
        <w:shd w:val="clear" w:color="auto" w:fill="auto"/>
        <w:bidi w:val="0"/>
        <w:jc w:val="left"/>
        <w:spacing w:before="0" w:after="180"/>
        <w:ind w:left="0" w:right="0" w:firstLine="0"/>
      </w:pPr>
      <w:r>
        <w:rPr>
          <w:lang w:val="cs-CZ" w:eastAsia="cs-CZ" w:bidi="cs-CZ"/>
          <w:w w:val="100"/>
          <w:spacing w:val="0"/>
          <w:color w:val="000000"/>
          <w:position w:val="0"/>
        </w:rPr>
        <w:t>s činností nebo vztahem pojištěného, které jsou uvedeny v pojistné smlouvě.</w:t>
      </w:r>
    </w:p>
    <w:p>
      <w:pPr>
        <w:pStyle w:val="Style17"/>
        <w:numPr>
          <w:ilvl w:val="0"/>
          <w:numId w:val="1"/>
        </w:numPr>
        <w:tabs>
          <w:tab w:leader="none" w:pos="274"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 pojištění odpovědnosti za škodu podle těchto pojistných podmínek má pojištěný právo, aby pojistitel uhradil</w:t>
      </w:r>
    </w:p>
    <w:p>
      <w:pPr>
        <w:pStyle w:val="Style17"/>
        <w:numPr>
          <w:ilvl w:val="0"/>
          <w:numId w:val="3"/>
        </w:numPr>
        <w:tabs>
          <w:tab w:leader="none" w:pos="269"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v případě vzniku pojistné události:</w:t>
      </w:r>
    </w:p>
    <w:p>
      <w:pPr>
        <w:pStyle w:val="Style17"/>
        <w:widowControl w:val="0"/>
        <w:keepNext w:val="0"/>
        <w:keepLines w:val="0"/>
        <w:shd w:val="clear" w:color="auto" w:fill="auto"/>
        <w:bidi w:val="0"/>
        <w:jc w:val="both"/>
        <w:spacing w:before="0" w:after="0"/>
        <w:ind w:left="220" w:right="0" w:firstLine="0"/>
      </w:pPr>
      <w:r>
        <w:rPr>
          <w:lang w:val="cs-CZ" w:eastAsia="cs-CZ" w:bidi="cs-CZ"/>
          <w:w w:val="100"/>
          <w:spacing w:val="0"/>
          <w:color w:val="000000"/>
          <w:position w:val="0"/>
        </w:rPr>
        <w:t>0 škodu na zdraví nebo na životě,</w:t>
      </w:r>
    </w:p>
    <w:p>
      <w:pPr>
        <w:pStyle w:val="Style17"/>
        <w:numPr>
          <w:ilvl w:val="0"/>
          <w:numId w:val="5"/>
        </w:numPr>
        <w:tabs>
          <w:tab w:leader="none" w:pos="522" w:val="left"/>
        </w:tabs>
        <w:widowControl w:val="0"/>
        <w:keepNext w:val="0"/>
        <w:keepLines w:val="0"/>
        <w:shd w:val="clear" w:color="auto" w:fill="auto"/>
        <w:bidi w:val="0"/>
        <w:jc w:val="both"/>
        <w:spacing w:before="0" w:after="0"/>
        <w:ind w:left="220" w:right="0" w:firstLine="0"/>
      </w:pPr>
      <w:r>
        <w:rPr>
          <w:lang w:val="cs-CZ" w:eastAsia="cs-CZ" w:bidi="cs-CZ"/>
          <w:w w:val="100"/>
          <w:spacing w:val="0"/>
          <w:color w:val="000000"/>
          <w:position w:val="0"/>
        </w:rPr>
        <w:t>škodu na věci jejím poškozením, zničením nebo ztrátou,</w:t>
      </w:r>
    </w:p>
    <w:p>
      <w:pPr>
        <w:pStyle w:val="Style17"/>
        <w:numPr>
          <w:ilvl w:val="0"/>
          <w:numId w:val="5"/>
        </w:numPr>
        <w:tabs>
          <w:tab w:leader="none" w:pos="575" w:val="left"/>
        </w:tabs>
        <w:widowControl w:val="0"/>
        <w:keepNext w:val="0"/>
        <w:keepLines w:val="0"/>
        <w:shd w:val="clear" w:color="auto" w:fill="auto"/>
        <w:bidi w:val="0"/>
        <w:jc w:val="both"/>
        <w:spacing w:before="0" w:after="0"/>
        <w:ind w:left="220" w:right="0" w:firstLine="0"/>
      </w:pPr>
      <w:r>
        <w:rPr>
          <w:lang w:val="cs-CZ" w:eastAsia="cs-CZ" w:bidi="cs-CZ"/>
          <w:w w:val="100"/>
          <w:spacing w:val="0"/>
          <w:color w:val="000000"/>
          <w:position w:val="0"/>
        </w:rPr>
        <w:t>jinou majetkovou škodu vyplývající ze škody podle bodu 0</w:t>
      </w:r>
    </w:p>
    <w:p>
      <w:pPr>
        <w:pStyle w:val="Style17"/>
        <w:widowControl w:val="0"/>
        <w:keepNext w:val="0"/>
        <w:keepLines w:val="0"/>
        <w:shd w:val="clear" w:color="auto" w:fill="auto"/>
        <w:bidi w:val="0"/>
        <w:jc w:val="left"/>
        <w:spacing w:before="0" w:after="0"/>
        <w:ind w:left="520" w:right="0" w:firstLine="0"/>
      </w:pPr>
      <w:r>
        <w:rPr>
          <w:lang w:val="cs-CZ" w:eastAsia="cs-CZ" w:bidi="cs-CZ"/>
          <w:w w:val="100"/>
          <w:spacing w:val="0"/>
          <w:color w:val="000000"/>
          <w:position w:val="0"/>
        </w:rPr>
        <w:t>a ii), pokud byl proti pojištěnému uplatněn oprávněný nárok na náhradu škody,</w:t>
      </w:r>
    </w:p>
    <w:p>
      <w:pPr>
        <w:pStyle w:val="Style17"/>
        <w:numPr>
          <w:ilvl w:val="0"/>
          <w:numId w:val="3"/>
        </w:numPr>
        <w:tabs>
          <w:tab w:leader="none" w:pos="269" w:val="left"/>
        </w:tabs>
        <w:widowControl w:val="0"/>
        <w:keepNext w:val="0"/>
        <w:keepLines w:val="0"/>
        <w:shd w:val="clear" w:color="auto" w:fill="auto"/>
        <w:bidi w:val="0"/>
        <w:jc w:val="left"/>
        <w:spacing w:before="0" w:after="180"/>
        <w:ind w:left="220" w:right="0" w:hanging="220"/>
      </w:pPr>
      <w:r>
        <w:rPr>
          <w:lang w:val="cs-CZ" w:eastAsia="cs-CZ" w:bidi="cs-CZ"/>
          <w:w w:val="100"/>
          <w:spacing w:val="0"/>
          <w:color w:val="000000"/>
          <w:position w:val="0"/>
        </w:rPr>
        <w:t>náklady nutné k právní ochraně pojištěného proti uplatněnému nároku na náhradu škody v rozsahu článku III.</w:t>
      </w:r>
    </w:p>
    <w:p>
      <w:pPr>
        <w:pStyle w:val="Style17"/>
        <w:numPr>
          <w:ilvl w:val="0"/>
          <w:numId w:val="1"/>
        </w:numPr>
        <w:tabs>
          <w:tab w:leader="none" w:pos="278" w:val="left"/>
        </w:tabs>
        <w:widowControl w:val="0"/>
        <w:keepNext w:val="0"/>
        <w:keepLines w:val="0"/>
        <w:shd w:val="clear" w:color="auto" w:fill="auto"/>
        <w:bidi w:val="0"/>
        <w:jc w:val="both"/>
        <w:spacing w:before="0" w:after="180"/>
        <w:ind w:left="0" w:right="620" w:firstLine="0"/>
      </w:pPr>
      <w:r>
        <w:rPr>
          <w:lang w:val="cs-CZ" w:eastAsia="cs-CZ" w:bidi="cs-CZ"/>
          <w:w w:val="100"/>
          <w:spacing w:val="0"/>
          <w:color w:val="000000"/>
          <w:position w:val="0"/>
        </w:rPr>
        <w:t>Pojištění se vztahuje i na odpovědnost pojištěného za škody vyplývající z vlastnictví, držby nebo jiného oprávněného užívání nemovitosti sloužící k výkonu činnosti uvedené v pojistné smlouvě.</w:t>
      </w:r>
    </w:p>
    <w:p>
      <w:pPr>
        <w:pStyle w:val="Style17"/>
        <w:numPr>
          <w:ilvl w:val="0"/>
          <w:numId w:val="1"/>
        </w:numPr>
        <w:tabs>
          <w:tab w:leader="none" w:pos="283" w:val="left"/>
        </w:tabs>
        <w:widowControl w:val="0"/>
        <w:keepNext w:val="0"/>
        <w:keepLines w:val="0"/>
        <w:shd w:val="clear" w:color="auto" w:fill="auto"/>
        <w:bidi w:val="0"/>
        <w:jc w:val="left"/>
        <w:spacing w:before="0" w:after="180"/>
        <w:ind w:left="0" w:right="0" w:firstLine="0"/>
      </w:pPr>
      <w:r>
        <w:rPr>
          <w:lang w:val="cs-CZ" w:eastAsia="cs-CZ" w:bidi="cs-CZ"/>
          <w:w w:val="100"/>
          <w:spacing w:val="0"/>
          <w:color w:val="000000"/>
          <w:position w:val="0"/>
        </w:rPr>
        <w:t>Pojištění se vztahuje i na náhradu nákladů léčení vynaložených zdravotní pojišťovnou na zdravotní péči v důsledku zaviněného protiprávního jednání pojištěného, jestliže z odpovědnosti za škodu na zdraví, ke které se tyto náklady vážou, vznikl nárok na plnění z pojištění podle těchto pojistných podmínek.</w:t>
      </w:r>
    </w:p>
    <w:p>
      <w:pPr>
        <w:pStyle w:val="Style17"/>
        <w:numPr>
          <w:ilvl w:val="0"/>
          <w:numId w:val="1"/>
        </w:numPr>
        <w:tabs>
          <w:tab w:leader="none" w:pos="288" w:val="left"/>
        </w:tabs>
        <w:widowControl w:val="0"/>
        <w:keepNext w:val="0"/>
        <w:keepLines w:val="0"/>
        <w:shd w:val="clear" w:color="auto" w:fill="auto"/>
        <w:bidi w:val="0"/>
        <w:jc w:val="left"/>
        <w:spacing w:before="0" w:after="260"/>
        <w:ind w:left="0" w:right="0" w:firstLine="0"/>
      </w:pPr>
      <w:r>
        <w:rPr>
          <w:lang w:val="cs-CZ" w:eastAsia="cs-CZ" w:bidi="cs-CZ"/>
          <w:w w:val="100"/>
          <w:spacing w:val="0"/>
          <w:color w:val="000000"/>
          <w:position w:val="0"/>
        </w:rPr>
        <w:t>Pouze je-li to ujednáno v pojistné smlouvě, pojištění se vztahuje na odpovědnost za škodu způsobenou vadou výrobku a za škodu způsobenou vadou vykonané práce, která se projeví po jejím předání (dále jen „odpovědnost za škodu způsobenou vadou výrobku").</w:t>
      </w:r>
    </w:p>
    <w:p>
      <w:pPr>
        <w:pStyle w:val="Style13"/>
        <w:widowControl w:val="0"/>
        <w:keepNext/>
        <w:keepLines/>
        <w:shd w:val="clear" w:color="auto" w:fill="auto"/>
        <w:bidi w:val="0"/>
        <w:jc w:val="both"/>
        <w:spacing w:before="0" w:after="64" w:line="140" w:lineRule="exact"/>
        <w:ind w:left="0" w:right="0" w:firstLine="0"/>
      </w:pPr>
      <w:bookmarkStart w:id="3" w:name="bookmark3"/>
      <w:r>
        <w:rPr>
          <w:lang w:val="cs-CZ" w:eastAsia="cs-CZ" w:bidi="cs-CZ"/>
          <w:w w:val="100"/>
          <w:spacing w:val="0"/>
          <w:color w:val="000000"/>
          <w:position w:val="0"/>
        </w:rPr>
        <w:t>Článek II.</w:t>
      </w:r>
      <w:bookmarkEnd w:id="3"/>
    </w:p>
    <w:p>
      <w:pPr>
        <w:pStyle w:val="Style15"/>
        <w:widowControl w:val="0"/>
        <w:keepNext w:val="0"/>
        <w:keepLines w:val="0"/>
        <w:shd w:val="clear" w:color="auto" w:fill="auto"/>
        <w:bidi w:val="0"/>
        <w:jc w:val="both"/>
        <w:spacing w:before="0" w:after="243" w:line="140" w:lineRule="exact"/>
        <w:ind w:left="0" w:right="0" w:firstLine="0"/>
      </w:pPr>
      <w:r>
        <w:rPr>
          <w:lang w:val="cs-CZ" w:eastAsia="cs-CZ" w:bidi="cs-CZ"/>
          <w:w w:val="100"/>
          <w:spacing w:val="0"/>
          <w:color w:val="000000"/>
          <w:position w:val="0"/>
        </w:rPr>
        <w:t>Pojistná událost</w:t>
      </w:r>
    </w:p>
    <w:p>
      <w:pPr>
        <w:pStyle w:val="Style17"/>
        <w:numPr>
          <w:ilvl w:val="0"/>
          <w:numId w:val="7"/>
        </w:numPr>
        <w:tabs>
          <w:tab w:leader="none" w:pos="269" w:val="left"/>
        </w:tabs>
        <w:widowControl w:val="0"/>
        <w:keepNext w:val="0"/>
        <w:keepLines w:val="0"/>
        <w:shd w:val="clear" w:color="auto" w:fill="auto"/>
        <w:bidi w:val="0"/>
        <w:jc w:val="left"/>
        <w:spacing w:before="0" w:after="180"/>
        <w:ind w:left="0" w:right="0" w:firstLine="0"/>
      </w:pPr>
      <w:r>
        <w:rPr>
          <w:lang w:val="cs-CZ" w:eastAsia="cs-CZ" w:bidi="cs-CZ"/>
          <w:w w:val="100"/>
          <w:spacing w:val="0"/>
          <w:color w:val="000000"/>
          <w:position w:val="0"/>
        </w:rPr>
        <w:t>Pojistnou událostí je vznik povinnosti pojištěného nahradit škodu, která nastala v souvislosti s činností nebo vztahem uvedenými v článku I. odst. 1) a se kterou je spojena povinnost pojistitele poskytnout pojistné plnění.</w:t>
      </w:r>
    </w:p>
    <w:p>
      <w:pPr>
        <w:pStyle w:val="Style17"/>
        <w:numPr>
          <w:ilvl w:val="0"/>
          <w:numId w:val="7"/>
        </w:numPr>
        <w:tabs>
          <w:tab w:leader="none" w:pos="278" w:val="left"/>
        </w:tabs>
        <w:widowControl w:val="0"/>
        <w:keepNext w:val="0"/>
        <w:keepLines w:val="0"/>
        <w:shd w:val="clear" w:color="auto" w:fill="auto"/>
        <w:bidi w:val="0"/>
        <w:jc w:val="both"/>
        <w:spacing w:before="0" w:after="0"/>
        <w:ind w:left="0" w:right="340" w:firstLine="0"/>
      </w:pPr>
      <w:r>
        <w:rPr>
          <w:lang w:val="cs-CZ" w:eastAsia="cs-CZ" w:bidi="cs-CZ"/>
          <w:w w:val="100"/>
          <w:spacing w:val="0"/>
          <w:color w:val="000000"/>
          <w:position w:val="0"/>
        </w:rPr>
        <w:t>Pojistitel je povinen poskytnout pojistné plnění za předpokladu, že právní skutečnost, v jejímž důsledku škoda vznikla, nastala v době trvání pojištění.</w:t>
      </w:r>
    </w:p>
    <w:p>
      <w:pPr>
        <w:pStyle w:val="Style17"/>
        <w:numPr>
          <w:ilvl w:val="0"/>
          <w:numId w:val="7"/>
        </w:numPr>
        <w:tabs>
          <w:tab w:leader="none" w:pos="270"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Je-li tak v pojistné smlouvě ujednáno, je odchylně od předchozího odstavce pojistitel povinen poskytnout pojistné plnění za předpokladu, že jsou současně splněny následující podmínky:</w:t>
      </w:r>
    </w:p>
    <w:p>
      <w:pPr>
        <w:pStyle w:val="Style17"/>
        <w:numPr>
          <w:ilvl w:val="0"/>
          <w:numId w:val="9"/>
        </w:numPr>
        <w:tabs>
          <w:tab w:leader="none" w:pos="260" w:val="left"/>
        </w:tabs>
        <w:widowControl w:val="0"/>
        <w:keepNext w:val="0"/>
        <w:keepLines w:val="0"/>
        <w:shd w:val="clear" w:color="auto" w:fill="auto"/>
        <w:bidi w:val="0"/>
        <w:jc w:val="left"/>
        <w:spacing w:before="0" w:after="0"/>
        <w:ind w:left="220" w:right="0" w:hanging="220"/>
      </w:pPr>
      <w:r>
        <w:rPr>
          <w:lang w:val="cs-CZ" w:eastAsia="cs-CZ" w:bidi="cs-CZ"/>
          <w:w w:val="100"/>
          <w:spacing w:val="0"/>
          <w:color w:val="000000"/>
          <w:position w:val="0"/>
        </w:rPr>
        <w:t>právní skutečnost, v jejímž důsledku škoda vznikla, nastala po datu uvedeném v pojistné smlouvě (retroaktivní datum),</w:t>
      </w:r>
    </w:p>
    <w:p>
      <w:pPr>
        <w:pStyle w:val="Style17"/>
        <w:numPr>
          <w:ilvl w:val="0"/>
          <w:numId w:val="9"/>
        </w:numPr>
        <w:tabs>
          <w:tab w:leader="none" w:pos="260" w:val="left"/>
        </w:tabs>
        <w:widowControl w:val="0"/>
        <w:keepNext w:val="0"/>
        <w:keepLines w:val="0"/>
        <w:shd w:val="clear" w:color="auto" w:fill="auto"/>
        <w:bidi w:val="0"/>
        <w:jc w:val="left"/>
        <w:spacing w:before="0" w:after="0"/>
        <w:ind w:left="220" w:right="0" w:hanging="220"/>
      </w:pPr>
      <w:r>
        <w:rPr>
          <w:lang w:val="cs-CZ" w:eastAsia="cs-CZ" w:bidi="cs-CZ"/>
          <w:w w:val="100"/>
          <w:spacing w:val="0"/>
          <w:color w:val="000000"/>
          <w:position w:val="0"/>
        </w:rPr>
        <w:t>poškozený poprvé písemně uplatnil nárok na náhradu škody proti pojištěnému v době trvání pojištění,</w:t>
      </w:r>
    </w:p>
    <w:p>
      <w:pPr>
        <w:pStyle w:val="Style17"/>
        <w:numPr>
          <w:ilvl w:val="0"/>
          <w:numId w:val="9"/>
        </w:numPr>
        <w:tabs>
          <w:tab w:leader="none" w:pos="260" w:val="left"/>
        </w:tabs>
        <w:widowControl w:val="0"/>
        <w:keepNext w:val="0"/>
        <w:keepLines w:val="0"/>
        <w:shd w:val="clear" w:color="auto" w:fill="auto"/>
        <w:bidi w:val="0"/>
        <w:jc w:val="left"/>
        <w:spacing w:before="0" w:after="180"/>
        <w:ind w:left="220" w:right="0" w:hanging="220"/>
      </w:pPr>
      <w:r>
        <w:rPr>
          <w:lang w:val="cs-CZ" w:eastAsia="cs-CZ" w:bidi="cs-CZ"/>
          <w:w w:val="100"/>
          <w:spacing w:val="0"/>
          <w:color w:val="000000"/>
          <w:position w:val="0"/>
        </w:rPr>
        <w:t>pojištěný uplatnil nárok na plnění vůči pojistiteli do 60 dní po zániku pojištění.</w:t>
      </w:r>
    </w:p>
    <w:p>
      <w:pPr>
        <w:pStyle w:val="Style17"/>
        <w:numPr>
          <w:ilvl w:val="0"/>
          <w:numId w:val="7"/>
        </w:numPr>
        <w:tabs>
          <w:tab w:leader="none" w:pos="270" w:val="left"/>
        </w:tabs>
        <w:widowControl w:val="0"/>
        <w:keepNext w:val="0"/>
        <w:keepLines w:val="0"/>
        <w:shd w:val="clear" w:color="auto" w:fill="auto"/>
        <w:bidi w:val="0"/>
        <w:jc w:val="left"/>
        <w:spacing w:before="0" w:after="180"/>
        <w:ind w:left="0" w:right="0" w:firstLine="0"/>
      </w:pPr>
      <w:r>
        <w:rPr>
          <w:lang w:val="cs-CZ" w:eastAsia="cs-CZ" w:bidi="cs-CZ"/>
          <w:w w:val="100"/>
          <w:spacing w:val="0"/>
          <w:color w:val="000000"/>
          <w:position w:val="0"/>
        </w:rPr>
        <w:t>Více nároků na náhradu škody vyplývajících z jedné příčiny nebo z více příčin, které spolu časově, místně nebo jinak přímo souvisí, se považuje za jednu pojistnou událost, a to nezávisle na počtu poškozených osob.</w:t>
      </w:r>
    </w:p>
    <w:p>
      <w:pPr>
        <w:pStyle w:val="Style17"/>
        <w:numPr>
          <w:ilvl w:val="0"/>
          <w:numId w:val="7"/>
        </w:numPr>
        <w:tabs>
          <w:tab w:leader="none" w:pos="274" w:val="left"/>
        </w:tabs>
        <w:widowControl w:val="0"/>
        <w:keepNext w:val="0"/>
        <w:keepLines w:val="0"/>
        <w:shd w:val="clear" w:color="auto" w:fill="auto"/>
        <w:bidi w:val="0"/>
        <w:jc w:val="left"/>
        <w:spacing w:before="0" w:after="260"/>
        <w:ind w:left="0" w:right="0" w:firstLine="0"/>
      </w:pPr>
      <w:r>
        <w:rPr>
          <w:lang w:val="cs-CZ" w:eastAsia="cs-CZ" w:bidi="cs-CZ"/>
          <w:w w:val="100"/>
          <w:spacing w:val="0"/>
          <w:color w:val="000000"/>
          <w:position w:val="0"/>
        </w:rPr>
        <w:t>Rozhoduje-li o náhradě škody nebo její výši soud nebo jiný oprávněný orgán, je pojistitel povinen poskytnout pojistné plnění podle článku I. odst. 2) písm. a) až poté, kdy mu bylo doručeno pravomocné rozhodnutí tohoto orgánu.</w:t>
      </w:r>
    </w:p>
    <w:p>
      <w:pPr>
        <w:pStyle w:val="Style13"/>
        <w:widowControl w:val="0"/>
        <w:keepNext/>
        <w:keepLines/>
        <w:shd w:val="clear" w:color="auto" w:fill="auto"/>
        <w:bidi w:val="0"/>
        <w:jc w:val="left"/>
        <w:spacing w:before="0" w:after="64" w:line="140" w:lineRule="exact"/>
        <w:ind w:left="0" w:right="0" w:firstLine="0"/>
      </w:pPr>
      <w:bookmarkStart w:id="4" w:name="bookmark4"/>
      <w:r>
        <w:rPr>
          <w:lang w:val="cs-CZ" w:eastAsia="cs-CZ" w:bidi="cs-CZ"/>
          <w:w w:val="100"/>
          <w:spacing w:val="0"/>
          <w:color w:val="000000"/>
          <w:position w:val="0"/>
        </w:rPr>
        <w:t>Článek III.</w:t>
      </w:r>
      <w:bookmarkEnd w:id="4"/>
    </w:p>
    <w:p>
      <w:pPr>
        <w:pStyle w:val="Style15"/>
        <w:widowControl w:val="0"/>
        <w:keepNext w:val="0"/>
        <w:keepLines w:val="0"/>
        <w:shd w:val="clear" w:color="auto" w:fill="auto"/>
        <w:bidi w:val="0"/>
        <w:jc w:val="left"/>
        <w:spacing w:before="0" w:after="118" w:line="140" w:lineRule="exact"/>
        <w:ind w:left="0" w:right="0" w:firstLine="0"/>
      </w:pPr>
      <w:r>
        <w:rPr>
          <w:lang w:val="cs-CZ" w:eastAsia="cs-CZ" w:bidi="cs-CZ"/>
          <w:w w:val="100"/>
          <w:spacing w:val="0"/>
          <w:color w:val="000000"/>
          <w:position w:val="0"/>
        </w:rPr>
        <w:t>Náklady právní ochrany</w:t>
      </w:r>
    </w:p>
    <w:p>
      <w:pPr>
        <w:pStyle w:val="Style17"/>
        <w:numPr>
          <w:ilvl w:val="0"/>
          <w:numId w:val="11"/>
        </w:numPr>
        <w:tabs>
          <w:tab w:leader="none" w:pos="260"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Pokud pojištěný splnil všechny povinnosti uložené mu příslušnými právními předpisy, pojistnými podmínkami a pojistnou smlouvou, je pojistitel povinen uhradit náklady:</w:t>
      </w:r>
    </w:p>
    <w:p>
      <w:pPr>
        <w:pStyle w:val="Style17"/>
        <w:numPr>
          <w:ilvl w:val="0"/>
          <w:numId w:val="13"/>
        </w:numPr>
        <w:tabs>
          <w:tab w:leader="none" w:pos="260" w:val="left"/>
        </w:tabs>
        <w:widowControl w:val="0"/>
        <w:keepNext w:val="0"/>
        <w:keepLines w:val="0"/>
        <w:shd w:val="clear" w:color="auto" w:fill="auto"/>
        <w:bidi w:val="0"/>
        <w:jc w:val="left"/>
        <w:spacing w:before="0" w:after="0"/>
        <w:ind w:left="220" w:right="0" w:hanging="220"/>
      </w:pPr>
      <w:r>
        <w:rPr>
          <w:lang w:val="cs-CZ" w:eastAsia="cs-CZ" w:bidi="cs-CZ"/>
          <w:w w:val="100"/>
          <w:spacing w:val="0"/>
          <w:color w:val="000000"/>
          <w:position w:val="0"/>
        </w:rPr>
        <w:t>řízení o náhradě škody před příslušným orgánem, pokud bylo nutné ke zjištění odpovědnosti pojištěného nebo výše náhrady škody,</w:t>
      </w:r>
    </w:p>
    <w:p>
      <w:pPr>
        <w:pStyle w:val="Style17"/>
        <w:widowControl w:val="0"/>
        <w:keepNext w:val="0"/>
        <w:keepLines w:val="0"/>
        <w:shd w:val="clear" w:color="auto" w:fill="auto"/>
        <w:bidi w:val="0"/>
        <w:jc w:val="left"/>
        <w:spacing w:before="0" w:after="0"/>
        <w:ind w:left="220" w:right="0" w:firstLine="0"/>
      </w:pPr>
      <w:r>
        <w:rPr>
          <w:lang w:val="cs-CZ" w:eastAsia="cs-CZ" w:bidi="cs-CZ"/>
          <w:w w:val="100"/>
          <w:spacing w:val="0"/>
          <w:color w:val="000000"/>
          <w:position w:val="0"/>
        </w:rPr>
        <w:t>a náklady právního zastoupení pojištěného v tomto řízení, a to ve všech stupních,</w:t>
      </w:r>
    </w:p>
    <w:p>
      <w:pPr>
        <w:pStyle w:val="Style17"/>
        <w:numPr>
          <w:ilvl w:val="0"/>
          <w:numId w:val="13"/>
        </w:numPr>
        <w:tabs>
          <w:tab w:leader="none" w:pos="260" w:val="left"/>
        </w:tabs>
        <w:widowControl w:val="0"/>
        <w:keepNext w:val="0"/>
        <w:keepLines w:val="0"/>
        <w:shd w:val="clear" w:color="auto" w:fill="auto"/>
        <w:bidi w:val="0"/>
        <w:jc w:val="both"/>
        <w:spacing w:before="0" w:after="0"/>
        <w:ind w:left="220" w:right="0" w:hanging="220"/>
      </w:pPr>
      <w:r>
        <w:rPr>
          <w:lang w:val="cs-CZ" w:eastAsia="cs-CZ" w:bidi="cs-CZ"/>
          <w:w w:val="100"/>
          <w:spacing w:val="0"/>
          <w:color w:val="000000"/>
          <w:position w:val="0"/>
        </w:rPr>
        <w:t>na obhajobu v trestním řízení (tj. v přípravném řízení i v řízení před soudem ve všech stupních) vedeném proti pojištěnému v souvislosti se škodnou událostí,</w:t>
      </w:r>
    </w:p>
    <w:p>
      <w:pPr>
        <w:pStyle w:val="Style17"/>
        <w:numPr>
          <w:ilvl w:val="0"/>
          <w:numId w:val="13"/>
        </w:numPr>
        <w:tabs>
          <w:tab w:leader="none" w:pos="260" w:val="left"/>
        </w:tabs>
        <w:widowControl w:val="0"/>
        <w:keepNext w:val="0"/>
        <w:keepLines w:val="0"/>
        <w:shd w:val="clear" w:color="auto" w:fill="auto"/>
        <w:bidi w:val="0"/>
        <w:jc w:val="left"/>
        <w:spacing w:before="0" w:after="180"/>
        <w:ind w:left="220" w:right="0" w:hanging="220"/>
      </w:pPr>
      <w:r>
        <w:rPr>
          <w:lang w:val="cs-CZ" w:eastAsia="cs-CZ" w:bidi="cs-CZ"/>
          <w:w w:val="100"/>
          <w:spacing w:val="0"/>
          <w:color w:val="000000"/>
          <w:position w:val="0"/>
        </w:rPr>
        <w:t>mimosoudního projednávání nároku poškozeného na náhradu škody, pokud se k tomu písemně zavázal.</w:t>
      </w:r>
    </w:p>
    <w:p>
      <w:pPr>
        <w:pStyle w:val="Style17"/>
        <w:numPr>
          <w:ilvl w:val="0"/>
          <w:numId w:val="11"/>
        </w:numPr>
        <w:tabs>
          <w:tab w:leader="none" w:pos="270" w:val="left"/>
        </w:tabs>
        <w:widowControl w:val="0"/>
        <w:keepNext w:val="0"/>
        <w:keepLines w:val="0"/>
        <w:shd w:val="clear" w:color="auto" w:fill="auto"/>
        <w:bidi w:val="0"/>
        <w:jc w:val="left"/>
        <w:spacing w:before="0" w:after="180"/>
        <w:ind w:left="0" w:right="0" w:firstLine="0"/>
      </w:pPr>
      <w:r>
        <w:rPr>
          <w:lang w:val="cs-CZ" w:eastAsia="cs-CZ" w:bidi="cs-CZ"/>
          <w:w w:val="100"/>
          <w:spacing w:val="0"/>
          <w:color w:val="000000"/>
          <w:position w:val="0"/>
        </w:rPr>
        <w:t>Náklady právního zastoupení a obhajoby podle odst. l) tohoto článku, které přesahují mimosmluvní odměnu advokáta v České republice stanovenou příslušnými právními předpisy, pojistitel uhradí pouze v případě, že se k tomu písemně zavázal.</w:t>
      </w:r>
    </w:p>
    <w:p>
      <w:pPr>
        <w:pStyle w:val="Style17"/>
        <w:numPr>
          <w:ilvl w:val="0"/>
          <w:numId w:val="11"/>
        </w:numPr>
        <w:tabs>
          <w:tab w:leader="none" w:pos="270" w:val="left"/>
        </w:tabs>
        <w:widowControl w:val="0"/>
        <w:keepNext w:val="0"/>
        <w:keepLines w:val="0"/>
        <w:shd w:val="clear" w:color="auto" w:fill="auto"/>
        <w:bidi w:val="0"/>
        <w:jc w:val="left"/>
        <w:spacing w:before="0" w:after="0"/>
        <w:ind w:left="0" w:right="0" w:firstLine="0"/>
        <w:sectPr>
          <w:type w:val="continuous"/>
          <w:pgSz w:w="11900" w:h="16840"/>
          <w:pgMar w:top="1344" w:left="934" w:right="929" w:bottom="1344" w:header="0" w:footer="3" w:gutter="0"/>
          <w:rtlGutter w:val="0"/>
          <w:cols w:num="2" w:space="341"/>
          <w:noEndnote/>
          <w:docGrid w:linePitch="360"/>
        </w:sectPr>
      </w:pPr>
      <w:r>
        <w:rPr>
          <w:lang w:val="cs-CZ" w:eastAsia="cs-CZ" w:bidi="cs-CZ"/>
          <w:w w:val="100"/>
          <w:spacing w:val="0"/>
          <w:color w:val="000000"/>
          <w:position w:val="0"/>
        </w:rPr>
        <w:t>Pojistitel nehradí náklady podle odst. l) tohoto článku, jestliže byl pojištěný v souvislosti se škodnou událostí uznán vinným úmyslným trestným činem. Pokud již pojistitel tyto náklady uhradil, má proti pojištěnému právo na vrácení vyplacené částky.</w:t>
      </w:r>
    </w:p>
    <w:p>
      <w:pPr>
        <w:pStyle w:val="Style17"/>
        <w:numPr>
          <w:ilvl w:val="0"/>
          <w:numId w:val="15"/>
        </w:numPr>
        <w:tabs>
          <w:tab w:leader="none" w:pos="281" w:val="left"/>
        </w:tabs>
        <w:widowControl w:val="0"/>
        <w:keepNext w:val="0"/>
        <w:keepLines w:val="0"/>
        <w:shd w:val="clear" w:color="auto" w:fill="auto"/>
        <w:bidi w:val="0"/>
        <w:jc w:val="both"/>
        <w:spacing w:before="0" w:after="0"/>
        <w:ind w:left="0" w:right="0" w:firstLine="0"/>
      </w:pPr>
      <w:r>
        <w:rPr>
          <w:rStyle w:val="CharStyle19"/>
        </w:rPr>
        <w:t>Pojištění se nevztahuje na odpovědnost za škodu způsobenou:</w:t>
      </w:r>
    </w:p>
    <w:p>
      <w:pPr>
        <w:pStyle w:val="Style17"/>
        <w:numPr>
          <w:ilvl w:val="0"/>
          <w:numId w:val="17"/>
        </w:numPr>
        <w:tabs>
          <w:tab w:leader="none" w:pos="281" w:val="left"/>
        </w:tabs>
        <w:widowControl w:val="0"/>
        <w:keepNext w:val="0"/>
        <w:keepLines w:val="0"/>
        <w:shd w:val="clear" w:color="auto" w:fill="auto"/>
        <w:bidi w:val="0"/>
        <w:jc w:val="both"/>
        <w:spacing w:before="0" w:after="0"/>
        <w:ind w:left="0" w:right="0" w:firstLine="0"/>
      </w:pPr>
      <w:r>
        <w:rPr>
          <w:rStyle w:val="CharStyle19"/>
        </w:rPr>
        <w:t>úmyslně nebo převzatou nad rámec stanovený právním předpisem,</w:t>
      </w:r>
    </w:p>
    <w:p>
      <w:pPr>
        <w:pStyle w:val="Style17"/>
        <w:numPr>
          <w:ilvl w:val="0"/>
          <w:numId w:val="17"/>
        </w:numPr>
        <w:tabs>
          <w:tab w:leader="none" w:pos="281" w:val="left"/>
        </w:tabs>
        <w:widowControl w:val="0"/>
        <w:keepNext w:val="0"/>
        <w:keepLines w:val="0"/>
        <w:shd w:val="clear" w:color="auto" w:fill="auto"/>
        <w:bidi w:val="0"/>
        <w:jc w:val="left"/>
        <w:spacing w:before="0" w:after="0"/>
        <w:ind w:left="240" w:right="0"/>
      </w:pPr>
      <w:r>
        <w:rPr>
          <w:rStyle w:val="CharStyle19"/>
        </w:rPr>
        <w:t>v souvislosti s vlastnictvím nebo provozem motorových vozidel, drážních vozidel, letadel nebo plavidel všeho druhu, jakož i letišť, přístavů, přístavišť, drah nebo lanovek všeho druhu,</w:t>
      </w:r>
    </w:p>
    <w:p>
      <w:pPr>
        <w:pStyle w:val="Style17"/>
        <w:numPr>
          <w:ilvl w:val="0"/>
          <w:numId w:val="17"/>
        </w:numPr>
        <w:tabs>
          <w:tab w:leader="none" w:pos="281" w:val="left"/>
        </w:tabs>
        <w:widowControl w:val="0"/>
        <w:keepNext w:val="0"/>
        <w:keepLines w:val="0"/>
        <w:shd w:val="clear" w:color="auto" w:fill="auto"/>
        <w:bidi w:val="0"/>
        <w:jc w:val="left"/>
        <w:spacing w:before="0" w:after="0"/>
        <w:ind w:left="240" w:right="0"/>
      </w:pPr>
      <w:r>
        <w:rPr>
          <w:rStyle w:val="CharStyle19"/>
        </w:rPr>
        <w:t>sesedáním nebo sesouváním půdy, erozí, průmyslovým odstřelem nebo v důsledku poddolování,</w:t>
      </w:r>
    </w:p>
    <w:p>
      <w:pPr>
        <w:pStyle w:val="Style17"/>
        <w:numPr>
          <w:ilvl w:val="0"/>
          <w:numId w:val="17"/>
        </w:numPr>
        <w:tabs>
          <w:tab w:leader="none" w:pos="291" w:val="left"/>
        </w:tabs>
        <w:widowControl w:val="0"/>
        <w:keepNext w:val="0"/>
        <w:keepLines w:val="0"/>
        <w:shd w:val="clear" w:color="auto" w:fill="auto"/>
        <w:bidi w:val="0"/>
        <w:jc w:val="left"/>
        <w:spacing w:before="0" w:after="0"/>
        <w:ind w:left="240" w:right="0"/>
      </w:pPr>
      <w:r>
        <w:rPr>
          <w:rStyle w:val="CharStyle19"/>
        </w:rPr>
        <w:t>na lukách, stromech, zahradních, polních a lesních kulturách pasoucím se hospodářským zvířetem nebo zvěří,</w:t>
      </w:r>
    </w:p>
    <w:p>
      <w:pPr>
        <w:pStyle w:val="Style17"/>
        <w:numPr>
          <w:ilvl w:val="0"/>
          <w:numId w:val="17"/>
        </w:numPr>
        <w:tabs>
          <w:tab w:leader="none" w:pos="291" w:val="left"/>
        </w:tabs>
        <w:widowControl w:val="0"/>
        <w:keepNext w:val="0"/>
        <w:keepLines w:val="0"/>
        <w:shd w:val="clear" w:color="auto" w:fill="auto"/>
        <w:bidi w:val="0"/>
        <w:jc w:val="left"/>
        <w:spacing w:before="0" w:after="0"/>
        <w:ind w:left="240" w:right="0"/>
      </w:pPr>
      <w:r>
        <w:rPr>
          <w:rStyle w:val="CharStyle19"/>
        </w:rPr>
        <w:t>formaldehydem, azbestem nebo materiálem obsahujícím azbest, umělým minerálním vláknem nebo toxickou plísní,</w:t>
      </w:r>
    </w:p>
    <w:p>
      <w:pPr>
        <w:pStyle w:val="Style17"/>
        <w:numPr>
          <w:ilvl w:val="0"/>
          <w:numId w:val="17"/>
        </w:numPr>
        <w:tabs>
          <w:tab w:leader="none" w:pos="291" w:val="left"/>
        </w:tabs>
        <w:widowControl w:val="0"/>
        <w:keepNext w:val="0"/>
        <w:keepLines w:val="0"/>
        <w:shd w:val="clear" w:color="auto" w:fill="auto"/>
        <w:bidi w:val="0"/>
        <w:jc w:val="left"/>
        <w:spacing w:before="0" w:after="0"/>
        <w:ind w:left="240" w:right="0"/>
      </w:pPr>
      <w:r>
        <w:rPr>
          <w:rStyle w:val="CharStyle19"/>
        </w:rPr>
        <w:t>zavlečením nebo rozšířením nakažlivé choroby lidí, zvířat nebo rostlin,</w:t>
      </w:r>
    </w:p>
    <w:p>
      <w:pPr>
        <w:pStyle w:val="Style17"/>
        <w:numPr>
          <w:ilvl w:val="0"/>
          <w:numId w:val="17"/>
        </w:numPr>
        <w:tabs>
          <w:tab w:leader="none" w:pos="291" w:val="left"/>
        </w:tabs>
        <w:widowControl w:val="0"/>
        <w:keepNext w:val="0"/>
        <w:keepLines w:val="0"/>
        <w:shd w:val="clear" w:color="auto" w:fill="auto"/>
        <w:bidi w:val="0"/>
        <w:jc w:val="left"/>
        <w:spacing w:before="0" w:after="0"/>
        <w:ind w:left="240" w:right="0"/>
      </w:pPr>
      <w:r>
        <w:rPr>
          <w:rStyle w:val="CharStyle19"/>
        </w:rPr>
        <w:t>genetickými změnami organismu nebo geneticky modifikovanými organismy,</w:t>
      </w:r>
    </w:p>
    <w:p>
      <w:pPr>
        <w:pStyle w:val="Style17"/>
        <w:numPr>
          <w:ilvl w:val="0"/>
          <w:numId w:val="17"/>
        </w:numPr>
        <w:tabs>
          <w:tab w:leader="none" w:pos="291" w:val="left"/>
        </w:tabs>
        <w:widowControl w:val="0"/>
        <w:keepNext w:val="0"/>
        <w:keepLines w:val="0"/>
        <w:shd w:val="clear" w:color="auto" w:fill="auto"/>
        <w:bidi w:val="0"/>
        <w:jc w:val="both"/>
        <w:spacing w:before="0" w:after="0"/>
        <w:ind w:left="0" w:right="0" w:firstLine="0"/>
      </w:pPr>
      <w:r>
        <w:rPr>
          <w:rStyle w:val="CharStyle19"/>
        </w:rPr>
        <w:t>působením magnetických nebo elektromagnetických polí,</w:t>
      </w:r>
    </w:p>
    <w:p>
      <w:pPr>
        <w:pStyle w:val="Style17"/>
        <w:numPr>
          <w:ilvl w:val="0"/>
          <w:numId w:val="17"/>
        </w:numPr>
        <w:tabs>
          <w:tab w:leader="none" w:pos="291" w:val="left"/>
        </w:tabs>
        <w:widowControl w:val="0"/>
        <w:keepNext w:val="0"/>
        <w:keepLines w:val="0"/>
        <w:shd w:val="clear" w:color="auto" w:fill="auto"/>
        <w:bidi w:val="0"/>
        <w:jc w:val="left"/>
        <w:spacing w:before="0" w:after="0"/>
        <w:ind w:left="240" w:right="0"/>
      </w:pPr>
      <w:r>
        <w:rPr>
          <w:rStyle w:val="CharStyle19"/>
        </w:rPr>
        <w:t>v souvislosti s činností, při které právní předpis stanoví, že pojištění vznikne bez uzavření pojistné smlouvy na základě jiných skutečností,</w:t>
      </w:r>
    </w:p>
    <w:p>
      <w:pPr>
        <w:pStyle w:val="Style17"/>
        <w:numPr>
          <w:ilvl w:val="0"/>
          <w:numId w:val="17"/>
        </w:numPr>
        <w:tabs>
          <w:tab w:leader="none" w:pos="291" w:val="left"/>
        </w:tabs>
        <w:widowControl w:val="0"/>
        <w:keepNext w:val="0"/>
        <w:keepLines w:val="0"/>
        <w:shd w:val="clear" w:color="auto" w:fill="auto"/>
        <w:bidi w:val="0"/>
        <w:jc w:val="both"/>
        <w:spacing w:before="0" w:after="0"/>
        <w:ind w:left="0" w:right="0" w:firstLine="0"/>
      </w:pPr>
      <w:r>
        <w:rPr>
          <w:rStyle w:val="CharStyle19"/>
        </w:rPr>
        <w:t>prodlením se splněním smluvní povinnosti,</w:t>
      </w:r>
    </w:p>
    <w:p>
      <w:pPr>
        <w:pStyle w:val="Style17"/>
        <w:numPr>
          <w:ilvl w:val="0"/>
          <w:numId w:val="17"/>
        </w:numPr>
        <w:tabs>
          <w:tab w:leader="none" w:pos="291" w:val="left"/>
        </w:tabs>
        <w:widowControl w:val="0"/>
        <w:keepNext w:val="0"/>
        <w:keepLines w:val="0"/>
        <w:shd w:val="clear" w:color="auto" w:fill="auto"/>
        <w:bidi w:val="0"/>
        <w:jc w:val="both"/>
        <w:spacing w:before="0" w:after="0"/>
        <w:ind w:left="0" w:right="0" w:firstLine="0"/>
      </w:pPr>
      <w:r>
        <w:rPr>
          <w:rStyle w:val="CharStyle19"/>
        </w:rPr>
        <w:t>při přepravě, z přepravních nebo zasílatelských smluv,</w:t>
      </w:r>
    </w:p>
    <w:p>
      <w:pPr>
        <w:pStyle w:val="Style17"/>
        <w:numPr>
          <w:ilvl w:val="0"/>
          <w:numId w:val="17"/>
        </w:numPr>
        <w:tabs>
          <w:tab w:leader="none" w:pos="291" w:val="left"/>
        </w:tabs>
        <w:widowControl w:val="0"/>
        <w:keepNext w:val="0"/>
        <w:keepLines w:val="0"/>
        <w:shd w:val="clear" w:color="auto" w:fill="auto"/>
        <w:bidi w:val="0"/>
        <w:jc w:val="both"/>
        <w:spacing w:before="0" w:after="0"/>
        <w:ind w:left="0" w:right="0" w:firstLine="0"/>
      </w:pPr>
      <w:r>
        <w:rPr>
          <w:rStyle w:val="CharStyle19"/>
        </w:rPr>
        <w:t>na věci, kterou pojištěný užívá neoprávněně,</w:t>
      </w:r>
    </w:p>
    <w:p>
      <w:pPr>
        <w:pStyle w:val="Style17"/>
        <w:numPr>
          <w:ilvl w:val="0"/>
          <w:numId w:val="17"/>
        </w:numPr>
        <w:tabs>
          <w:tab w:leader="none" w:pos="324" w:val="left"/>
        </w:tabs>
        <w:widowControl w:val="0"/>
        <w:keepNext w:val="0"/>
        <w:keepLines w:val="0"/>
        <w:shd w:val="clear" w:color="auto" w:fill="auto"/>
        <w:bidi w:val="0"/>
        <w:jc w:val="left"/>
        <w:spacing w:before="0" w:after="0"/>
        <w:ind w:left="240" w:right="0"/>
      </w:pPr>
      <w:r>
        <w:rPr>
          <w:rStyle w:val="CharStyle19"/>
        </w:rPr>
        <w:t>z vlastnictví nebo provozování skládek nebo úložišť odpadů včetně likvidace odpadů,</w:t>
      </w:r>
    </w:p>
    <w:p>
      <w:pPr>
        <w:pStyle w:val="Style17"/>
        <w:numPr>
          <w:ilvl w:val="0"/>
          <w:numId w:val="17"/>
        </w:numPr>
        <w:tabs>
          <w:tab w:leader="none" w:pos="324" w:val="left"/>
        </w:tabs>
        <w:widowControl w:val="0"/>
        <w:keepNext w:val="0"/>
        <w:keepLines w:val="0"/>
        <w:shd w:val="clear" w:color="auto" w:fill="auto"/>
        <w:bidi w:val="0"/>
        <w:jc w:val="both"/>
        <w:spacing w:before="0" w:after="0"/>
        <w:ind w:left="0" w:right="0" w:firstLine="0"/>
      </w:pPr>
      <w:r>
        <w:rPr>
          <w:rStyle w:val="CharStyle19"/>
        </w:rPr>
        <w:t>při profesionální sportovní činnosti,</w:t>
      </w:r>
    </w:p>
    <w:p>
      <w:pPr>
        <w:pStyle w:val="Style17"/>
        <w:numPr>
          <w:ilvl w:val="0"/>
          <w:numId w:val="17"/>
        </w:numPr>
        <w:tabs>
          <w:tab w:leader="none" w:pos="324" w:val="left"/>
        </w:tabs>
        <w:widowControl w:val="0"/>
        <w:keepNext w:val="0"/>
        <w:keepLines w:val="0"/>
        <w:shd w:val="clear" w:color="auto" w:fill="auto"/>
        <w:bidi w:val="0"/>
        <w:jc w:val="left"/>
        <w:spacing w:before="0" w:after="0"/>
        <w:ind w:left="240" w:right="0"/>
      </w:pPr>
      <w:r>
        <w:rPr>
          <w:rStyle w:val="CharStyle19"/>
        </w:rPr>
        <w:t>na zdraví nebo na životě aktivním účastníkům organizované sportovní soutěže, kromě soutěže organizované školou nebo školským zařízením,</w:t>
      </w:r>
    </w:p>
    <w:p>
      <w:pPr>
        <w:pStyle w:val="Style17"/>
        <w:numPr>
          <w:ilvl w:val="0"/>
          <w:numId w:val="17"/>
        </w:numPr>
        <w:tabs>
          <w:tab w:leader="none" w:pos="324" w:val="left"/>
        </w:tabs>
        <w:widowControl w:val="0"/>
        <w:keepNext w:val="0"/>
        <w:keepLines w:val="0"/>
        <w:shd w:val="clear" w:color="auto" w:fill="auto"/>
        <w:bidi w:val="0"/>
        <w:jc w:val="left"/>
        <w:spacing w:before="0" w:after="0"/>
        <w:ind w:left="240" w:right="0"/>
      </w:pPr>
      <w:r>
        <w:rPr>
          <w:rStyle w:val="CharStyle19"/>
        </w:rPr>
        <w:t>odcizením věci ve střeženém objektu při zajišťování ostrahy majetku,</w:t>
      </w:r>
    </w:p>
    <w:p>
      <w:pPr>
        <w:pStyle w:val="Style17"/>
        <w:numPr>
          <w:ilvl w:val="0"/>
          <w:numId w:val="17"/>
        </w:numPr>
        <w:tabs>
          <w:tab w:leader="none" w:pos="324" w:val="left"/>
        </w:tabs>
        <w:widowControl w:val="0"/>
        <w:keepNext w:val="0"/>
        <w:keepLines w:val="0"/>
        <w:shd w:val="clear" w:color="auto" w:fill="auto"/>
        <w:bidi w:val="0"/>
        <w:jc w:val="left"/>
        <w:spacing w:before="0" w:after="0"/>
        <w:ind w:left="240" w:right="0"/>
      </w:pPr>
      <w:r>
        <w:rPr>
          <w:rStyle w:val="CharStyle19"/>
        </w:rPr>
        <w:t>přerušením, omezením nebo kolísáním dodávek elektřiny, plynu, vody nebo tepla,</w:t>
      </w:r>
    </w:p>
    <w:p>
      <w:pPr>
        <w:pStyle w:val="Style17"/>
        <w:numPr>
          <w:ilvl w:val="0"/>
          <w:numId w:val="17"/>
        </w:numPr>
        <w:tabs>
          <w:tab w:leader="none" w:pos="324" w:val="left"/>
        </w:tabs>
        <w:widowControl w:val="0"/>
        <w:keepNext w:val="0"/>
        <w:keepLines w:val="0"/>
        <w:shd w:val="clear" w:color="auto" w:fill="auto"/>
        <w:bidi w:val="0"/>
        <w:jc w:val="left"/>
        <w:spacing w:before="0" w:after="0"/>
        <w:ind w:left="240" w:right="0"/>
      </w:pPr>
      <w:r>
        <w:rPr>
          <w:rStyle w:val="CharStyle19"/>
        </w:rPr>
        <w:t>v souvislosti s nakládáním se střelivem, pyrotechnikou, výbušninami, stlačenými nebo zkapalněnými plyny, nebezpečnými chemickými látkami nebo přípravky nebo nebezpečnými odpady,</w:t>
      </w:r>
    </w:p>
    <w:p>
      <w:pPr>
        <w:pStyle w:val="Style17"/>
        <w:numPr>
          <w:ilvl w:val="0"/>
          <w:numId w:val="17"/>
        </w:numPr>
        <w:tabs>
          <w:tab w:leader="none" w:pos="324" w:val="left"/>
        </w:tabs>
        <w:widowControl w:val="0"/>
        <w:keepNext w:val="0"/>
        <w:keepLines w:val="0"/>
        <w:shd w:val="clear" w:color="auto" w:fill="auto"/>
        <w:bidi w:val="0"/>
        <w:jc w:val="left"/>
        <w:spacing w:before="0" w:after="0"/>
        <w:ind w:left="240" w:right="0"/>
      </w:pPr>
      <w:r>
        <w:rPr>
          <w:rStyle w:val="CharStyle19"/>
        </w:rPr>
        <w:t>znečištěním životního prostředí, pokud škodu nezpůsobila náhlá a nahodilá porucha ochranného zařízení,</w:t>
      </w:r>
    </w:p>
    <w:p>
      <w:pPr>
        <w:pStyle w:val="Style17"/>
        <w:numPr>
          <w:ilvl w:val="0"/>
          <w:numId w:val="17"/>
        </w:numPr>
        <w:tabs>
          <w:tab w:leader="none" w:pos="324" w:val="left"/>
        </w:tabs>
        <w:widowControl w:val="0"/>
        <w:keepNext w:val="0"/>
        <w:keepLines w:val="0"/>
        <w:shd w:val="clear" w:color="auto" w:fill="auto"/>
        <w:bidi w:val="0"/>
        <w:jc w:val="left"/>
        <w:spacing w:before="0" w:after="0"/>
        <w:ind w:left="240" w:right="0"/>
      </w:pPr>
      <w:r>
        <w:rPr>
          <w:rStyle w:val="CharStyle19"/>
        </w:rPr>
        <w:t>v důsledku právní skutečnosti, o které pojištěný v době uzavření pojistné smlouvy věděl nebo mohl vědět,</w:t>
      </w:r>
    </w:p>
    <w:p>
      <w:pPr>
        <w:pStyle w:val="Style17"/>
        <w:numPr>
          <w:ilvl w:val="0"/>
          <w:numId w:val="17"/>
        </w:numPr>
        <w:tabs>
          <w:tab w:leader="none" w:pos="324" w:val="left"/>
        </w:tabs>
        <w:widowControl w:val="0"/>
        <w:keepNext w:val="0"/>
        <w:keepLines w:val="0"/>
        <w:shd w:val="clear" w:color="auto" w:fill="auto"/>
        <w:bidi w:val="0"/>
        <w:jc w:val="both"/>
        <w:spacing w:before="0" w:after="180"/>
        <w:ind w:left="0" w:right="0" w:firstLine="0"/>
      </w:pPr>
      <w:r>
        <w:rPr>
          <w:rStyle w:val="CharStyle19"/>
        </w:rPr>
        <w:t>v souvislosti s činností pojištěného, kterou vykonává neoprávněně.</w:t>
      </w:r>
    </w:p>
    <w:p>
      <w:pPr>
        <w:pStyle w:val="Style17"/>
        <w:numPr>
          <w:ilvl w:val="0"/>
          <w:numId w:val="15"/>
        </w:numPr>
        <w:tabs>
          <w:tab w:leader="none" w:pos="291" w:val="left"/>
        </w:tabs>
        <w:widowControl w:val="0"/>
        <w:keepNext w:val="0"/>
        <w:keepLines w:val="0"/>
        <w:shd w:val="clear" w:color="auto" w:fill="auto"/>
        <w:bidi w:val="0"/>
        <w:jc w:val="both"/>
        <w:spacing w:before="0" w:after="0"/>
        <w:ind w:left="0" w:right="0" w:firstLine="0"/>
      </w:pPr>
      <w:r>
        <w:rPr>
          <w:rStyle w:val="CharStyle19"/>
        </w:rPr>
        <w:t>Není-li ujednáno jinak, pojištění se nevztahuje na:</w:t>
      </w:r>
    </w:p>
    <w:p>
      <w:pPr>
        <w:pStyle w:val="Style17"/>
        <w:numPr>
          <w:ilvl w:val="0"/>
          <w:numId w:val="19"/>
        </w:numPr>
        <w:tabs>
          <w:tab w:leader="none" w:pos="281" w:val="left"/>
        </w:tabs>
        <w:widowControl w:val="0"/>
        <w:keepNext w:val="0"/>
        <w:keepLines w:val="0"/>
        <w:shd w:val="clear" w:color="auto" w:fill="auto"/>
        <w:bidi w:val="0"/>
        <w:jc w:val="left"/>
        <w:spacing w:before="0" w:after="0"/>
        <w:ind w:left="240" w:right="0"/>
      </w:pPr>
      <w:r>
        <w:rPr>
          <w:rStyle w:val="CharStyle19"/>
        </w:rPr>
        <w:t>odpovědnost za škodu způsobenou na movité věci, kterou pojištěný převzal za účelem provedení objednané činnosti,</w:t>
      </w:r>
    </w:p>
    <w:p>
      <w:pPr>
        <w:pStyle w:val="Style17"/>
        <w:numPr>
          <w:ilvl w:val="0"/>
          <w:numId w:val="19"/>
        </w:numPr>
        <w:tabs>
          <w:tab w:leader="none" w:pos="281" w:val="left"/>
        </w:tabs>
        <w:widowControl w:val="0"/>
        <w:keepNext w:val="0"/>
        <w:keepLines w:val="0"/>
        <w:shd w:val="clear" w:color="auto" w:fill="auto"/>
        <w:bidi w:val="0"/>
        <w:jc w:val="left"/>
        <w:spacing w:before="0" w:after="0"/>
        <w:ind w:left="240" w:right="0"/>
      </w:pPr>
      <w:r>
        <w:rPr>
          <w:rStyle w:val="CharStyle19"/>
        </w:rPr>
        <w:t>odpovědnost za škodu způsobenou na movité věci, kterou pojištěný oprávněně užívá,</w:t>
      </w:r>
    </w:p>
    <w:p>
      <w:pPr>
        <w:pStyle w:val="Style17"/>
        <w:numPr>
          <w:ilvl w:val="0"/>
          <w:numId w:val="19"/>
        </w:numPr>
        <w:tabs>
          <w:tab w:leader="none" w:pos="281" w:val="left"/>
        </w:tabs>
        <w:widowControl w:val="0"/>
        <w:keepNext w:val="0"/>
        <w:keepLines w:val="0"/>
        <w:shd w:val="clear" w:color="auto" w:fill="auto"/>
        <w:bidi w:val="0"/>
        <w:jc w:val="left"/>
        <w:spacing w:before="0" w:after="0"/>
        <w:ind w:left="240" w:right="0"/>
      </w:pPr>
      <w:r>
        <w:rPr>
          <w:rStyle w:val="CharStyle19"/>
        </w:rPr>
        <w:t>náhradu nákladů léčení vynaložených zdravotní pojišťovnou na zdravotní péči poskytovanou zaměstnanci pojištěného, který utrpěl tělesnou újmu v důsledku pracovního úrazu nebo nemoci z povolání,</w:t>
      </w:r>
    </w:p>
    <w:p>
      <w:pPr>
        <w:pStyle w:val="Style17"/>
        <w:numPr>
          <w:ilvl w:val="0"/>
          <w:numId w:val="19"/>
        </w:numPr>
        <w:tabs>
          <w:tab w:leader="none" w:pos="291" w:val="left"/>
        </w:tabs>
        <w:widowControl w:val="0"/>
        <w:keepNext w:val="0"/>
        <w:keepLines w:val="0"/>
        <w:shd w:val="clear" w:color="auto" w:fill="auto"/>
        <w:bidi w:val="0"/>
        <w:jc w:val="left"/>
        <w:spacing w:before="0" w:after="180"/>
        <w:ind w:left="240" w:right="0"/>
      </w:pPr>
      <w:r>
        <w:rPr>
          <w:rStyle w:val="CharStyle19"/>
        </w:rPr>
        <w:t>odpovědnost za škodu způsobenou v souvislosti s činností, při které právní předpis ukládá povinnost uzavřít pojištění odpovědnosti za škodu.</w:t>
      </w:r>
    </w:p>
    <w:p>
      <w:pPr>
        <w:pStyle w:val="Style17"/>
        <w:numPr>
          <w:ilvl w:val="0"/>
          <w:numId w:val="15"/>
        </w:numPr>
        <w:tabs>
          <w:tab w:leader="none" w:pos="291" w:val="left"/>
        </w:tabs>
        <w:widowControl w:val="0"/>
        <w:keepNext w:val="0"/>
        <w:keepLines w:val="0"/>
        <w:shd w:val="clear" w:color="auto" w:fill="auto"/>
        <w:bidi w:val="0"/>
        <w:jc w:val="both"/>
        <w:spacing w:before="0" w:after="0"/>
        <w:ind w:left="0" w:right="0" w:firstLine="0"/>
      </w:pPr>
      <w:r>
        <w:rPr>
          <w:rStyle w:val="CharStyle19"/>
        </w:rPr>
        <w:t>Pojistitel neposkytne plnění za:</w:t>
      </w:r>
    </w:p>
    <w:p>
      <w:pPr>
        <w:pStyle w:val="Style17"/>
        <w:numPr>
          <w:ilvl w:val="0"/>
          <w:numId w:val="21"/>
        </w:numPr>
        <w:tabs>
          <w:tab w:leader="none" w:pos="281" w:val="left"/>
        </w:tabs>
        <w:widowControl w:val="0"/>
        <w:keepNext w:val="0"/>
        <w:keepLines w:val="0"/>
        <w:shd w:val="clear" w:color="auto" w:fill="auto"/>
        <w:bidi w:val="0"/>
        <w:jc w:val="both"/>
        <w:spacing w:before="0" w:after="0"/>
        <w:ind w:left="0" w:right="0" w:firstLine="0"/>
      </w:pPr>
      <w:r>
        <w:rPr>
          <w:rStyle w:val="CharStyle19"/>
        </w:rPr>
        <w:t>odpovědnost pojištěného za vady (záruky),</w:t>
      </w:r>
    </w:p>
    <w:p>
      <w:pPr>
        <w:pStyle w:val="Style17"/>
        <w:numPr>
          <w:ilvl w:val="0"/>
          <w:numId w:val="21"/>
        </w:numPr>
        <w:tabs>
          <w:tab w:leader="none" w:pos="281" w:val="left"/>
        </w:tabs>
        <w:widowControl w:val="0"/>
        <w:keepNext w:val="0"/>
        <w:keepLines w:val="0"/>
        <w:shd w:val="clear" w:color="auto" w:fill="auto"/>
        <w:bidi w:val="0"/>
        <w:jc w:val="both"/>
        <w:spacing w:before="0" w:after="0"/>
        <w:ind w:left="0" w:right="0" w:firstLine="0"/>
      </w:pPr>
      <w:r>
        <w:rPr>
          <w:rStyle w:val="CharStyle19"/>
        </w:rPr>
        <w:t>způsobenou ekologickou újmu,</w:t>
      </w:r>
    </w:p>
    <w:p>
      <w:pPr>
        <w:pStyle w:val="Style17"/>
        <w:numPr>
          <w:ilvl w:val="0"/>
          <w:numId w:val="21"/>
        </w:numPr>
        <w:tabs>
          <w:tab w:leader="none" w:pos="281" w:val="left"/>
        </w:tabs>
        <w:widowControl w:val="0"/>
        <w:keepNext w:val="0"/>
        <w:keepLines w:val="0"/>
        <w:shd w:val="clear" w:color="auto" w:fill="auto"/>
        <w:bidi w:val="0"/>
        <w:jc w:val="left"/>
        <w:spacing w:before="0" w:after="0"/>
        <w:ind w:left="240" w:right="0"/>
      </w:pPr>
      <w:r>
        <w:rPr>
          <w:rStyle w:val="CharStyle19"/>
        </w:rPr>
        <w:t>pokuty, penále či jiné smluvní, správní nebo trestní sankce nebo jiné platby, které mají represivní, exemplární nebo preventivní charakter,</w:t>
      </w:r>
    </w:p>
    <w:p>
      <w:pPr>
        <w:pStyle w:val="Style17"/>
        <w:numPr>
          <w:ilvl w:val="0"/>
          <w:numId w:val="21"/>
        </w:numPr>
        <w:tabs>
          <w:tab w:leader="none" w:pos="281" w:val="left"/>
        </w:tabs>
        <w:widowControl w:val="0"/>
        <w:keepNext w:val="0"/>
        <w:keepLines w:val="0"/>
        <w:shd w:val="clear" w:color="auto" w:fill="auto"/>
        <w:bidi w:val="0"/>
        <w:jc w:val="left"/>
        <w:spacing w:before="0" w:after="0"/>
        <w:ind w:left="240" w:right="0"/>
      </w:pPr>
      <w:r>
        <w:rPr>
          <w:rStyle w:val="CharStyle19"/>
        </w:rPr>
        <w:t>náhradu nemajetkové újmy způsobené neoprávněným zásahem do práva na ochranu osobnosti,</w:t>
      </w:r>
    </w:p>
    <w:p>
      <w:pPr>
        <w:pStyle w:val="Style17"/>
        <w:numPr>
          <w:ilvl w:val="0"/>
          <w:numId w:val="21"/>
        </w:numPr>
        <w:tabs>
          <w:tab w:leader="none" w:pos="281" w:val="left"/>
        </w:tabs>
        <w:widowControl w:val="0"/>
        <w:keepNext w:val="0"/>
        <w:keepLines w:val="0"/>
        <w:shd w:val="clear" w:color="auto" w:fill="auto"/>
        <w:bidi w:val="0"/>
        <w:jc w:val="left"/>
        <w:spacing w:before="0" w:after="180"/>
        <w:ind w:left="240" w:right="0"/>
      </w:pPr>
      <w:r>
        <w:rPr>
          <w:rStyle w:val="CharStyle19"/>
        </w:rPr>
        <w:t>náhradu škody přiznanou soudem ve Spojených státech amerických nebo Kanadě nebo přiznanou na základě práva Spojených států amerických nebo Kanady.</w:t>
      </w:r>
    </w:p>
    <w:p>
      <w:pPr>
        <w:pStyle w:val="Style17"/>
        <w:numPr>
          <w:ilvl w:val="0"/>
          <w:numId w:val="15"/>
        </w:numPr>
        <w:tabs>
          <w:tab w:leader="none" w:pos="281" w:val="left"/>
        </w:tabs>
        <w:widowControl w:val="0"/>
        <w:keepNext w:val="0"/>
        <w:keepLines w:val="0"/>
        <w:shd w:val="clear" w:color="auto" w:fill="auto"/>
        <w:bidi w:val="0"/>
        <w:jc w:val="both"/>
        <w:spacing w:before="0" w:after="0"/>
        <w:ind w:left="0" w:right="0" w:firstLine="0"/>
      </w:pPr>
      <w:r>
        <w:rPr>
          <w:rStyle w:val="CharStyle19"/>
        </w:rPr>
        <w:t>Pojistitel neuhradí škodu, za kterou pojištěný odpovídá:</w:t>
      </w:r>
    </w:p>
    <w:p>
      <w:pPr>
        <w:pStyle w:val="Style17"/>
        <w:numPr>
          <w:ilvl w:val="0"/>
          <w:numId w:val="23"/>
        </w:numPr>
        <w:tabs>
          <w:tab w:leader="none" w:pos="266" w:val="left"/>
        </w:tabs>
        <w:widowControl w:val="0"/>
        <w:keepNext w:val="0"/>
        <w:keepLines w:val="0"/>
        <w:shd w:val="clear" w:color="auto" w:fill="auto"/>
        <w:bidi w:val="0"/>
        <w:jc w:val="left"/>
        <w:spacing w:before="0" w:after="0"/>
        <w:ind w:left="240" w:right="0"/>
      </w:pPr>
      <w:r>
        <w:rPr>
          <w:rStyle w:val="CharStyle19"/>
        </w:rPr>
        <w:t>svému manželu, sourozenci nebo příbuzným v řadě přímé nebo osobám, které s ním žijí ve společné domácnosti,</w:t>
      </w:r>
    </w:p>
    <w:p>
      <w:pPr>
        <w:pStyle w:val="Style17"/>
        <w:numPr>
          <w:ilvl w:val="0"/>
          <w:numId w:val="23"/>
        </w:numPr>
        <w:tabs>
          <w:tab w:leader="none" w:pos="271" w:val="left"/>
        </w:tabs>
        <w:widowControl w:val="0"/>
        <w:keepNext w:val="0"/>
        <w:keepLines w:val="0"/>
        <w:shd w:val="clear" w:color="auto" w:fill="auto"/>
        <w:bidi w:val="0"/>
        <w:jc w:val="left"/>
        <w:spacing w:before="0" w:after="0"/>
        <w:ind w:left="240" w:right="0"/>
      </w:pPr>
      <w:r>
        <w:rPr>
          <w:rStyle w:val="CharStyle19"/>
        </w:rPr>
        <w:t>svým společníkům nebo jejich manželům, sourozencům nebo příbuzným v řadě přímé nebo osobám, které žijí se společníkem ve společné domácnosti,</w:t>
      </w:r>
    </w:p>
    <w:p>
      <w:pPr>
        <w:pStyle w:val="Style17"/>
        <w:numPr>
          <w:ilvl w:val="0"/>
          <w:numId w:val="23"/>
        </w:numPr>
        <w:tabs>
          <w:tab w:leader="none" w:pos="271" w:val="left"/>
        </w:tabs>
        <w:widowControl w:val="0"/>
        <w:keepNext w:val="0"/>
        <w:keepLines w:val="0"/>
        <w:shd w:val="clear" w:color="auto" w:fill="auto"/>
        <w:bidi w:val="0"/>
        <w:jc w:val="both"/>
        <w:spacing w:before="0" w:after="260"/>
        <w:ind w:left="0" w:right="0" w:firstLine="0"/>
      </w:pPr>
      <w:r>
        <w:rPr>
          <w:rStyle w:val="CharStyle19"/>
        </w:rPr>
        <w:t>právnické osobě, se kterou je majetkově propojen.</w:t>
      </w:r>
    </w:p>
    <w:p>
      <w:pPr>
        <w:pStyle w:val="Style13"/>
        <w:widowControl w:val="0"/>
        <w:keepNext/>
        <w:keepLines/>
        <w:shd w:val="clear" w:color="auto" w:fill="auto"/>
        <w:bidi w:val="0"/>
        <w:jc w:val="both"/>
        <w:spacing w:before="0" w:after="54" w:line="140" w:lineRule="exact"/>
        <w:ind w:left="0" w:right="0" w:firstLine="0"/>
      </w:pPr>
      <w:bookmarkStart w:id="5" w:name="bookmark5"/>
      <w:r>
        <w:rPr>
          <w:rStyle w:val="CharStyle23"/>
          <w:b/>
          <w:bCs/>
        </w:rPr>
        <w:t>Článek V.</w:t>
      </w:r>
      <w:bookmarkEnd w:id="5"/>
    </w:p>
    <w:p>
      <w:pPr>
        <w:pStyle w:val="Style15"/>
        <w:widowControl w:val="0"/>
        <w:keepNext w:val="0"/>
        <w:keepLines w:val="0"/>
        <w:shd w:val="clear" w:color="auto" w:fill="auto"/>
        <w:bidi w:val="0"/>
        <w:jc w:val="both"/>
        <w:spacing w:before="0" w:after="234" w:line="140" w:lineRule="exact"/>
        <w:ind w:left="0" w:right="0" w:firstLine="0"/>
      </w:pPr>
      <w:r>
        <w:rPr>
          <w:rStyle w:val="CharStyle24"/>
          <w:b/>
          <w:bCs/>
        </w:rPr>
        <w:t>Pojištění odpovědnosti za škodu způsobenou vadou výrobku</w:t>
      </w:r>
    </w:p>
    <w:p>
      <w:pPr>
        <w:pStyle w:val="Style17"/>
        <w:numPr>
          <w:ilvl w:val="0"/>
          <w:numId w:val="25"/>
        </w:numPr>
        <w:tabs>
          <w:tab w:leader="none" w:pos="281" w:val="left"/>
        </w:tabs>
        <w:widowControl w:val="0"/>
        <w:keepNext w:val="0"/>
        <w:keepLines w:val="0"/>
        <w:shd w:val="clear" w:color="auto" w:fill="auto"/>
        <w:bidi w:val="0"/>
        <w:jc w:val="left"/>
        <w:spacing w:before="0" w:after="180"/>
        <w:ind w:left="0" w:right="0" w:firstLine="0"/>
      </w:pPr>
      <w:r>
        <w:rPr>
          <w:rStyle w:val="CharStyle19"/>
        </w:rPr>
        <w:t>Pojištění odpovědnosti za škodu způsobenou vadou výrobku se vztahuje na škody, které byly způsobeny výrobky uvedenými na trh v době trvání pojištění. Pojištění se vztahuje na odpovědnost za škodu způsobenou vadou výrobku, který byl uveden na trh v době před počátkem pojištění, pouze je-li to ujednáno v pojistné smlouvě.</w:t>
      </w:r>
    </w:p>
    <w:p>
      <w:pPr>
        <w:pStyle w:val="Style17"/>
        <w:numPr>
          <w:ilvl w:val="0"/>
          <w:numId w:val="25"/>
        </w:numPr>
        <w:tabs>
          <w:tab w:leader="none" w:pos="281" w:val="left"/>
        </w:tabs>
        <w:widowControl w:val="0"/>
        <w:keepNext w:val="0"/>
        <w:keepLines w:val="0"/>
        <w:shd w:val="clear" w:color="auto" w:fill="auto"/>
        <w:bidi w:val="0"/>
        <w:jc w:val="left"/>
        <w:spacing w:before="0" w:after="0"/>
        <w:ind w:left="0" w:right="0" w:firstLine="0"/>
      </w:pPr>
      <w:r>
        <w:rPr>
          <w:rStyle w:val="CharStyle19"/>
        </w:rPr>
        <w:t>Pojištění se vedle výluk uvedených v článku IV. nevztahuje na odpovědnost za škodu způsobenou výrobkem:</w:t>
      </w:r>
    </w:p>
    <w:p>
      <w:pPr>
        <w:pStyle w:val="Style17"/>
        <w:numPr>
          <w:ilvl w:val="0"/>
          <w:numId w:val="27"/>
        </w:numPr>
        <w:tabs>
          <w:tab w:leader="none" w:pos="266" w:val="left"/>
        </w:tabs>
        <w:widowControl w:val="0"/>
        <w:keepNext w:val="0"/>
        <w:keepLines w:val="0"/>
        <w:shd w:val="clear" w:color="auto" w:fill="auto"/>
        <w:bidi w:val="0"/>
        <w:jc w:val="left"/>
        <w:spacing w:before="0" w:after="0"/>
        <w:ind w:left="240" w:right="0"/>
      </w:pPr>
      <w:r>
        <w:rPr>
          <w:rStyle w:val="CharStyle19"/>
        </w:rPr>
        <w:t>který nebyl dostatečně testován podle uznávaných pravidel vědy a techniky nebo způsobem stanoveným právním předpisem,</w:t>
      </w:r>
    </w:p>
    <w:p>
      <w:pPr>
        <w:pStyle w:val="Style17"/>
        <w:numPr>
          <w:ilvl w:val="0"/>
          <w:numId w:val="27"/>
        </w:numPr>
        <w:tabs>
          <w:tab w:leader="none" w:pos="271" w:val="left"/>
        </w:tabs>
        <w:widowControl w:val="0"/>
        <w:keepNext w:val="0"/>
        <w:keepLines w:val="0"/>
        <w:shd w:val="clear" w:color="auto" w:fill="auto"/>
        <w:bidi w:val="0"/>
        <w:jc w:val="left"/>
        <w:spacing w:before="0" w:after="0"/>
        <w:ind w:left="240" w:right="0"/>
      </w:pPr>
      <w:r>
        <w:rPr>
          <w:rStyle w:val="CharStyle19"/>
        </w:rPr>
        <w:t>který pojištěný získal za podmínek, které mu brání uplatnit právo na náhradu škody vůči jinému odpovědnému subjektu v souladu</w:t>
      </w:r>
    </w:p>
    <w:p>
      <w:pPr>
        <w:pStyle w:val="Style17"/>
        <w:widowControl w:val="0"/>
        <w:keepNext w:val="0"/>
        <w:keepLines w:val="0"/>
        <w:shd w:val="clear" w:color="auto" w:fill="auto"/>
        <w:bidi w:val="0"/>
        <w:jc w:val="left"/>
        <w:spacing w:before="0" w:after="0"/>
        <w:ind w:left="240" w:right="0" w:firstLine="0"/>
      </w:pPr>
      <w:r>
        <w:rPr>
          <w:rStyle w:val="CharStyle19"/>
        </w:rPr>
        <w:t>s právními předpisy,</w:t>
      </w:r>
    </w:p>
    <w:p>
      <w:pPr>
        <w:pStyle w:val="Style17"/>
        <w:numPr>
          <w:ilvl w:val="0"/>
          <w:numId w:val="27"/>
        </w:numPr>
        <w:tabs>
          <w:tab w:leader="none" w:pos="271" w:val="left"/>
        </w:tabs>
        <w:widowControl w:val="0"/>
        <w:keepNext w:val="0"/>
        <w:keepLines w:val="0"/>
        <w:shd w:val="clear" w:color="auto" w:fill="auto"/>
        <w:bidi w:val="0"/>
        <w:jc w:val="left"/>
        <w:spacing w:before="0" w:after="0"/>
        <w:ind w:left="240" w:right="0"/>
      </w:pPr>
      <w:r>
        <w:rPr>
          <w:rStyle w:val="CharStyle19"/>
        </w:rPr>
        <w:t>který je z technického hlediska bez vady, ale nedosahuje avizovaných funkčních parametrů,</w:t>
      </w:r>
    </w:p>
    <w:p>
      <w:pPr>
        <w:pStyle w:val="Style17"/>
        <w:numPr>
          <w:ilvl w:val="0"/>
          <w:numId w:val="27"/>
        </w:numPr>
        <w:tabs>
          <w:tab w:leader="none" w:pos="281" w:val="left"/>
        </w:tabs>
        <w:widowControl w:val="0"/>
        <w:keepNext w:val="0"/>
        <w:keepLines w:val="0"/>
        <w:shd w:val="clear" w:color="auto" w:fill="auto"/>
        <w:bidi w:val="0"/>
        <w:jc w:val="left"/>
        <w:spacing w:before="0" w:after="0"/>
        <w:ind w:left="240" w:right="0"/>
      </w:pPr>
      <w:r>
        <w:rPr>
          <w:rStyle w:val="CharStyle19"/>
        </w:rPr>
        <w:t>který na žádost poškozeného pojištěný změnil nebo instaloval do jiných podmínek, než pro které je určen,</w:t>
      </w:r>
    </w:p>
    <w:p>
      <w:pPr>
        <w:pStyle w:val="Style17"/>
        <w:numPr>
          <w:ilvl w:val="0"/>
          <w:numId w:val="27"/>
        </w:numPr>
        <w:tabs>
          <w:tab w:leader="none" w:pos="281" w:val="left"/>
        </w:tabs>
        <w:widowControl w:val="0"/>
        <w:keepNext w:val="0"/>
        <w:keepLines w:val="0"/>
        <w:shd w:val="clear" w:color="auto" w:fill="auto"/>
        <w:bidi w:val="0"/>
        <w:jc w:val="both"/>
        <w:spacing w:before="0" w:after="0"/>
        <w:ind w:left="0" w:right="0" w:firstLine="0"/>
      </w:pPr>
      <w:r>
        <w:rPr>
          <w:rStyle w:val="CharStyle19"/>
        </w:rPr>
        <w:t>který je součástí vzdušného dopravního prostředku,</w:t>
      </w:r>
    </w:p>
    <w:p>
      <w:pPr>
        <w:pStyle w:val="Style17"/>
        <w:numPr>
          <w:ilvl w:val="0"/>
          <w:numId w:val="27"/>
        </w:numPr>
        <w:tabs>
          <w:tab w:leader="none" w:pos="281" w:val="left"/>
        </w:tabs>
        <w:widowControl w:val="0"/>
        <w:keepNext w:val="0"/>
        <w:keepLines w:val="0"/>
        <w:shd w:val="clear" w:color="auto" w:fill="auto"/>
        <w:bidi w:val="0"/>
        <w:jc w:val="left"/>
        <w:spacing w:before="0" w:after="180"/>
        <w:ind w:left="240" w:right="0"/>
      </w:pPr>
      <w:r>
        <w:rPr>
          <w:rStyle w:val="CharStyle19"/>
        </w:rPr>
        <w:t>jehož součástí jsou látky pocházející z lidského těla nebo z těchto látek získané deriváty nebo biosyntetické výrobky.</w:t>
      </w:r>
    </w:p>
    <w:p>
      <w:pPr>
        <w:pStyle w:val="Style17"/>
        <w:numPr>
          <w:ilvl w:val="0"/>
          <w:numId w:val="25"/>
        </w:numPr>
        <w:tabs>
          <w:tab w:leader="none" w:pos="281" w:val="left"/>
        </w:tabs>
        <w:widowControl w:val="0"/>
        <w:keepNext w:val="0"/>
        <w:keepLines w:val="0"/>
        <w:shd w:val="clear" w:color="auto" w:fill="auto"/>
        <w:bidi w:val="0"/>
        <w:jc w:val="both"/>
        <w:spacing w:before="0" w:after="0"/>
        <w:ind w:left="0" w:right="0" w:firstLine="0"/>
      </w:pPr>
      <w:r>
        <w:rPr>
          <w:rStyle w:val="CharStyle19"/>
        </w:rPr>
        <w:t>Pojistitel neposkytne plnění za:</w:t>
      </w:r>
    </w:p>
    <w:p>
      <w:pPr>
        <w:pStyle w:val="Style17"/>
        <w:numPr>
          <w:ilvl w:val="0"/>
          <w:numId w:val="29"/>
        </w:numPr>
        <w:tabs>
          <w:tab w:leader="none" w:pos="266" w:val="left"/>
        </w:tabs>
        <w:widowControl w:val="0"/>
        <w:keepNext w:val="0"/>
        <w:keepLines w:val="0"/>
        <w:shd w:val="clear" w:color="auto" w:fill="auto"/>
        <w:bidi w:val="0"/>
        <w:jc w:val="both"/>
        <w:spacing w:before="0" w:after="0"/>
        <w:ind w:left="0" w:right="0" w:firstLine="0"/>
      </w:pPr>
      <w:r>
        <w:rPr>
          <w:rStyle w:val="CharStyle19"/>
        </w:rPr>
        <w:t>škodu na vadném výrobku,</w:t>
      </w:r>
    </w:p>
    <w:p>
      <w:pPr>
        <w:pStyle w:val="Style17"/>
        <w:numPr>
          <w:ilvl w:val="0"/>
          <w:numId w:val="29"/>
        </w:numPr>
        <w:tabs>
          <w:tab w:leader="none" w:pos="271" w:val="left"/>
        </w:tabs>
        <w:widowControl w:val="0"/>
        <w:keepNext w:val="0"/>
        <w:keepLines w:val="0"/>
        <w:shd w:val="clear" w:color="auto" w:fill="auto"/>
        <w:bidi w:val="0"/>
        <w:jc w:val="both"/>
        <w:spacing w:before="0" w:after="0"/>
        <w:ind w:left="0" w:right="0" w:firstLine="0"/>
      </w:pPr>
      <w:r>
        <w:rPr>
          <w:rStyle w:val="CharStyle19"/>
        </w:rPr>
        <w:t>náklady vzniklé při kontrole nebo opravě výrobku,</w:t>
      </w:r>
    </w:p>
    <w:p>
      <w:pPr>
        <w:pStyle w:val="Style17"/>
        <w:numPr>
          <w:ilvl w:val="0"/>
          <w:numId w:val="29"/>
        </w:numPr>
        <w:tabs>
          <w:tab w:leader="none" w:pos="271" w:val="left"/>
        </w:tabs>
        <w:widowControl w:val="0"/>
        <w:keepNext w:val="0"/>
        <w:keepLines w:val="0"/>
        <w:shd w:val="clear" w:color="auto" w:fill="auto"/>
        <w:bidi w:val="0"/>
        <w:jc w:val="both"/>
        <w:spacing w:before="0" w:after="0"/>
        <w:ind w:left="0" w:right="0" w:firstLine="0"/>
      </w:pPr>
      <w:r>
        <w:rPr>
          <w:rStyle w:val="CharStyle19"/>
        </w:rPr>
        <w:t>vrácení plateb získaných za výrobek,</w:t>
      </w:r>
    </w:p>
    <w:p>
      <w:pPr>
        <w:pStyle w:val="Style17"/>
        <w:numPr>
          <w:ilvl w:val="0"/>
          <w:numId w:val="29"/>
        </w:numPr>
        <w:tabs>
          <w:tab w:leader="none" w:pos="281" w:val="left"/>
        </w:tabs>
        <w:widowControl w:val="0"/>
        <w:keepNext w:val="0"/>
        <w:keepLines w:val="0"/>
        <w:shd w:val="clear" w:color="auto" w:fill="auto"/>
        <w:bidi w:val="0"/>
        <w:jc w:val="both"/>
        <w:spacing w:before="0" w:after="0"/>
        <w:ind w:left="0" w:right="0" w:firstLine="0"/>
      </w:pPr>
      <w:r>
        <w:rPr>
          <w:rStyle w:val="CharStyle19"/>
        </w:rPr>
        <w:t>náklady na stažení výrobku z trhu,</w:t>
      </w:r>
    </w:p>
    <w:p>
      <w:pPr>
        <w:pStyle w:val="Style17"/>
        <w:numPr>
          <w:ilvl w:val="0"/>
          <w:numId w:val="29"/>
        </w:numPr>
        <w:tabs>
          <w:tab w:leader="none" w:pos="281" w:val="left"/>
        </w:tabs>
        <w:widowControl w:val="0"/>
        <w:keepNext w:val="0"/>
        <w:keepLines w:val="0"/>
        <w:shd w:val="clear" w:color="auto" w:fill="auto"/>
        <w:bidi w:val="0"/>
        <w:jc w:val="both"/>
        <w:spacing w:before="0" w:after="0"/>
        <w:ind w:left="0" w:right="0" w:firstLine="0"/>
      </w:pPr>
      <w:r>
        <w:rPr>
          <w:rStyle w:val="CharStyle19"/>
        </w:rPr>
        <w:t>škodu způsobenou vadou projektové činnosti ve výstavbě,</w:t>
      </w:r>
    </w:p>
    <w:p>
      <w:pPr>
        <w:pStyle w:val="Style17"/>
        <w:numPr>
          <w:ilvl w:val="0"/>
          <w:numId w:val="29"/>
        </w:numPr>
        <w:tabs>
          <w:tab w:leader="none" w:pos="281" w:val="left"/>
        </w:tabs>
        <w:widowControl w:val="0"/>
        <w:keepNext w:val="0"/>
        <w:keepLines w:val="0"/>
        <w:shd w:val="clear" w:color="auto" w:fill="auto"/>
        <w:bidi w:val="0"/>
        <w:jc w:val="both"/>
        <w:spacing w:before="0" w:after="0"/>
        <w:ind w:left="0" w:right="0" w:firstLine="0"/>
      </w:pPr>
      <w:r>
        <w:rPr>
          <w:rStyle w:val="CharStyle19"/>
        </w:rPr>
        <w:t>škodu způsobenou tabákem nebo tabákovým výrobkem,</w:t>
      </w:r>
    </w:p>
    <w:p>
      <w:pPr>
        <w:pStyle w:val="Style17"/>
        <w:numPr>
          <w:ilvl w:val="0"/>
          <w:numId w:val="29"/>
        </w:numPr>
        <w:tabs>
          <w:tab w:leader="none" w:pos="281" w:val="left"/>
        </w:tabs>
        <w:widowControl w:val="0"/>
        <w:keepNext w:val="0"/>
        <w:keepLines w:val="0"/>
        <w:shd w:val="clear" w:color="auto" w:fill="auto"/>
        <w:bidi w:val="0"/>
        <w:jc w:val="left"/>
        <w:spacing w:before="0" w:after="0"/>
        <w:ind w:left="240" w:right="0"/>
      </w:pPr>
      <w:r>
        <w:rPr>
          <w:rStyle w:val="CharStyle19"/>
        </w:rPr>
        <w:t>škody vzniklé spojením nebo smísením vadného výrobku s jinou věcí a škody vzniklé dalším zpracováním nebo opracováním vadného výrobku, s výjimkou škody způsobené konečnému uživateli vlastnostmi takto vzniklé věci,</w:t>
      </w:r>
    </w:p>
    <w:p>
      <w:pPr>
        <w:pStyle w:val="Style17"/>
        <w:numPr>
          <w:ilvl w:val="0"/>
          <w:numId w:val="29"/>
        </w:numPr>
        <w:tabs>
          <w:tab w:leader="none" w:pos="281" w:val="left"/>
        </w:tabs>
        <w:widowControl w:val="0"/>
        <w:keepNext w:val="0"/>
        <w:keepLines w:val="0"/>
        <w:shd w:val="clear" w:color="auto" w:fill="auto"/>
        <w:bidi w:val="0"/>
        <w:jc w:val="left"/>
        <w:spacing w:before="0" w:after="0"/>
        <w:ind w:left="240" w:right="0"/>
      </w:pPr>
      <w:r>
        <w:rPr>
          <w:rStyle w:val="CharStyle19"/>
        </w:rPr>
        <w:t>náklady na odstranění, demontáž, vyjmutí nebo uvolnění vadných výrobků a náklady na montáž, připevnění nebo osazení bezvadných výrobků,</w:t>
      </w:r>
    </w:p>
    <w:p>
      <w:pPr>
        <w:pStyle w:val="Style17"/>
        <w:numPr>
          <w:ilvl w:val="0"/>
          <w:numId w:val="29"/>
        </w:numPr>
        <w:tabs>
          <w:tab w:leader="none" w:pos="281" w:val="left"/>
        </w:tabs>
        <w:widowControl w:val="0"/>
        <w:keepNext w:val="0"/>
        <w:keepLines w:val="0"/>
        <w:shd w:val="clear" w:color="auto" w:fill="auto"/>
        <w:bidi w:val="0"/>
        <w:jc w:val="left"/>
        <w:spacing w:before="0" w:after="0"/>
        <w:ind w:left="240" w:right="0"/>
        <w:sectPr>
          <w:headerReference w:type="default" r:id="rId5"/>
          <w:headerReference w:type="first" r:id="rId6"/>
          <w:titlePg/>
          <w:pgSz w:w="11900" w:h="16840"/>
          <w:pgMar w:top="1008" w:left="939" w:right="987" w:bottom="1008" w:header="0" w:footer="3" w:gutter="0"/>
          <w:rtlGutter w:val="0"/>
          <w:cols w:num="2" w:space="344"/>
          <w:noEndnote/>
          <w:docGrid w:linePitch="360"/>
        </w:sectPr>
      </w:pPr>
      <w:r>
        <w:rPr>
          <w:rStyle w:val="CharStyle19"/>
        </w:rPr>
        <w:t>škody vzniklé závadností věcí, které byly vyrobeny nebo zpracovány pomocí vadného stroje dodaného, montovaného nebo udržovaného pojištěným, s výjimkou škody způsobené konečnému uživateli vlastnostmi takto vzniklé věci.</w:t>
      </w:r>
    </w:p>
    <w:p>
      <w:pPr>
        <w:pStyle w:val="Style17"/>
        <w:numPr>
          <w:ilvl w:val="0"/>
          <w:numId w:val="31"/>
        </w:numPr>
        <w:tabs>
          <w:tab w:leader="none" w:pos="255" w:val="left"/>
        </w:tabs>
        <w:widowControl w:val="0"/>
        <w:keepNext w:val="0"/>
        <w:keepLines w:val="0"/>
        <w:shd w:val="clear" w:color="auto" w:fill="auto"/>
        <w:bidi w:val="0"/>
        <w:jc w:val="left"/>
        <w:spacing w:before="0" w:after="0"/>
        <w:ind w:left="0" w:right="0" w:firstLine="0"/>
      </w:pPr>
      <w:r>
        <w:rPr>
          <w:rStyle w:val="CharStyle19"/>
        </w:rPr>
        <w:t>Nastane-li škodná událost, má pojištěný zejména následující povinnosti:</w:t>
      </w:r>
    </w:p>
    <w:p>
      <w:pPr>
        <w:pStyle w:val="Style17"/>
        <w:numPr>
          <w:ilvl w:val="0"/>
          <w:numId w:val="33"/>
        </w:numPr>
        <w:tabs>
          <w:tab w:leader="none" w:pos="255" w:val="left"/>
        </w:tabs>
        <w:widowControl w:val="0"/>
        <w:keepNext w:val="0"/>
        <w:keepLines w:val="0"/>
        <w:shd w:val="clear" w:color="auto" w:fill="auto"/>
        <w:bidi w:val="0"/>
        <w:jc w:val="left"/>
        <w:spacing w:before="0" w:after="0"/>
        <w:ind w:left="240" w:right="0"/>
      </w:pPr>
      <w:r>
        <w:rPr>
          <w:rStyle w:val="CharStyle19"/>
        </w:rPr>
        <w:t>písemně bez zbytečného odkladu oznámit pojistiteli, že poškozený uplatnil proti němu právo na náhradu škody, a vyjádřit se ke své odpovědnosti za vzniklou škodu, k požadované náhradě škody a její výši,</w:t>
      </w:r>
    </w:p>
    <w:p>
      <w:pPr>
        <w:pStyle w:val="Style17"/>
        <w:numPr>
          <w:ilvl w:val="0"/>
          <w:numId w:val="33"/>
        </w:numPr>
        <w:tabs>
          <w:tab w:leader="none" w:pos="255" w:val="left"/>
        </w:tabs>
        <w:widowControl w:val="0"/>
        <w:keepNext w:val="0"/>
        <w:keepLines w:val="0"/>
        <w:shd w:val="clear" w:color="auto" w:fill="auto"/>
        <w:bidi w:val="0"/>
        <w:jc w:val="both"/>
        <w:spacing w:before="0" w:after="0"/>
        <w:ind w:left="240" w:right="0"/>
      </w:pPr>
      <w:r>
        <w:rPr>
          <w:rStyle w:val="CharStyle19"/>
        </w:rPr>
        <w:t>písemně bez zbytečného odkladu oznámit pojistiteli, že v souvislosti se škodnou událostí bylo proti němu nebo jeho zaměstnanci (členu) zahájeno soudní (občanskoprávní i trestní) nebo rozhodčí řízení,</w:t>
      </w:r>
    </w:p>
    <w:p>
      <w:pPr>
        <w:pStyle w:val="Style17"/>
        <w:widowControl w:val="0"/>
        <w:keepNext w:val="0"/>
        <w:keepLines w:val="0"/>
        <w:shd w:val="clear" w:color="auto" w:fill="auto"/>
        <w:bidi w:val="0"/>
        <w:jc w:val="left"/>
        <w:spacing w:before="0" w:after="0"/>
        <w:ind w:left="240" w:right="0" w:firstLine="0"/>
      </w:pPr>
      <w:r>
        <w:rPr>
          <w:rStyle w:val="CharStyle19"/>
        </w:rPr>
        <w:t>a informovat o průběhu a výsledcích řízení,</w:t>
      </w:r>
    </w:p>
    <w:p>
      <w:pPr>
        <w:pStyle w:val="Style17"/>
        <w:numPr>
          <w:ilvl w:val="0"/>
          <w:numId w:val="33"/>
        </w:numPr>
        <w:tabs>
          <w:tab w:leader="none" w:pos="255" w:val="left"/>
        </w:tabs>
        <w:widowControl w:val="0"/>
        <w:keepNext w:val="0"/>
        <w:keepLines w:val="0"/>
        <w:shd w:val="clear" w:color="auto" w:fill="auto"/>
        <w:bidi w:val="0"/>
        <w:jc w:val="left"/>
        <w:spacing w:before="0" w:after="0"/>
        <w:ind w:left="240" w:right="0"/>
      </w:pPr>
      <w:r>
        <w:rPr>
          <w:rStyle w:val="CharStyle19"/>
        </w:rPr>
        <w:t>nesmí bez souhlasu pojistitele uhradit ani se zavázat k úhradě promlčené pohledávky nebo její části,</w:t>
      </w:r>
    </w:p>
    <w:p>
      <w:pPr>
        <w:pStyle w:val="Style17"/>
        <w:numPr>
          <w:ilvl w:val="0"/>
          <w:numId w:val="33"/>
        </w:numPr>
        <w:tabs>
          <w:tab w:leader="none" w:pos="265" w:val="left"/>
        </w:tabs>
        <w:widowControl w:val="0"/>
        <w:keepNext w:val="0"/>
        <w:keepLines w:val="0"/>
        <w:shd w:val="clear" w:color="auto" w:fill="auto"/>
        <w:bidi w:val="0"/>
        <w:jc w:val="left"/>
        <w:spacing w:before="0" w:after="180"/>
        <w:ind w:left="240" w:right="0"/>
      </w:pPr>
      <w:r>
        <w:rPr>
          <w:rStyle w:val="CharStyle19"/>
        </w:rPr>
        <w:t>nesmí bez souhlasu pojistitele zcela nebo zčásti uznat nárok z titulu odpovědnosti za škodu.</w:t>
      </w:r>
    </w:p>
    <w:p>
      <w:pPr>
        <w:pStyle w:val="Style17"/>
        <w:numPr>
          <w:ilvl w:val="0"/>
          <w:numId w:val="31"/>
        </w:numPr>
        <w:tabs>
          <w:tab w:leader="none" w:pos="265" w:val="left"/>
        </w:tabs>
        <w:widowControl w:val="0"/>
        <w:keepNext w:val="0"/>
        <w:keepLines w:val="0"/>
        <w:shd w:val="clear" w:color="auto" w:fill="auto"/>
        <w:bidi w:val="0"/>
        <w:jc w:val="left"/>
        <w:spacing w:before="0" w:after="0"/>
        <w:ind w:left="0" w:right="0" w:firstLine="0"/>
      </w:pPr>
      <w:r>
        <w:rPr>
          <w:rStyle w:val="CharStyle19"/>
        </w:rPr>
        <w:t>Pojištěný má v řízení o náhradě škody vedeném proti němu zejména následující povinnosti:</w:t>
      </w:r>
    </w:p>
    <w:p>
      <w:pPr>
        <w:pStyle w:val="Style17"/>
        <w:numPr>
          <w:ilvl w:val="0"/>
          <w:numId w:val="35"/>
        </w:numPr>
        <w:tabs>
          <w:tab w:leader="none" w:pos="255" w:val="left"/>
        </w:tabs>
        <w:widowControl w:val="0"/>
        <w:keepNext w:val="0"/>
        <w:keepLines w:val="0"/>
        <w:shd w:val="clear" w:color="auto" w:fill="auto"/>
        <w:bidi w:val="0"/>
        <w:jc w:val="both"/>
        <w:spacing w:before="0" w:after="0"/>
        <w:ind w:left="240" w:right="0"/>
      </w:pPr>
      <w:r>
        <w:rPr>
          <w:rStyle w:val="CharStyle19"/>
        </w:rPr>
        <w:t>postupovat v souladu s pokyny pojistitele,</w:t>
      </w:r>
    </w:p>
    <w:p>
      <w:pPr>
        <w:pStyle w:val="Style17"/>
        <w:numPr>
          <w:ilvl w:val="0"/>
          <w:numId w:val="35"/>
        </w:numPr>
        <w:tabs>
          <w:tab w:leader="none" w:pos="255" w:val="left"/>
        </w:tabs>
        <w:widowControl w:val="0"/>
        <w:keepNext w:val="0"/>
        <w:keepLines w:val="0"/>
        <w:shd w:val="clear" w:color="auto" w:fill="auto"/>
        <w:bidi w:val="0"/>
        <w:jc w:val="both"/>
        <w:spacing w:before="0" w:after="0"/>
        <w:ind w:left="240" w:right="0"/>
      </w:pPr>
      <w:r>
        <w:rPr>
          <w:rStyle w:val="CharStyle19"/>
        </w:rPr>
        <w:t>nesmí bez souhlasu pojistitele uzavřít soudní smír,</w:t>
      </w:r>
    </w:p>
    <w:p>
      <w:pPr>
        <w:pStyle w:val="Style17"/>
        <w:numPr>
          <w:ilvl w:val="0"/>
          <w:numId w:val="35"/>
        </w:numPr>
        <w:tabs>
          <w:tab w:leader="none" w:pos="255" w:val="left"/>
        </w:tabs>
        <w:widowControl w:val="0"/>
        <w:keepNext w:val="0"/>
        <w:keepLines w:val="0"/>
        <w:shd w:val="clear" w:color="auto" w:fill="auto"/>
        <w:bidi w:val="0"/>
        <w:jc w:val="both"/>
        <w:spacing w:before="0" w:after="0"/>
        <w:ind w:left="240" w:right="0"/>
      </w:pPr>
      <w:r>
        <w:rPr>
          <w:rStyle w:val="CharStyle19"/>
        </w:rPr>
        <w:t>vznést námitku promlčení,</w:t>
      </w:r>
    </w:p>
    <w:p>
      <w:pPr>
        <w:pStyle w:val="Style17"/>
        <w:numPr>
          <w:ilvl w:val="0"/>
          <w:numId w:val="35"/>
        </w:numPr>
        <w:tabs>
          <w:tab w:leader="none" w:pos="265" w:val="left"/>
        </w:tabs>
        <w:widowControl w:val="0"/>
        <w:keepNext w:val="0"/>
        <w:keepLines w:val="0"/>
        <w:shd w:val="clear" w:color="auto" w:fill="auto"/>
        <w:bidi w:val="0"/>
        <w:jc w:val="both"/>
        <w:spacing w:before="0" w:after="0"/>
        <w:ind w:left="240" w:right="0"/>
      </w:pPr>
      <w:r>
        <w:rPr>
          <w:rStyle w:val="CharStyle19"/>
        </w:rPr>
        <w:t>na pokyn pojistitele podat opravný prostředek,</w:t>
      </w:r>
    </w:p>
    <w:p>
      <w:pPr>
        <w:pStyle w:val="Style17"/>
        <w:numPr>
          <w:ilvl w:val="0"/>
          <w:numId w:val="35"/>
        </w:numPr>
        <w:tabs>
          <w:tab w:leader="none" w:pos="265" w:val="left"/>
        </w:tabs>
        <w:widowControl w:val="0"/>
        <w:keepNext w:val="0"/>
        <w:keepLines w:val="0"/>
        <w:shd w:val="clear" w:color="auto" w:fill="auto"/>
        <w:bidi w:val="0"/>
        <w:jc w:val="left"/>
        <w:spacing w:before="0" w:after="180"/>
        <w:ind w:left="240" w:right="0"/>
      </w:pPr>
      <w:r>
        <w:rPr>
          <w:rStyle w:val="CharStyle19"/>
        </w:rPr>
        <w:t>postupovat tak, aby nezavdal příčinu k vydání rozsudku pro zmeškání nebo pro uznání.</w:t>
      </w:r>
    </w:p>
    <w:p>
      <w:pPr>
        <w:pStyle w:val="Style17"/>
        <w:numPr>
          <w:ilvl w:val="0"/>
          <w:numId w:val="31"/>
        </w:numPr>
        <w:tabs>
          <w:tab w:leader="none" w:pos="265" w:val="left"/>
        </w:tabs>
        <w:widowControl w:val="0"/>
        <w:keepNext w:val="0"/>
        <w:keepLines w:val="0"/>
        <w:shd w:val="clear" w:color="auto" w:fill="auto"/>
        <w:bidi w:val="0"/>
        <w:jc w:val="both"/>
        <w:spacing w:before="0" w:after="0"/>
        <w:ind w:left="240" w:right="0"/>
      </w:pPr>
      <w:r>
        <w:rPr>
          <w:rStyle w:val="CharStyle19"/>
        </w:rPr>
        <w:t>Porušil-li pojištěný některou z povinností uvedených v odst. 1) písm.</w:t>
      </w:r>
    </w:p>
    <w:p>
      <w:pPr>
        <w:pStyle w:val="Style17"/>
        <w:numPr>
          <w:ilvl w:val="0"/>
          <w:numId w:val="37"/>
        </w:numPr>
        <w:tabs>
          <w:tab w:leader="none" w:pos="206" w:val="left"/>
        </w:tabs>
        <w:widowControl w:val="0"/>
        <w:keepNext w:val="0"/>
        <w:keepLines w:val="0"/>
        <w:shd w:val="clear" w:color="auto" w:fill="auto"/>
        <w:bidi w:val="0"/>
        <w:jc w:val="left"/>
        <w:spacing w:before="0" w:after="180"/>
        <w:ind w:left="0" w:right="0" w:firstLine="0"/>
      </w:pPr>
      <w:r>
        <w:rPr>
          <w:rStyle w:val="CharStyle19"/>
        </w:rPr>
        <w:t>, b) a d) a v odst. 2) písm. a), b) a e) tohoto článku a toto porušení mělo vliv na zjištění nebo určení výše pojistného plnění, je pojistitel oprávněn snížit pojistné plnění úměrně tomu, jaký vliv mělo toto porušení na rozsah jeho povinnosti plnit.</w:t>
      </w:r>
    </w:p>
    <w:p>
      <w:pPr>
        <w:pStyle w:val="Style17"/>
        <w:numPr>
          <w:ilvl w:val="0"/>
          <w:numId w:val="31"/>
        </w:numPr>
        <w:tabs>
          <w:tab w:leader="none" w:pos="265" w:val="left"/>
        </w:tabs>
        <w:widowControl w:val="0"/>
        <w:keepNext w:val="0"/>
        <w:keepLines w:val="0"/>
        <w:shd w:val="clear" w:color="auto" w:fill="auto"/>
        <w:bidi w:val="0"/>
        <w:jc w:val="left"/>
        <w:spacing w:before="0" w:after="260"/>
        <w:ind w:left="0" w:right="0" w:firstLine="0"/>
      </w:pPr>
      <w:r>
        <w:rPr>
          <w:rStyle w:val="CharStyle19"/>
        </w:rPr>
        <w:t>Pojistitel není povinen plnit, jestliže pojištěný porušil některou z povinností uvedených v odst. 1) písm. c) a v odst. 2) písm. c) a d) tohoto článku.</w:t>
      </w:r>
    </w:p>
    <w:p>
      <w:pPr>
        <w:pStyle w:val="Style13"/>
        <w:widowControl w:val="0"/>
        <w:keepNext/>
        <w:keepLines/>
        <w:shd w:val="clear" w:color="auto" w:fill="auto"/>
        <w:bidi w:val="0"/>
        <w:jc w:val="both"/>
        <w:spacing w:before="0" w:after="83" w:line="140" w:lineRule="exact"/>
        <w:ind w:left="240" w:right="0"/>
      </w:pPr>
      <w:bookmarkStart w:id="6" w:name="bookmark6"/>
      <w:r>
        <w:rPr>
          <w:rStyle w:val="CharStyle23"/>
          <w:b/>
          <w:bCs/>
        </w:rPr>
        <w:t>Článek VII.</w:t>
      </w:r>
      <w:bookmarkEnd w:id="6"/>
    </w:p>
    <w:p>
      <w:pPr>
        <w:pStyle w:val="Style15"/>
        <w:widowControl w:val="0"/>
        <w:keepNext w:val="0"/>
        <w:keepLines w:val="0"/>
        <w:shd w:val="clear" w:color="auto" w:fill="auto"/>
        <w:bidi w:val="0"/>
        <w:jc w:val="both"/>
        <w:spacing w:before="0" w:after="234" w:line="140" w:lineRule="exact"/>
        <w:ind w:left="240" w:right="0"/>
      </w:pPr>
      <w:r>
        <w:rPr>
          <w:rStyle w:val="CharStyle24"/>
          <w:b/>
          <w:bCs/>
        </w:rPr>
        <w:t>Pojistné plnění</w:t>
      </w:r>
    </w:p>
    <w:p>
      <w:pPr>
        <w:pStyle w:val="Style17"/>
        <w:numPr>
          <w:ilvl w:val="0"/>
          <w:numId w:val="39"/>
        </w:numPr>
        <w:tabs>
          <w:tab w:leader="none" w:pos="255" w:val="left"/>
        </w:tabs>
        <w:widowControl w:val="0"/>
        <w:keepNext w:val="0"/>
        <w:keepLines w:val="0"/>
        <w:shd w:val="clear" w:color="auto" w:fill="auto"/>
        <w:bidi w:val="0"/>
        <w:jc w:val="both"/>
        <w:spacing w:before="0" w:after="180"/>
        <w:ind w:left="0" w:right="520" w:firstLine="0"/>
      </w:pPr>
      <w:r>
        <w:rPr>
          <w:rStyle w:val="CharStyle19"/>
        </w:rPr>
        <w:t>Pojistitel uhradí za pojištěného škodu z jedné pojistné události maximálně do výše limitu pojistného plnění uvedeného v pojistné smlouvě. Limit pojistného plnění stanoví na svou odpovědnost pojistník.</w:t>
      </w:r>
    </w:p>
    <w:p>
      <w:pPr>
        <w:pStyle w:val="Style17"/>
        <w:numPr>
          <w:ilvl w:val="0"/>
          <w:numId w:val="39"/>
        </w:numPr>
        <w:tabs>
          <w:tab w:leader="none" w:pos="270" w:val="left"/>
        </w:tabs>
        <w:widowControl w:val="0"/>
        <w:keepNext w:val="0"/>
        <w:keepLines w:val="0"/>
        <w:shd w:val="clear" w:color="auto" w:fill="auto"/>
        <w:bidi w:val="0"/>
        <w:jc w:val="left"/>
        <w:spacing w:before="0" w:after="260"/>
        <w:ind w:left="0" w:right="0" w:firstLine="0"/>
      </w:pPr>
      <w:r>
        <w:rPr>
          <w:rStyle w:val="CharStyle19"/>
        </w:rPr>
        <w:t>Na úhradu všech pojistných událostí vzniklých během jednoho pojistného roku poskytne pojistitel pojistné plnění do výše dvojnásobku limitu pojistného plnění uvedeného v pojistné smlouvě. Je-li pojištění sjednáno na dobu kratší než jeden pojistný rok, poskytne pojistitel pojistné plnění do výše limitu pojistného plnění uvedeného v pojistné smlouvě.</w:t>
      </w:r>
    </w:p>
    <w:p>
      <w:pPr>
        <w:pStyle w:val="Style17"/>
        <w:numPr>
          <w:ilvl w:val="0"/>
          <w:numId w:val="39"/>
        </w:numPr>
        <w:tabs>
          <w:tab w:leader="none" w:pos="265" w:val="left"/>
        </w:tabs>
        <w:widowControl w:val="0"/>
        <w:keepNext w:val="0"/>
        <w:keepLines w:val="0"/>
        <w:shd w:val="clear" w:color="auto" w:fill="auto"/>
        <w:bidi w:val="0"/>
        <w:jc w:val="both"/>
        <w:spacing w:before="0" w:after="0" w:line="140" w:lineRule="exact"/>
        <w:ind w:left="240" w:right="0"/>
      </w:pPr>
      <w:r>
        <w:rPr>
          <w:rStyle w:val="CharStyle19"/>
        </w:rPr>
        <w:t>Výše úhrady nákladů právní ochrany podle článku III. spolu</w:t>
      </w:r>
    </w:p>
    <w:p>
      <w:pPr>
        <w:pStyle w:val="Style17"/>
        <w:widowControl w:val="0"/>
        <w:keepNext w:val="0"/>
        <w:keepLines w:val="0"/>
        <w:shd w:val="clear" w:color="auto" w:fill="auto"/>
        <w:bidi w:val="0"/>
        <w:jc w:val="left"/>
        <w:spacing w:before="0" w:after="180"/>
        <w:ind w:left="0" w:right="0" w:firstLine="0"/>
      </w:pPr>
      <w:r>
        <w:rPr>
          <w:rStyle w:val="CharStyle19"/>
        </w:rPr>
        <w:t>s poskytnutým pojistným plněním z jedné pojistné události může dosáhnout maximálně výše limitu pojistného plnění uvedeného v pojistné smlouvě.</w:t>
      </w:r>
    </w:p>
    <w:p>
      <w:pPr>
        <w:pStyle w:val="Style17"/>
        <w:numPr>
          <w:ilvl w:val="0"/>
          <w:numId w:val="39"/>
        </w:numPr>
        <w:tabs>
          <w:tab w:leader="none" w:pos="270" w:val="left"/>
        </w:tabs>
        <w:widowControl w:val="0"/>
        <w:keepNext w:val="0"/>
        <w:keepLines w:val="0"/>
        <w:shd w:val="clear" w:color="auto" w:fill="auto"/>
        <w:bidi w:val="0"/>
        <w:jc w:val="left"/>
        <w:spacing w:before="0" w:after="0"/>
        <w:ind w:left="0" w:right="0" w:firstLine="0"/>
      </w:pPr>
      <w:r>
        <w:rPr>
          <w:rStyle w:val="CharStyle19"/>
        </w:rPr>
        <w:t>Za škodu způsobenou na klenotech a jiných cennostech, jakož i na věcech umělecké, historické nebo sběratelské hodnoty (např. obrazy, sochy, sbírky známek) je pojistitel povinen poskytnout plnění nejvýše do částky 100 000 Kč za jednu takovou věc (sbírku) a za škodu na penězích, směnkách, cenných papírech a ceninách nejvýše do celkové částky 100 000 Kč.</w:t>
      </w:r>
    </w:p>
    <w:p>
      <w:pPr>
        <w:pStyle w:val="Style13"/>
        <w:widowControl w:val="0"/>
        <w:keepNext/>
        <w:keepLines/>
        <w:shd w:val="clear" w:color="auto" w:fill="auto"/>
        <w:bidi w:val="0"/>
        <w:jc w:val="left"/>
        <w:spacing w:before="0" w:after="54" w:line="140" w:lineRule="exact"/>
        <w:ind w:left="0" w:right="0" w:firstLine="0"/>
      </w:pPr>
      <w:bookmarkStart w:id="7" w:name="bookmark7"/>
      <w:r>
        <w:rPr>
          <w:rStyle w:val="CharStyle23"/>
          <w:b/>
          <w:bCs/>
        </w:rPr>
        <w:t>Článek VIII.</w:t>
      </w:r>
      <w:bookmarkEnd w:id="7"/>
    </w:p>
    <w:p>
      <w:pPr>
        <w:pStyle w:val="Style15"/>
        <w:widowControl w:val="0"/>
        <w:keepNext w:val="0"/>
        <w:keepLines w:val="0"/>
        <w:shd w:val="clear" w:color="auto" w:fill="auto"/>
        <w:bidi w:val="0"/>
        <w:jc w:val="left"/>
        <w:spacing w:before="0" w:after="214" w:line="140" w:lineRule="exact"/>
        <w:ind w:left="0" w:right="0" w:firstLine="0"/>
      </w:pPr>
      <w:r>
        <w:rPr>
          <w:rStyle w:val="CharStyle24"/>
          <w:b/>
          <w:bCs/>
        </w:rPr>
        <w:t>Výklad pojmů</w:t>
      </w:r>
    </w:p>
    <w:p>
      <w:pPr>
        <w:pStyle w:val="Style17"/>
        <w:widowControl w:val="0"/>
        <w:keepNext w:val="0"/>
        <w:keepLines w:val="0"/>
        <w:shd w:val="clear" w:color="auto" w:fill="auto"/>
        <w:bidi w:val="0"/>
        <w:jc w:val="left"/>
        <w:spacing w:before="0" w:after="180"/>
        <w:ind w:left="0" w:right="0" w:firstLine="0"/>
      </w:pPr>
      <w:r>
        <w:rPr>
          <w:rStyle w:val="CharStyle19"/>
        </w:rPr>
        <w:t>Pro účely pojištění podle těchto pojistných podmínek platí následující výklad pojmů:</w:t>
      </w:r>
    </w:p>
    <w:p>
      <w:pPr>
        <w:pStyle w:val="Style17"/>
        <w:numPr>
          <w:ilvl w:val="0"/>
          <w:numId w:val="41"/>
        </w:numPr>
        <w:tabs>
          <w:tab w:leader="none" w:pos="260" w:val="left"/>
        </w:tabs>
        <w:widowControl w:val="0"/>
        <w:keepNext w:val="0"/>
        <w:keepLines w:val="0"/>
        <w:shd w:val="clear" w:color="auto" w:fill="auto"/>
        <w:bidi w:val="0"/>
        <w:jc w:val="left"/>
        <w:spacing w:before="0" w:after="180"/>
        <w:ind w:left="0" w:right="0" w:firstLine="0"/>
      </w:pPr>
      <w:r>
        <w:rPr>
          <w:rStyle w:val="CharStyle25"/>
        </w:rPr>
        <w:t xml:space="preserve">Jinou majetkovou škodou </w:t>
      </w:r>
      <w:r>
        <w:rPr>
          <w:rStyle w:val="CharStyle19"/>
        </w:rPr>
        <w:t>se rozumí zejména ušlý zisk a náklady poškozeného, které nejsou škodou na zdraví, na životě nebo na věci, ale vznikly v souvislosti s ní (např. náklady na likvidaci zničené věci nebo na odtah vozidla, půjčovné za náhradní vozidlo, stornopoplatky za zrušení zájezdu v důsledku škody na zdraví).</w:t>
      </w:r>
    </w:p>
    <w:p>
      <w:pPr>
        <w:pStyle w:val="Style17"/>
        <w:numPr>
          <w:ilvl w:val="0"/>
          <w:numId w:val="41"/>
        </w:numPr>
        <w:tabs>
          <w:tab w:leader="none" w:pos="265" w:val="left"/>
        </w:tabs>
        <w:widowControl w:val="0"/>
        <w:keepNext w:val="0"/>
        <w:keepLines w:val="0"/>
        <w:shd w:val="clear" w:color="auto" w:fill="auto"/>
        <w:bidi w:val="0"/>
        <w:jc w:val="left"/>
        <w:spacing w:before="0" w:after="180"/>
        <w:ind w:left="0" w:right="0" w:firstLine="0"/>
      </w:pPr>
      <w:r>
        <w:rPr>
          <w:rStyle w:val="CharStyle25"/>
        </w:rPr>
        <w:t xml:space="preserve">Objednanou činností </w:t>
      </w:r>
      <w:r>
        <w:rPr>
          <w:rStyle w:val="CharStyle19"/>
        </w:rPr>
        <w:t>se rozumí zejména zpracování, oprava, úprava, prodej, úschova, uskladnění nebo poskytnutí odborné pomoci.</w:t>
      </w:r>
    </w:p>
    <w:p>
      <w:pPr>
        <w:pStyle w:val="Style17"/>
        <w:numPr>
          <w:ilvl w:val="0"/>
          <w:numId w:val="41"/>
        </w:numPr>
        <w:tabs>
          <w:tab w:leader="none" w:pos="265" w:val="left"/>
        </w:tabs>
        <w:widowControl w:val="0"/>
        <w:keepNext w:val="0"/>
        <w:keepLines w:val="0"/>
        <w:shd w:val="clear" w:color="auto" w:fill="auto"/>
        <w:bidi w:val="0"/>
        <w:jc w:val="left"/>
        <w:spacing w:before="0" w:after="0"/>
        <w:ind w:left="0" w:right="0" w:firstLine="0"/>
      </w:pPr>
      <w:r>
        <w:rPr>
          <w:rStyle w:val="CharStyle25"/>
        </w:rPr>
        <w:t xml:space="preserve">Ochranným zařízením </w:t>
      </w:r>
      <w:r>
        <w:rPr>
          <w:rStyle w:val="CharStyle19"/>
        </w:rPr>
        <w:t xml:space="preserve">se rozumí zařízení sloužící k ochraně před škodlivým působením látek na životní prostředí. </w:t>
      </w:r>
      <w:r>
        <w:rPr>
          <w:rStyle w:val="CharStyle25"/>
        </w:rPr>
        <w:t>Náhlou</w:t>
      </w:r>
    </w:p>
    <w:p>
      <w:pPr>
        <w:pStyle w:val="Style17"/>
        <w:widowControl w:val="0"/>
        <w:keepNext w:val="0"/>
        <w:keepLines w:val="0"/>
        <w:shd w:val="clear" w:color="auto" w:fill="auto"/>
        <w:bidi w:val="0"/>
        <w:jc w:val="left"/>
        <w:spacing w:before="0" w:after="260"/>
        <w:ind w:left="0" w:right="0" w:firstLine="0"/>
      </w:pPr>
      <w:r>
        <w:rPr>
          <w:rStyle w:val="CharStyle25"/>
        </w:rPr>
        <w:t xml:space="preserve">a nahodilou poruchou ochranného zařízení </w:t>
      </w:r>
      <w:r>
        <w:rPr>
          <w:rStyle w:val="CharStyle19"/>
        </w:rPr>
        <w:t>se rozumí náhlá a nahodilá porucha způsobená vnitřní závadou zařízení, kterou pojištěný nemohl předpokládat ani při řádné péči.</w:t>
      </w:r>
    </w:p>
    <w:p>
      <w:pPr>
        <w:pStyle w:val="Style17"/>
        <w:numPr>
          <w:ilvl w:val="0"/>
          <w:numId w:val="41"/>
        </w:numPr>
        <w:tabs>
          <w:tab w:leader="none" w:pos="265" w:val="left"/>
        </w:tabs>
        <w:widowControl w:val="0"/>
        <w:keepNext w:val="0"/>
        <w:keepLines w:val="0"/>
        <w:shd w:val="clear" w:color="auto" w:fill="auto"/>
        <w:bidi w:val="0"/>
        <w:jc w:val="both"/>
        <w:spacing w:before="0" w:after="0" w:line="140" w:lineRule="exact"/>
        <w:ind w:left="0" w:right="0" w:firstLine="0"/>
      </w:pPr>
      <w:r>
        <w:rPr>
          <w:rStyle w:val="CharStyle25"/>
        </w:rPr>
        <w:t xml:space="preserve">Poddolováním </w:t>
      </w:r>
      <w:r>
        <w:rPr>
          <w:rStyle w:val="CharStyle19"/>
        </w:rPr>
        <w:t>se rozumí důsledky lidské činnosti spočívající</w:t>
      </w:r>
    </w:p>
    <w:p>
      <w:pPr>
        <w:pStyle w:val="Style17"/>
        <w:widowControl w:val="0"/>
        <w:keepNext w:val="0"/>
        <w:keepLines w:val="0"/>
        <w:shd w:val="clear" w:color="auto" w:fill="auto"/>
        <w:bidi w:val="0"/>
        <w:jc w:val="left"/>
        <w:spacing w:before="0" w:after="180"/>
        <w:ind w:left="0" w:right="0" w:firstLine="0"/>
      </w:pPr>
      <w:r>
        <w:rPr>
          <w:rStyle w:val="CharStyle19"/>
        </w:rPr>
        <w:t>v hloubení podzemních štol, šachet, tunelů a obdobných podzemních staveb.</w:t>
      </w:r>
    </w:p>
    <w:p>
      <w:pPr>
        <w:pStyle w:val="Style17"/>
        <w:numPr>
          <w:ilvl w:val="0"/>
          <w:numId w:val="41"/>
        </w:numPr>
        <w:tabs>
          <w:tab w:leader="none" w:pos="274" w:val="left"/>
        </w:tabs>
        <w:widowControl w:val="0"/>
        <w:keepNext w:val="0"/>
        <w:keepLines w:val="0"/>
        <w:shd w:val="clear" w:color="auto" w:fill="auto"/>
        <w:bidi w:val="0"/>
        <w:jc w:val="left"/>
        <w:spacing w:before="0" w:after="180"/>
        <w:ind w:left="0" w:right="0" w:firstLine="0"/>
      </w:pPr>
      <w:r>
        <w:rPr>
          <w:rStyle w:val="CharStyle25"/>
        </w:rPr>
        <w:t xml:space="preserve">Poškozením věci </w:t>
      </w:r>
      <w:r>
        <w:rPr>
          <w:rStyle w:val="CharStyle19"/>
        </w:rPr>
        <w:t>se rozumí změna stavu věci, kterou je objektivně možné odstranit ekonomicky účelnou opravou, nebo změna stavu věci, kterou objektivně nelze odstranit ekonomicky účelnou opravou, přesto však je věc použitelná k původnímu účelu.</w:t>
      </w:r>
    </w:p>
    <w:p>
      <w:pPr>
        <w:pStyle w:val="Style13"/>
        <w:numPr>
          <w:ilvl w:val="0"/>
          <w:numId w:val="41"/>
        </w:numPr>
        <w:tabs>
          <w:tab w:leader="none" w:pos="265" w:val="left"/>
        </w:tabs>
        <w:widowControl w:val="0"/>
        <w:keepNext/>
        <w:keepLines/>
        <w:shd w:val="clear" w:color="auto" w:fill="auto"/>
        <w:bidi w:val="0"/>
        <w:jc w:val="both"/>
        <w:spacing w:before="0" w:after="0" w:line="240" w:lineRule="exact"/>
        <w:ind w:left="0" w:right="0" w:firstLine="0"/>
      </w:pPr>
      <w:bookmarkStart w:id="8" w:name="bookmark8"/>
      <w:r>
        <w:rPr>
          <w:rStyle w:val="CharStyle23"/>
          <w:b/>
          <w:bCs/>
        </w:rPr>
        <w:t>Právnickou osobou, se kterou je pojištěný majetkově propojen</w:t>
      </w:r>
      <w:r>
        <w:rPr>
          <w:rStyle w:val="CharStyle26"/>
          <w:b w:val="0"/>
          <w:bCs w:val="0"/>
        </w:rPr>
        <w:t>, se</w:t>
      </w:r>
      <w:bookmarkEnd w:id="8"/>
    </w:p>
    <w:p>
      <w:pPr>
        <w:pStyle w:val="Style17"/>
        <w:widowControl w:val="0"/>
        <w:keepNext w:val="0"/>
        <w:keepLines w:val="0"/>
        <w:shd w:val="clear" w:color="auto" w:fill="auto"/>
        <w:bidi w:val="0"/>
        <w:jc w:val="both"/>
        <w:spacing w:before="0" w:after="0"/>
        <w:ind w:left="0" w:right="0" w:firstLine="0"/>
      </w:pPr>
      <w:r>
        <w:rPr>
          <w:rStyle w:val="CharStyle19"/>
        </w:rPr>
        <w:t>rozumí:</w:t>
      </w:r>
    </w:p>
    <w:p>
      <w:pPr>
        <w:pStyle w:val="Style17"/>
        <w:numPr>
          <w:ilvl w:val="0"/>
          <w:numId w:val="43"/>
        </w:numPr>
        <w:tabs>
          <w:tab w:leader="none" w:pos="250" w:val="left"/>
        </w:tabs>
        <w:widowControl w:val="0"/>
        <w:keepNext w:val="0"/>
        <w:keepLines w:val="0"/>
        <w:shd w:val="clear" w:color="auto" w:fill="auto"/>
        <w:bidi w:val="0"/>
        <w:jc w:val="left"/>
        <w:spacing w:before="0" w:after="0"/>
        <w:ind w:left="240" w:right="0"/>
      </w:pPr>
      <w:r>
        <w:rPr>
          <w:rStyle w:val="CharStyle19"/>
        </w:rPr>
        <w:t>právnická osoba, ve které má pojištěný větší než 50% majetkovou účast,</w:t>
      </w:r>
    </w:p>
    <w:p>
      <w:pPr>
        <w:pStyle w:val="Style17"/>
        <w:numPr>
          <w:ilvl w:val="0"/>
          <w:numId w:val="43"/>
        </w:numPr>
        <w:tabs>
          <w:tab w:leader="none" w:pos="255" w:val="left"/>
        </w:tabs>
        <w:widowControl w:val="0"/>
        <w:keepNext w:val="0"/>
        <w:keepLines w:val="0"/>
        <w:shd w:val="clear" w:color="auto" w:fill="auto"/>
        <w:bidi w:val="0"/>
        <w:jc w:val="left"/>
        <w:spacing w:before="0" w:after="0"/>
        <w:ind w:left="240" w:right="0"/>
      </w:pPr>
      <w:r>
        <w:rPr>
          <w:rStyle w:val="CharStyle19"/>
        </w:rPr>
        <w:t>právnická osoba, která má v pojištěném větší než 50% majetkovou účast,</w:t>
      </w:r>
    </w:p>
    <w:p>
      <w:pPr>
        <w:pStyle w:val="Style17"/>
        <w:numPr>
          <w:ilvl w:val="0"/>
          <w:numId w:val="43"/>
        </w:numPr>
        <w:tabs>
          <w:tab w:leader="none" w:pos="255" w:val="left"/>
        </w:tabs>
        <w:widowControl w:val="0"/>
        <w:keepNext w:val="0"/>
        <w:keepLines w:val="0"/>
        <w:shd w:val="clear" w:color="auto" w:fill="auto"/>
        <w:bidi w:val="0"/>
        <w:jc w:val="left"/>
        <w:spacing w:before="0" w:after="0"/>
        <w:ind w:left="240" w:right="0"/>
      </w:pPr>
      <w:r>
        <w:rPr>
          <w:rStyle w:val="CharStyle19"/>
        </w:rPr>
        <w:t>právnická osoba, ve které má větší než 50% majetkovou účast subjekt, který má větší než 50% majetkovou účast zároveň</w:t>
      </w:r>
    </w:p>
    <w:p>
      <w:pPr>
        <w:pStyle w:val="Style17"/>
        <w:widowControl w:val="0"/>
        <w:keepNext w:val="0"/>
        <w:keepLines w:val="0"/>
        <w:shd w:val="clear" w:color="auto" w:fill="auto"/>
        <w:bidi w:val="0"/>
        <w:jc w:val="left"/>
        <w:spacing w:before="0" w:after="180"/>
        <w:ind w:left="240" w:right="0" w:firstLine="0"/>
      </w:pPr>
      <w:r>
        <w:rPr>
          <w:rStyle w:val="CharStyle19"/>
        </w:rPr>
        <w:t>v pojištěném.</w:t>
      </w:r>
    </w:p>
    <w:p>
      <w:pPr>
        <w:pStyle w:val="Style17"/>
        <w:numPr>
          <w:ilvl w:val="0"/>
          <w:numId w:val="41"/>
        </w:numPr>
        <w:tabs>
          <w:tab w:leader="none" w:pos="265" w:val="left"/>
        </w:tabs>
        <w:widowControl w:val="0"/>
        <w:keepNext w:val="0"/>
        <w:keepLines w:val="0"/>
        <w:shd w:val="clear" w:color="auto" w:fill="auto"/>
        <w:bidi w:val="0"/>
        <w:jc w:val="left"/>
        <w:spacing w:before="0" w:after="180"/>
        <w:ind w:left="0" w:right="0" w:firstLine="0"/>
      </w:pPr>
      <w:r>
        <w:rPr>
          <w:rStyle w:val="CharStyle25"/>
        </w:rPr>
        <w:t xml:space="preserve">Profesionální sportovní činností </w:t>
      </w:r>
      <w:r>
        <w:rPr>
          <w:rStyle w:val="CharStyle19"/>
        </w:rPr>
        <w:t>se rozumí sportovní činnost, kterou sportovci vykonávají za úplatu, jakož i příprava k této činnosti.</w:t>
      </w:r>
    </w:p>
    <w:p>
      <w:pPr>
        <w:pStyle w:val="Style17"/>
        <w:numPr>
          <w:ilvl w:val="0"/>
          <w:numId w:val="41"/>
        </w:numPr>
        <w:tabs>
          <w:tab w:leader="none" w:pos="274" w:val="left"/>
        </w:tabs>
        <w:widowControl w:val="0"/>
        <w:keepNext w:val="0"/>
        <w:keepLines w:val="0"/>
        <w:shd w:val="clear" w:color="auto" w:fill="auto"/>
        <w:bidi w:val="0"/>
        <w:jc w:val="left"/>
        <w:spacing w:before="0" w:after="180"/>
        <w:ind w:left="0" w:right="0" w:firstLine="0"/>
      </w:pPr>
      <w:r>
        <w:rPr>
          <w:rStyle w:val="CharStyle25"/>
        </w:rPr>
        <w:t xml:space="preserve">Předáním vykonané práce </w:t>
      </w:r>
      <w:r>
        <w:rPr>
          <w:rStyle w:val="CharStyle19"/>
        </w:rPr>
        <w:t>je její předání objednateli nebo jiné oprávněné osobě po jejím provedení.</w:t>
      </w:r>
    </w:p>
    <w:p>
      <w:pPr>
        <w:pStyle w:val="Style17"/>
        <w:numPr>
          <w:ilvl w:val="0"/>
          <w:numId w:val="41"/>
        </w:numPr>
        <w:tabs>
          <w:tab w:leader="none" w:pos="270" w:val="left"/>
        </w:tabs>
        <w:widowControl w:val="0"/>
        <w:keepNext w:val="0"/>
        <w:keepLines w:val="0"/>
        <w:shd w:val="clear" w:color="auto" w:fill="auto"/>
        <w:bidi w:val="0"/>
        <w:jc w:val="left"/>
        <w:spacing w:before="0" w:after="180"/>
        <w:ind w:left="0" w:right="0" w:firstLine="0"/>
      </w:pPr>
      <w:r>
        <w:rPr>
          <w:rStyle w:val="CharStyle25"/>
        </w:rPr>
        <w:t xml:space="preserve">Sesedáním půdy </w:t>
      </w:r>
      <w:r>
        <w:rPr>
          <w:rStyle w:val="CharStyle19"/>
        </w:rPr>
        <w:t>se rozumí klesání zemského povrchu směrem do středu země v důsledku působení přírodních sil nebo lidské činnosti.</w:t>
      </w:r>
    </w:p>
    <w:p>
      <w:pPr>
        <w:pStyle w:val="Style17"/>
        <w:numPr>
          <w:ilvl w:val="0"/>
          <w:numId w:val="41"/>
        </w:numPr>
        <w:tabs>
          <w:tab w:leader="none" w:pos="366" w:val="left"/>
        </w:tabs>
        <w:widowControl w:val="0"/>
        <w:keepNext w:val="0"/>
        <w:keepLines w:val="0"/>
        <w:shd w:val="clear" w:color="auto" w:fill="auto"/>
        <w:bidi w:val="0"/>
        <w:jc w:val="left"/>
        <w:spacing w:before="0" w:after="180"/>
        <w:ind w:left="0" w:right="0" w:firstLine="0"/>
      </w:pPr>
      <w:r>
        <w:rPr>
          <w:rStyle w:val="CharStyle25"/>
        </w:rPr>
        <w:t xml:space="preserve">Sesouváním půdy </w:t>
      </w:r>
      <w:r>
        <w:rPr>
          <w:rStyle w:val="CharStyle19"/>
        </w:rPr>
        <w:t>se rozumí pohyb hornin z vyšších poloh svahu do nižších, ke kterému dochází působením zemské tíže nebo lidské činnosti při porušení podmínek rovnováhy svahu.</w:t>
      </w:r>
    </w:p>
    <w:p>
      <w:pPr>
        <w:pStyle w:val="Style17"/>
        <w:numPr>
          <w:ilvl w:val="0"/>
          <w:numId w:val="41"/>
        </w:numPr>
        <w:tabs>
          <w:tab w:leader="none" w:pos="366" w:val="left"/>
        </w:tabs>
        <w:widowControl w:val="0"/>
        <w:keepNext w:val="0"/>
        <w:keepLines w:val="0"/>
        <w:shd w:val="clear" w:color="auto" w:fill="auto"/>
        <w:bidi w:val="0"/>
        <w:jc w:val="left"/>
        <w:spacing w:before="0" w:after="180"/>
        <w:ind w:left="0" w:right="0" w:firstLine="0"/>
      </w:pPr>
      <w:r>
        <w:rPr>
          <w:rStyle w:val="CharStyle25"/>
        </w:rPr>
        <w:t xml:space="preserve">Společníkem </w:t>
      </w:r>
      <w:r>
        <w:rPr>
          <w:rStyle w:val="CharStyle19"/>
        </w:rPr>
        <w:t>se rozumí společník obchodní společnosti, který je zapsán v obchodním rejstříku.</w:t>
      </w:r>
    </w:p>
    <w:p>
      <w:pPr>
        <w:pStyle w:val="Style17"/>
        <w:numPr>
          <w:ilvl w:val="0"/>
          <w:numId w:val="41"/>
        </w:numPr>
        <w:tabs>
          <w:tab w:leader="none" w:pos="361" w:val="left"/>
        </w:tabs>
        <w:widowControl w:val="0"/>
        <w:keepNext w:val="0"/>
        <w:keepLines w:val="0"/>
        <w:shd w:val="clear" w:color="auto" w:fill="auto"/>
        <w:bidi w:val="0"/>
        <w:jc w:val="left"/>
        <w:spacing w:before="0" w:after="0"/>
        <w:ind w:left="0" w:right="0" w:firstLine="0"/>
        <w:sectPr>
          <w:pgSz w:w="11900" w:h="16840"/>
          <w:pgMar w:top="999" w:left="939" w:right="997" w:bottom="999" w:header="0" w:footer="3" w:gutter="0"/>
          <w:rtlGutter w:val="0"/>
          <w:cols w:num="2" w:space="339"/>
          <w:noEndnote/>
          <w:docGrid w:linePitch="360"/>
        </w:sectPr>
      </w:pPr>
      <w:r>
        <w:rPr>
          <w:rStyle w:val="CharStyle25"/>
        </w:rPr>
        <w:t xml:space="preserve">Uvedením na trh </w:t>
      </w:r>
      <w:r>
        <w:rPr>
          <w:rStyle w:val="CharStyle19"/>
        </w:rPr>
        <w:t>je okamžik, kdy je výrobek na trhu poprvé úplatně nebo bezúplatně předán nebo nabídnut k předání za účelem distribuce nebo používání nebo kdy jsou k němu poprvé převedena vlastnická práva.</w:t>
      </w:r>
    </w:p>
    <w:p>
      <w:pPr>
        <w:pStyle w:val="Style17"/>
        <w:numPr>
          <w:ilvl w:val="0"/>
          <w:numId w:val="41"/>
        </w:numPr>
        <w:tabs>
          <w:tab w:leader="none" w:pos="345" w:val="left"/>
        </w:tabs>
        <w:widowControl w:val="0"/>
        <w:keepNext w:val="0"/>
        <w:keepLines w:val="0"/>
        <w:shd w:val="clear" w:color="auto" w:fill="auto"/>
        <w:bidi w:val="0"/>
        <w:jc w:val="left"/>
        <w:spacing w:before="0" w:after="180"/>
        <w:ind w:left="0" w:right="0" w:firstLine="0"/>
      </w:pPr>
      <w:r>
        <w:rPr>
          <w:rStyle w:val="CharStyle25"/>
        </w:rPr>
        <w:t xml:space="preserve">Užíváním věci </w:t>
      </w:r>
      <w:r>
        <w:rPr>
          <w:rStyle w:val="CharStyle19"/>
        </w:rPr>
        <w:t>se rozumí stav, kdy pojištěný má věc ve své dispozici a využívá její užitné vlastnosti.</w:t>
      </w:r>
    </w:p>
    <w:p>
      <w:pPr>
        <w:pStyle w:val="Style17"/>
        <w:numPr>
          <w:ilvl w:val="0"/>
          <w:numId w:val="41"/>
        </w:numPr>
        <w:tabs>
          <w:tab w:leader="none" w:pos="349" w:val="left"/>
        </w:tabs>
        <w:widowControl w:val="0"/>
        <w:keepNext w:val="0"/>
        <w:keepLines w:val="0"/>
        <w:shd w:val="clear" w:color="auto" w:fill="auto"/>
        <w:bidi w:val="0"/>
        <w:jc w:val="left"/>
        <w:spacing w:before="0" w:after="0"/>
        <w:ind w:left="0" w:right="0" w:firstLine="0"/>
      </w:pPr>
      <w:r>
        <w:rPr>
          <w:rStyle w:val="CharStyle25"/>
        </w:rPr>
        <w:t xml:space="preserve">Vadou výrobku </w:t>
      </w:r>
      <w:r>
        <w:rPr>
          <w:rStyle w:val="CharStyle19"/>
        </w:rPr>
        <w:t>je stav, kdy výrobek z hlediska bezpečnosti jeho užití nezaručuje vlastnosti, které lze od něj oprávněně očekávat, zejména s ohledem na:</w:t>
      </w:r>
    </w:p>
    <w:p>
      <w:pPr>
        <w:pStyle w:val="Style17"/>
        <w:numPr>
          <w:ilvl w:val="0"/>
          <w:numId w:val="45"/>
        </w:numPr>
        <w:tabs>
          <w:tab w:leader="none" w:pos="258" w:val="left"/>
        </w:tabs>
        <w:widowControl w:val="0"/>
        <w:keepNext w:val="0"/>
        <w:keepLines w:val="0"/>
        <w:shd w:val="clear" w:color="auto" w:fill="auto"/>
        <w:bidi w:val="0"/>
        <w:jc w:val="both"/>
        <w:spacing w:before="0" w:after="0"/>
        <w:ind w:left="0" w:right="0" w:firstLine="0"/>
      </w:pPr>
      <w:r>
        <w:rPr>
          <w:rStyle w:val="CharStyle19"/>
        </w:rPr>
        <w:t>prezentaci výrobku včetně poskytnutých informací nebo</w:t>
      </w:r>
    </w:p>
    <w:p>
      <w:pPr>
        <w:pStyle w:val="Style17"/>
        <w:numPr>
          <w:ilvl w:val="0"/>
          <w:numId w:val="45"/>
        </w:numPr>
        <w:tabs>
          <w:tab w:leader="none" w:pos="258" w:val="left"/>
        </w:tabs>
        <w:widowControl w:val="0"/>
        <w:keepNext w:val="0"/>
        <w:keepLines w:val="0"/>
        <w:shd w:val="clear" w:color="auto" w:fill="auto"/>
        <w:bidi w:val="0"/>
        <w:jc w:val="both"/>
        <w:spacing w:before="0" w:after="0"/>
        <w:ind w:left="0" w:right="0" w:firstLine="0"/>
      </w:pPr>
      <w:r>
        <w:rPr>
          <w:rStyle w:val="CharStyle19"/>
        </w:rPr>
        <w:t>předpokládaný účel, ke kterému má výrobek sloužit, nebo</w:t>
      </w:r>
    </w:p>
    <w:p>
      <w:pPr>
        <w:pStyle w:val="Style17"/>
        <w:numPr>
          <w:ilvl w:val="0"/>
          <w:numId w:val="45"/>
        </w:numPr>
        <w:tabs>
          <w:tab w:leader="none" w:pos="258" w:val="left"/>
        </w:tabs>
        <w:widowControl w:val="0"/>
        <w:keepNext w:val="0"/>
        <w:keepLines w:val="0"/>
        <w:shd w:val="clear" w:color="auto" w:fill="auto"/>
        <w:bidi w:val="0"/>
        <w:jc w:val="both"/>
        <w:spacing w:before="0" w:after="180"/>
        <w:ind w:left="0" w:right="0" w:firstLine="0"/>
      </w:pPr>
      <w:r>
        <w:rPr>
          <w:rStyle w:val="CharStyle19"/>
        </w:rPr>
        <w:t>dobu, kdy byl výrobek uveden na trh.</w:t>
      </w:r>
    </w:p>
    <w:p>
      <w:pPr>
        <w:pStyle w:val="Style17"/>
        <w:numPr>
          <w:ilvl w:val="0"/>
          <w:numId w:val="41"/>
        </w:numPr>
        <w:tabs>
          <w:tab w:leader="none" w:pos="354" w:val="left"/>
        </w:tabs>
        <w:widowControl w:val="0"/>
        <w:keepNext w:val="0"/>
        <w:keepLines w:val="0"/>
        <w:shd w:val="clear" w:color="auto" w:fill="auto"/>
        <w:bidi w:val="0"/>
        <w:jc w:val="left"/>
        <w:spacing w:before="0" w:after="0"/>
        <w:ind w:left="0" w:right="0" w:firstLine="0"/>
      </w:pPr>
      <w:r>
        <w:rPr>
          <w:rStyle w:val="CharStyle25"/>
        </w:rPr>
        <w:t xml:space="preserve">Výrobkem </w:t>
      </w:r>
      <w:r>
        <w:rPr>
          <w:rStyle w:val="CharStyle19"/>
        </w:rPr>
        <w:t>se rozumí jakákoli movitá věc, která byla vyrobena, vytěžena nebo jinak získána bez ohledu na stupeň jejího zpracování (včetně obalu a návodu k použití) a je určena k uvedení na trh; a to</w:t>
      </w:r>
    </w:p>
    <w:p>
      <w:pPr>
        <w:pStyle w:val="Style17"/>
        <w:widowControl w:val="0"/>
        <w:keepNext w:val="0"/>
        <w:keepLines w:val="0"/>
        <w:shd w:val="clear" w:color="auto" w:fill="auto"/>
        <w:bidi w:val="0"/>
        <w:jc w:val="left"/>
        <w:spacing w:before="0" w:after="180"/>
        <w:ind w:left="0" w:right="0" w:firstLine="0"/>
      </w:pPr>
      <w:r>
        <w:rPr>
          <w:rStyle w:val="CharStyle19"/>
        </w:rPr>
        <w:t>i tehdy, je-li součástí nebo příslušenstvím jiné movité nebo nemovité věci. Za výrobek se považuje např. i elektřina.</w:t>
      </w:r>
    </w:p>
    <w:p>
      <w:pPr>
        <w:pStyle w:val="Style17"/>
        <w:numPr>
          <w:ilvl w:val="0"/>
          <w:numId w:val="41"/>
        </w:numPr>
        <w:tabs>
          <w:tab w:leader="none" w:pos="349" w:val="left"/>
        </w:tabs>
        <w:widowControl w:val="0"/>
        <w:keepNext w:val="0"/>
        <w:keepLines w:val="0"/>
        <w:shd w:val="clear" w:color="auto" w:fill="auto"/>
        <w:bidi w:val="0"/>
        <w:jc w:val="left"/>
        <w:spacing w:before="0" w:after="0"/>
        <w:ind w:left="0" w:right="0" w:firstLine="0"/>
      </w:pPr>
      <w:r>
        <w:rPr>
          <w:rStyle w:val="CharStyle25"/>
        </w:rPr>
        <w:t xml:space="preserve">Znečištěním životního prostředí </w:t>
      </w:r>
      <w:r>
        <w:rPr>
          <w:rStyle w:val="CharStyle19"/>
        </w:rPr>
        <w:t>se rozumí poškození životního prostředí či jeho složek (např. kontaminace půdy, hornin, ovzduší, povrchových a podzemních vod, živých organismů - flóry a fauny).</w:t>
      </w:r>
    </w:p>
    <w:p>
      <w:pPr>
        <w:pStyle w:val="Style17"/>
        <w:widowControl w:val="0"/>
        <w:keepNext w:val="0"/>
        <w:keepLines w:val="0"/>
        <w:shd w:val="clear" w:color="auto" w:fill="auto"/>
        <w:bidi w:val="0"/>
        <w:jc w:val="both"/>
        <w:spacing w:before="0" w:after="0" w:line="140" w:lineRule="exact"/>
        <w:ind w:left="0" w:right="0" w:firstLine="0"/>
      </w:pPr>
      <w:r>
        <w:rPr>
          <w:rStyle w:val="CharStyle19"/>
        </w:rPr>
        <w:t>Za škodu způsobenou znečištěním životního prostředí se považuje</w:t>
      </w:r>
    </w:p>
    <w:p>
      <w:pPr>
        <w:pStyle w:val="Style17"/>
        <w:widowControl w:val="0"/>
        <w:keepNext w:val="0"/>
        <w:keepLines w:val="0"/>
        <w:shd w:val="clear" w:color="auto" w:fill="auto"/>
        <w:bidi w:val="0"/>
        <w:jc w:val="left"/>
        <w:spacing w:before="0" w:after="180"/>
        <w:ind w:left="0" w:right="0" w:firstLine="0"/>
      </w:pPr>
      <w:r>
        <w:rPr>
          <w:rStyle w:val="CharStyle19"/>
        </w:rPr>
        <w:t xml:space="preserve">i následná škoda, která vznikla v příčinné souvislosti se znečištěním životního prostředí (např. úhyn ryb a zvířat v důsledku kontaminace vod, zničení úrody plodin v důsledku kontaminace půdy, ušlý zisk). </w:t>
      </w:r>
      <w:r>
        <w:rPr>
          <w:rStyle w:val="CharStyle25"/>
        </w:rPr>
        <w:t xml:space="preserve">Kontaminací </w:t>
      </w:r>
      <w:r>
        <w:rPr>
          <w:rStyle w:val="CharStyle19"/>
        </w:rPr>
        <w:t>se rozumí zamoření, znečištění či jiné zhoršení jakosti, bonity nebo kvality jednotlivých složek životního prostředí.</w:t>
      </w:r>
    </w:p>
    <w:p>
      <w:pPr>
        <w:pStyle w:val="Style17"/>
        <w:numPr>
          <w:ilvl w:val="0"/>
          <w:numId w:val="41"/>
        </w:numPr>
        <w:tabs>
          <w:tab w:leader="none" w:pos="354" w:val="left"/>
        </w:tabs>
        <w:widowControl w:val="0"/>
        <w:keepNext w:val="0"/>
        <w:keepLines w:val="0"/>
        <w:shd w:val="clear" w:color="auto" w:fill="auto"/>
        <w:bidi w:val="0"/>
        <w:jc w:val="left"/>
        <w:spacing w:before="0" w:after="180"/>
        <w:ind w:left="0" w:right="0" w:firstLine="0"/>
      </w:pPr>
      <w:r>
        <w:rPr>
          <w:rStyle w:val="CharStyle25"/>
        </w:rPr>
        <w:t xml:space="preserve">Zničením věci </w:t>
      </w:r>
      <w:r>
        <w:rPr>
          <w:rStyle w:val="CharStyle19"/>
        </w:rPr>
        <w:t>se rozumí změna stavu věci, kterou objektivně není možné odstranit ekonomicky účelnou opravou a pro kterou věc již nelze dále používat k původnímu účelu.</w:t>
      </w:r>
    </w:p>
    <w:p>
      <w:pPr>
        <w:pStyle w:val="Style17"/>
        <w:numPr>
          <w:ilvl w:val="0"/>
          <w:numId w:val="41"/>
        </w:numPr>
        <w:tabs>
          <w:tab w:leader="none" w:pos="359" w:val="left"/>
        </w:tabs>
        <w:widowControl w:val="0"/>
        <w:keepNext w:val="0"/>
        <w:keepLines w:val="0"/>
        <w:shd w:val="clear" w:color="auto" w:fill="auto"/>
        <w:bidi w:val="0"/>
        <w:jc w:val="left"/>
        <w:spacing w:before="0" w:after="260"/>
        <w:ind w:left="0" w:right="0" w:firstLine="0"/>
      </w:pPr>
      <w:r>
        <w:rPr>
          <w:rStyle w:val="CharStyle25"/>
        </w:rPr>
        <w:t xml:space="preserve">Ztrátou věci </w:t>
      </w:r>
      <w:r>
        <w:rPr>
          <w:rStyle w:val="CharStyle19"/>
        </w:rPr>
        <w:t>se rozumí stav, kdy poškozený ztratil nezávisle na své vůli možnost s věcí disponovat.</w:t>
      </w:r>
    </w:p>
    <w:p>
      <w:pPr>
        <w:pStyle w:val="Style13"/>
        <w:widowControl w:val="0"/>
        <w:keepNext/>
        <w:keepLines/>
        <w:shd w:val="clear" w:color="auto" w:fill="auto"/>
        <w:bidi w:val="0"/>
        <w:jc w:val="both"/>
        <w:spacing w:before="0" w:after="83" w:line="140" w:lineRule="exact"/>
        <w:ind w:left="0" w:right="0" w:firstLine="0"/>
      </w:pPr>
      <w:bookmarkStart w:id="9" w:name="bookmark9"/>
      <w:r>
        <w:rPr>
          <w:rStyle w:val="CharStyle23"/>
          <w:b/>
          <w:bCs/>
        </w:rPr>
        <w:t>Článek IX.</w:t>
      </w:r>
      <w:bookmarkEnd w:id="9"/>
    </w:p>
    <w:p>
      <w:pPr>
        <w:pStyle w:val="Style15"/>
        <w:widowControl w:val="0"/>
        <w:keepNext w:val="0"/>
        <w:keepLines w:val="0"/>
        <w:shd w:val="clear" w:color="auto" w:fill="auto"/>
        <w:bidi w:val="0"/>
        <w:jc w:val="both"/>
        <w:spacing w:before="0" w:after="214" w:line="140" w:lineRule="exact"/>
        <w:ind w:left="0" w:right="0" w:firstLine="0"/>
      </w:pPr>
      <w:r>
        <w:rPr>
          <w:rStyle w:val="CharStyle24"/>
          <w:b/>
          <w:bCs/>
        </w:rPr>
        <w:t>Závěrečné ustanovení</w:t>
      </w:r>
    </w:p>
    <w:p>
      <w:pPr>
        <w:pStyle w:val="Style17"/>
        <w:widowControl w:val="0"/>
        <w:keepNext w:val="0"/>
        <w:keepLines w:val="0"/>
        <w:shd w:val="clear" w:color="auto" w:fill="auto"/>
        <w:bidi w:val="0"/>
        <w:jc w:val="left"/>
        <w:spacing w:before="0" w:after="5992"/>
        <w:ind w:left="0" w:right="1000" w:firstLine="0"/>
      </w:pPr>
      <w:r>
        <w:rPr>
          <w:rStyle w:val="CharStyle19"/>
        </w:rPr>
        <w:t>Tyto zvláštní pojistné podmínky nabývají účinnosti dnem 1. ledna 2005.</w:t>
      </w:r>
    </w:p>
    <w:p>
      <w:pPr>
        <w:pStyle w:val="Style27"/>
        <w:widowControl w:val="0"/>
        <w:keepNext w:val="0"/>
        <w:keepLines w:val="0"/>
        <w:shd w:val="clear" w:color="auto" w:fill="auto"/>
        <w:bidi w:val="0"/>
        <w:spacing w:before="0" w:after="0" w:line="100" w:lineRule="exact"/>
        <w:ind w:left="0" w:right="0" w:firstLine="0"/>
      </w:pPr>
      <w:r>
        <w:pict>
          <v:shape id="_x0000_s1028" type="#_x0000_t202" style="position:absolute;margin-left:479.5pt;margin-top:-2.15pt;width:21.6pt;height:8.9pt;z-index:-125829376;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100" w:lineRule="exact"/>
                    <w:ind w:left="0" w:right="0" w:firstLine="0"/>
                  </w:pPr>
                  <w:r>
                    <w:rPr>
                      <w:rStyle w:val="CharStyle29"/>
                    </w:rPr>
                    <w:t>9/2009</w:t>
                  </w:r>
                </w:p>
              </w:txbxContent>
            </v:textbox>
            <w10:wrap type="square" side="left" anchorx="margin"/>
          </v:shape>
        </w:pict>
      </w:r>
      <w:r>
        <w:rPr>
          <w:rStyle w:val="CharStyle31"/>
        </w:rPr>
        <w:t>K-Vp-509-A</w:t>
      </w:r>
    </w:p>
    <w:sectPr>
      <w:pgSz w:w="11900" w:h="16840"/>
      <w:pgMar w:top="1008" w:left="939" w:right="6133" w:bottom="52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6pt;margin-top:51.9pt;width:79.7pt;height:22.1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Článek VI.</w:t>
                </w:r>
              </w:p>
              <w:p>
                <w:pPr>
                  <w:pStyle w:val="Style20"/>
                  <w:widowControl w:val="0"/>
                  <w:keepNext w:val="0"/>
                  <w:keepLines w:val="0"/>
                  <w:shd w:val="clear" w:color="auto" w:fill="auto"/>
                  <w:bidi w:val="0"/>
                  <w:jc w:val="left"/>
                  <w:spacing w:before="0" w:after="0" w:line="240" w:lineRule="auto"/>
                  <w:ind w:left="0" w:right="0" w:firstLine="0"/>
                </w:pPr>
                <w:r>
                  <w:rPr>
                    <w:rStyle w:val="CharStyle22"/>
                  </w:rPr>
                  <w:t>Povinnosti pojištěného</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4pt;margin-top:51.9pt;width:61.9pt;height:22.1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Článek IV.</w:t>
                </w:r>
              </w:p>
              <w:p>
                <w:pPr>
                  <w:pStyle w:val="Style20"/>
                  <w:widowControl w:val="0"/>
                  <w:keepNext w:val="0"/>
                  <w:keepLines w:val="0"/>
                  <w:shd w:val="clear" w:color="auto" w:fill="auto"/>
                  <w:bidi w:val="0"/>
                  <w:jc w:val="left"/>
                  <w:spacing w:before="0" w:after="0" w:line="240" w:lineRule="auto"/>
                  <w:ind w:left="0" w:right="0" w:firstLine="0"/>
                </w:pPr>
                <w:r>
                  <w:rPr>
                    <w:rStyle w:val="CharStyle22"/>
                  </w:rPr>
                  <w:t>Výluky z pojištění</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4">
    <w:multiLevelType w:val="multilevel"/>
    <w:lvl w:ilvl="0">
      <w:start w:val="2"/>
      <w:numFmt w:val="lowerRoman"/>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8">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12">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16">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22">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26">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28">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30">
    <w:multiLevelType w:val="multilevel"/>
    <w:lvl w:ilvl="0">
      <w:start w:val="1"/>
      <w:numFmt w:val="decimal"/>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32">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34">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36">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38">
    <w:multiLevelType w:val="multilevel"/>
    <w:lvl w:ilvl="0">
      <w:start w:val="1"/>
      <w:numFmt w:val="decimal"/>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40">
    <w:multiLevelType w:val="multilevel"/>
    <w:lvl w:ilvl="0">
      <w:start w:val="1"/>
      <w:numFmt w:val="decimal"/>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42">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44">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cs-CZ" w:eastAsia="cs-CZ" w:bidi="cs-CZ"/>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_"/>
    <w:basedOn w:val="DefaultParagraphFont"/>
    <w:link w:val="Style3"/>
    <w:rPr>
      <w:b/>
      <w:bCs/>
      <w:i w:val="0"/>
      <w:iCs w:val="0"/>
      <w:u w:val="none"/>
      <w:strike w:val="0"/>
      <w:smallCaps w:val="0"/>
      <w:sz w:val="34"/>
      <w:szCs w:val="34"/>
      <w:rFonts w:ascii="Segoe UI" w:eastAsia="Segoe UI" w:hAnsi="Segoe UI" w:cs="Segoe UI"/>
      <w:spacing w:val="-10"/>
    </w:rPr>
  </w:style>
  <w:style w:type="character" w:customStyle="1" w:styleId="CharStyle5">
    <w:name w:val="Základní text (3)"/>
    <w:basedOn w:val="CharStyle4"/>
    <w:rPr>
      <w:lang w:val="cs-CZ" w:eastAsia="cs-CZ" w:bidi="cs-CZ"/>
      <w:u w:val="single"/>
      <w:w w:val="100"/>
      <w:color w:val="000000"/>
      <w:position w:val="0"/>
    </w:rPr>
  </w:style>
  <w:style w:type="character" w:customStyle="1" w:styleId="CharStyle7">
    <w:name w:val="Základní text (4)_"/>
    <w:basedOn w:val="DefaultParagraphFont"/>
    <w:link w:val="Style6"/>
    <w:rPr>
      <w:lang w:val="en-US" w:eastAsia="en-US" w:bidi="en-US"/>
      <w:b/>
      <w:bCs/>
      <w:i w:val="0"/>
      <w:iCs w:val="0"/>
      <w:u w:val="none"/>
      <w:strike w:val="0"/>
      <w:smallCaps w:val="0"/>
      <w:sz w:val="17"/>
      <w:szCs w:val="17"/>
      <w:rFonts w:ascii="Segoe UI" w:eastAsia="Segoe UI" w:hAnsi="Segoe UI" w:cs="Segoe UI"/>
    </w:rPr>
  </w:style>
  <w:style w:type="character" w:customStyle="1" w:styleId="CharStyle8">
    <w:name w:val="Základní text (4) + Malá písmena"/>
    <w:basedOn w:val="CharStyle7"/>
    <w:rPr>
      <w:smallCaps/>
      <w:w w:val="100"/>
      <w:spacing w:val="0"/>
      <w:color w:val="000000"/>
      <w:position w:val="0"/>
    </w:rPr>
  </w:style>
  <w:style w:type="character" w:customStyle="1" w:styleId="CharStyle9">
    <w:name w:val="Základní text (4) + Trebuchet MS,12 pt,Řádkování 0 pt"/>
    <w:basedOn w:val="CharStyle7"/>
    <w:rPr>
      <w:sz w:val="24"/>
      <w:szCs w:val="24"/>
      <w:rFonts w:ascii="Trebuchet MS" w:eastAsia="Trebuchet MS" w:hAnsi="Trebuchet MS" w:cs="Trebuchet MS"/>
      <w:w w:val="100"/>
      <w:spacing w:val="-10"/>
      <w:color w:val="000000"/>
      <w:position w:val="0"/>
    </w:rPr>
  </w:style>
  <w:style w:type="character" w:customStyle="1" w:styleId="CharStyle11">
    <w:name w:val="Nadpis #1_"/>
    <w:basedOn w:val="DefaultParagraphFont"/>
    <w:link w:val="Style10"/>
    <w:rPr>
      <w:b/>
      <w:bCs/>
      <w:i w:val="0"/>
      <w:iCs w:val="0"/>
      <w:u w:val="none"/>
      <w:strike w:val="0"/>
      <w:smallCaps w:val="0"/>
      <w:sz w:val="50"/>
      <w:szCs w:val="50"/>
      <w:rFonts w:ascii="Trebuchet MS" w:eastAsia="Trebuchet MS" w:hAnsi="Trebuchet MS" w:cs="Trebuchet MS"/>
    </w:rPr>
  </w:style>
  <w:style w:type="character" w:customStyle="1" w:styleId="CharStyle12">
    <w:name w:val="Nadpis #1"/>
    <w:basedOn w:val="CharStyle11"/>
    <w:rPr>
      <w:lang w:val="cs-CZ" w:eastAsia="cs-CZ" w:bidi="cs-CZ"/>
      <w:w w:val="100"/>
      <w:spacing w:val="0"/>
      <w:color w:val="000000"/>
      <w:position w:val="0"/>
    </w:rPr>
  </w:style>
  <w:style w:type="character" w:customStyle="1" w:styleId="CharStyle14">
    <w:name w:val="Nadpis #2_"/>
    <w:basedOn w:val="DefaultParagraphFont"/>
    <w:link w:val="Style13"/>
    <w:rPr>
      <w:b/>
      <w:bCs/>
      <w:i w:val="0"/>
      <w:iCs w:val="0"/>
      <w:u w:val="none"/>
      <w:strike w:val="0"/>
      <w:smallCaps w:val="0"/>
      <w:sz w:val="14"/>
      <w:szCs w:val="14"/>
      <w:rFonts w:ascii="Trebuchet MS" w:eastAsia="Trebuchet MS" w:hAnsi="Trebuchet MS" w:cs="Trebuchet MS"/>
    </w:rPr>
  </w:style>
  <w:style w:type="character" w:customStyle="1" w:styleId="CharStyle16">
    <w:name w:val="Základní text (5)_"/>
    <w:basedOn w:val="DefaultParagraphFont"/>
    <w:link w:val="Style15"/>
    <w:rPr>
      <w:b/>
      <w:bCs/>
      <w:i w:val="0"/>
      <w:iCs w:val="0"/>
      <w:u w:val="none"/>
      <w:strike w:val="0"/>
      <w:smallCaps w:val="0"/>
      <w:sz w:val="14"/>
      <w:szCs w:val="14"/>
      <w:rFonts w:ascii="Trebuchet MS" w:eastAsia="Trebuchet MS" w:hAnsi="Trebuchet MS" w:cs="Trebuchet MS"/>
    </w:rPr>
  </w:style>
  <w:style w:type="character" w:customStyle="1" w:styleId="CharStyle18">
    <w:name w:val="Základní text (2)_"/>
    <w:basedOn w:val="DefaultParagraphFont"/>
    <w:link w:val="Style17"/>
    <w:rPr>
      <w:b w:val="0"/>
      <w:bCs w:val="0"/>
      <w:i w:val="0"/>
      <w:iCs w:val="0"/>
      <w:u w:val="none"/>
      <w:strike w:val="0"/>
      <w:smallCaps w:val="0"/>
      <w:sz w:val="14"/>
      <w:szCs w:val="14"/>
      <w:rFonts w:ascii="Trebuchet MS" w:eastAsia="Trebuchet MS" w:hAnsi="Trebuchet MS" w:cs="Trebuchet MS"/>
    </w:rPr>
  </w:style>
  <w:style w:type="character" w:customStyle="1" w:styleId="CharStyle19">
    <w:name w:val="Základní text (2)"/>
    <w:basedOn w:val="CharStyle18"/>
    <w:rPr>
      <w:lang w:val="cs-CZ" w:eastAsia="cs-CZ" w:bidi="cs-CZ"/>
      <w:w w:val="100"/>
      <w:spacing w:val="0"/>
      <w:color w:val="000000"/>
      <w:position w:val="0"/>
    </w:rPr>
  </w:style>
  <w:style w:type="character" w:customStyle="1" w:styleId="CharStyle21">
    <w:name w:val="Záhlaví nebo Zápatí_"/>
    <w:basedOn w:val="DefaultParagraphFont"/>
    <w:link w:val="Style20"/>
    <w:rPr>
      <w:b w:val="0"/>
      <w:bCs w:val="0"/>
      <w:i w:val="0"/>
      <w:iCs w:val="0"/>
      <w:u w:val="none"/>
      <w:strike w:val="0"/>
      <w:smallCaps w:val="0"/>
      <w:sz w:val="15"/>
      <w:szCs w:val="15"/>
      <w:rFonts w:ascii="Georgia" w:eastAsia="Georgia" w:hAnsi="Georgia" w:cs="Georgia"/>
    </w:rPr>
  </w:style>
  <w:style w:type="character" w:customStyle="1" w:styleId="CharStyle22">
    <w:name w:val="Záhlaví nebo Zápatí"/>
    <w:basedOn w:val="CharStyle21"/>
    <w:rPr>
      <w:lang w:val="cs-CZ" w:eastAsia="cs-CZ" w:bidi="cs-CZ"/>
      <w:w w:val="100"/>
      <w:spacing w:val="0"/>
      <w:color w:val="000000"/>
      <w:position w:val="0"/>
    </w:rPr>
  </w:style>
  <w:style w:type="character" w:customStyle="1" w:styleId="CharStyle23">
    <w:name w:val="Nadpis #2"/>
    <w:basedOn w:val="CharStyle14"/>
    <w:rPr>
      <w:lang w:val="cs-CZ" w:eastAsia="cs-CZ" w:bidi="cs-CZ"/>
      <w:w w:val="100"/>
      <w:spacing w:val="0"/>
      <w:color w:val="000000"/>
      <w:position w:val="0"/>
    </w:rPr>
  </w:style>
  <w:style w:type="character" w:customStyle="1" w:styleId="CharStyle24">
    <w:name w:val="Základní text (5)"/>
    <w:basedOn w:val="CharStyle16"/>
    <w:rPr>
      <w:lang w:val="cs-CZ" w:eastAsia="cs-CZ" w:bidi="cs-CZ"/>
      <w:w w:val="100"/>
      <w:spacing w:val="0"/>
      <w:color w:val="000000"/>
      <w:position w:val="0"/>
    </w:rPr>
  </w:style>
  <w:style w:type="character" w:customStyle="1" w:styleId="CharStyle25">
    <w:name w:val="Základní text (2) + Tučné"/>
    <w:basedOn w:val="CharStyle18"/>
    <w:rPr>
      <w:lang w:val="cs-CZ" w:eastAsia="cs-CZ" w:bidi="cs-CZ"/>
      <w:b/>
      <w:bCs/>
      <w:sz w:val="14"/>
      <w:szCs w:val="14"/>
      <w:w w:val="100"/>
      <w:spacing w:val="0"/>
      <w:color w:val="000000"/>
      <w:position w:val="0"/>
    </w:rPr>
  </w:style>
  <w:style w:type="character" w:customStyle="1" w:styleId="CharStyle26">
    <w:name w:val="Nadpis #2 + Ne tučné"/>
    <w:basedOn w:val="CharStyle14"/>
    <w:rPr>
      <w:lang w:val="cs-CZ" w:eastAsia="cs-CZ" w:bidi="cs-CZ"/>
      <w:b/>
      <w:bCs/>
      <w:sz w:val="14"/>
      <w:szCs w:val="14"/>
      <w:w w:val="100"/>
      <w:spacing w:val="0"/>
      <w:color w:val="000000"/>
      <w:position w:val="0"/>
    </w:rPr>
  </w:style>
  <w:style w:type="character" w:customStyle="1" w:styleId="CharStyle28">
    <w:name w:val="Základní text (6) Exact"/>
    <w:basedOn w:val="DefaultParagraphFont"/>
    <w:rPr>
      <w:b w:val="0"/>
      <w:bCs w:val="0"/>
      <w:i w:val="0"/>
      <w:iCs w:val="0"/>
      <w:u w:val="none"/>
      <w:strike w:val="0"/>
      <w:smallCaps w:val="0"/>
      <w:sz w:val="10"/>
      <w:szCs w:val="10"/>
      <w:rFonts w:ascii="Trebuchet MS" w:eastAsia="Trebuchet MS" w:hAnsi="Trebuchet MS" w:cs="Trebuchet MS"/>
    </w:rPr>
  </w:style>
  <w:style w:type="character" w:customStyle="1" w:styleId="CharStyle29">
    <w:name w:val="Základní text (6) Exact"/>
    <w:basedOn w:val="CharStyle30"/>
  </w:style>
  <w:style w:type="character" w:customStyle="1" w:styleId="CharStyle30">
    <w:name w:val="Základní text (6)_"/>
    <w:basedOn w:val="DefaultParagraphFont"/>
    <w:link w:val="Style27"/>
    <w:rPr>
      <w:b w:val="0"/>
      <w:bCs w:val="0"/>
      <w:i w:val="0"/>
      <w:iCs w:val="0"/>
      <w:u w:val="none"/>
      <w:strike w:val="0"/>
      <w:smallCaps w:val="0"/>
      <w:sz w:val="10"/>
      <w:szCs w:val="10"/>
      <w:rFonts w:ascii="Trebuchet MS" w:eastAsia="Trebuchet MS" w:hAnsi="Trebuchet MS" w:cs="Trebuchet MS"/>
    </w:rPr>
  </w:style>
  <w:style w:type="character" w:customStyle="1" w:styleId="CharStyle31">
    <w:name w:val="Základní text (6)"/>
    <w:basedOn w:val="CharStyle30"/>
    <w:rPr>
      <w:lang w:val="cs-CZ" w:eastAsia="cs-CZ" w:bidi="cs-CZ"/>
      <w:w w:val="100"/>
      <w:spacing w:val="0"/>
      <w:color w:val="000000"/>
      <w:position w:val="0"/>
    </w:rPr>
  </w:style>
  <w:style w:type="paragraph" w:customStyle="1" w:styleId="Style3">
    <w:name w:val="Základní text (3)"/>
    <w:basedOn w:val="Normal"/>
    <w:link w:val="CharStyle4"/>
    <w:pPr>
      <w:widowControl w:val="0"/>
      <w:shd w:val="clear" w:color="auto" w:fill="FFFFFF"/>
      <w:spacing w:line="0" w:lineRule="exact"/>
    </w:pPr>
    <w:rPr>
      <w:b/>
      <w:bCs/>
      <w:i w:val="0"/>
      <w:iCs w:val="0"/>
      <w:u w:val="none"/>
      <w:strike w:val="0"/>
      <w:smallCaps w:val="0"/>
      <w:sz w:val="34"/>
      <w:szCs w:val="34"/>
      <w:rFonts w:ascii="Segoe UI" w:eastAsia="Segoe UI" w:hAnsi="Segoe UI" w:cs="Segoe UI"/>
      <w:spacing w:val="-10"/>
    </w:rPr>
  </w:style>
  <w:style w:type="paragraph" w:customStyle="1" w:styleId="Style6">
    <w:name w:val="Základní text (4)"/>
    <w:basedOn w:val="Normal"/>
    <w:link w:val="CharStyle7"/>
    <w:pPr>
      <w:widowControl w:val="0"/>
      <w:shd w:val="clear" w:color="auto" w:fill="FFFFFF"/>
      <w:jc w:val="both"/>
      <w:spacing w:after="840" w:line="0" w:lineRule="exact"/>
    </w:pPr>
    <w:rPr>
      <w:lang w:val="en-US" w:eastAsia="en-US" w:bidi="en-US"/>
      <w:b/>
      <w:bCs/>
      <w:i w:val="0"/>
      <w:iCs w:val="0"/>
      <w:u w:val="none"/>
      <w:strike w:val="0"/>
      <w:smallCaps w:val="0"/>
      <w:sz w:val="17"/>
      <w:szCs w:val="17"/>
      <w:rFonts w:ascii="Segoe UI" w:eastAsia="Segoe UI" w:hAnsi="Segoe UI" w:cs="Segoe UI"/>
    </w:rPr>
  </w:style>
  <w:style w:type="paragraph" w:customStyle="1" w:styleId="Style10">
    <w:name w:val="Nadpis #1"/>
    <w:basedOn w:val="Normal"/>
    <w:link w:val="CharStyle11"/>
    <w:pPr>
      <w:widowControl w:val="0"/>
      <w:shd w:val="clear" w:color="auto" w:fill="FFFFFF"/>
      <w:outlineLvl w:val="0"/>
      <w:spacing w:before="840" w:after="180" w:line="0" w:lineRule="exact"/>
    </w:pPr>
    <w:rPr>
      <w:b/>
      <w:bCs/>
      <w:i w:val="0"/>
      <w:iCs w:val="0"/>
      <w:u w:val="none"/>
      <w:strike w:val="0"/>
      <w:smallCaps w:val="0"/>
      <w:sz w:val="50"/>
      <w:szCs w:val="50"/>
      <w:rFonts w:ascii="Trebuchet MS" w:eastAsia="Trebuchet MS" w:hAnsi="Trebuchet MS" w:cs="Trebuchet MS"/>
    </w:rPr>
  </w:style>
  <w:style w:type="paragraph" w:customStyle="1" w:styleId="Style13">
    <w:name w:val="Nadpis #2"/>
    <w:basedOn w:val="Normal"/>
    <w:link w:val="CharStyle14"/>
    <w:pPr>
      <w:widowControl w:val="0"/>
      <w:shd w:val="clear" w:color="auto" w:fill="FFFFFF"/>
      <w:outlineLvl w:val="1"/>
      <w:spacing w:after="60" w:line="0" w:lineRule="exact"/>
      <w:ind w:hanging="240"/>
    </w:pPr>
    <w:rPr>
      <w:b/>
      <w:bCs/>
      <w:i w:val="0"/>
      <w:iCs w:val="0"/>
      <w:u w:val="none"/>
      <w:strike w:val="0"/>
      <w:smallCaps w:val="0"/>
      <w:sz w:val="14"/>
      <w:szCs w:val="14"/>
      <w:rFonts w:ascii="Trebuchet MS" w:eastAsia="Trebuchet MS" w:hAnsi="Trebuchet MS" w:cs="Trebuchet MS"/>
    </w:rPr>
  </w:style>
  <w:style w:type="paragraph" w:customStyle="1" w:styleId="Style15">
    <w:name w:val="Základní text (5)"/>
    <w:basedOn w:val="Normal"/>
    <w:link w:val="CharStyle16"/>
    <w:pPr>
      <w:widowControl w:val="0"/>
      <w:shd w:val="clear" w:color="auto" w:fill="FFFFFF"/>
      <w:spacing w:before="60" w:after="300" w:line="0" w:lineRule="exact"/>
      <w:ind w:hanging="240"/>
    </w:pPr>
    <w:rPr>
      <w:b/>
      <w:bCs/>
      <w:i w:val="0"/>
      <w:iCs w:val="0"/>
      <w:u w:val="none"/>
      <w:strike w:val="0"/>
      <w:smallCaps w:val="0"/>
      <w:sz w:val="14"/>
      <w:szCs w:val="14"/>
      <w:rFonts w:ascii="Trebuchet MS" w:eastAsia="Trebuchet MS" w:hAnsi="Trebuchet MS" w:cs="Trebuchet MS"/>
    </w:rPr>
  </w:style>
  <w:style w:type="paragraph" w:customStyle="1" w:styleId="Style17">
    <w:name w:val="Základní text (2)"/>
    <w:basedOn w:val="Normal"/>
    <w:link w:val="CharStyle18"/>
    <w:pPr>
      <w:widowControl w:val="0"/>
      <w:shd w:val="clear" w:color="auto" w:fill="FFFFFF"/>
      <w:spacing w:before="300" w:line="240" w:lineRule="exact"/>
      <w:ind w:hanging="240"/>
    </w:pPr>
    <w:rPr>
      <w:b w:val="0"/>
      <w:bCs w:val="0"/>
      <w:i w:val="0"/>
      <w:iCs w:val="0"/>
      <w:u w:val="none"/>
      <w:strike w:val="0"/>
      <w:smallCaps w:val="0"/>
      <w:sz w:val="14"/>
      <w:szCs w:val="14"/>
      <w:rFonts w:ascii="Trebuchet MS" w:eastAsia="Trebuchet MS" w:hAnsi="Trebuchet MS" w:cs="Trebuchet MS"/>
    </w:rPr>
  </w:style>
  <w:style w:type="paragraph" w:customStyle="1" w:styleId="Style20">
    <w:name w:val="Záhlaví nebo Zápatí"/>
    <w:basedOn w:val="Normal"/>
    <w:link w:val="CharStyle21"/>
    <w:pPr>
      <w:widowControl w:val="0"/>
      <w:shd w:val="clear" w:color="auto" w:fill="FFFFFF"/>
      <w:spacing w:after="60" w:line="0" w:lineRule="exact"/>
    </w:pPr>
    <w:rPr>
      <w:b w:val="0"/>
      <w:bCs w:val="0"/>
      <w:i w:val="0"/>
      <w:iCs w:val="0"/>
      <w:u w:val="none"/>
      <w:strike w:val="0"/>
      <w:smallCaps w:val="0"/>
      <w:sz w:val="15"/>
      <w:szCs w:val="15"/>
      <w:rFonts w:ascii="Georgia" w:eastAsia="Georgia" w:hAnsi="Georgia" w:cs="Georgia"/>
    </w:rPr>
  </w:style>
  <w:style w:type="paragraph" w:customStyle="1" w:styleId="Style27">
    <w:name w:val="Základní text (6)"/>
    <w:basedOn w:val="Normal"/>
    <w:link w:val="CharStyle30"/>
    <w:pPr>
      <w:widowControl w:val="0"/>
      <w:shd w:val="clear" w:color="auto" w:fill="FFFFFF"/>
      <w:jc w:val="both"/>
      <w:spacing w:before="5880" w:line="0" w:lineRule="exact"/>
    </w:pPr>
    <w:rPr>
      <w:b w:val="0"/>
      <w:bCs w:val="0"/>
      <w:i w:val="0"/>
      <w:iCs w:val="0"/>
      <w:u w:val="none"/>
      <w:strike w:val="0"/>
      <w:smallCaps w:val="0"/>
      <w:sz w:val="10"/>
      <w:szCs w:val="10"/>
      <w:rFonts w:ascii="Trebuchet MS" w:eastAsia="Trebuchet MS" w:hAnsi="Trebuchet MS" w:cs="Trebuchet M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