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framePr w:h="881" w:hSpace="785" w:wrap="notBeside" w:vAnchor="text" w:hAnchor="text" w:x="786" w:y="1"/>
        <w:widowControl w:val="0"/>
        <w:jc w:val="cente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50pt;height:44pt;">
            <v:imagedata r:id="rId5" r:href="rId6"/>
          </v:shape>
        </w:pict>
      </w:r>
    </w:p>
    <w:p>
      <w:pPr>
        <w:pStyle w:val="Style5"/>
        <w:framePr w:h="881" w:hSpace="785" w:wrap="notBeside" w:vAnchor="text" w:hAnchor="text" w:x="786" w:y="1"/>
        <w:widowControl w:val="0"/>
        <w:keepNext w:val="0"/>
        <w:keepLines w:val="0"/>
        <w:shd w:val="clear" w:color="auto" w:fill="auto"/>
        <w:bidi w:val="0"/>
        <w:jc w:val="left"/>
        <w:spacing w:before="0" w:after="28" w:line="480" w:lineRule="exact"/>
        <w:ind w:left="0" w:right="0" w:firstLine="0"/>
      </w:pPr>
      <w:r>
        <w:rPr>
          <w:lang w:val="cs-CZ" w:eastAsia="cs-CZ" w:bidi="cs-CZ"/>
          <w:w w:val="100"/>
          <w:color w:val="000000"/>
          <w:position w:val="0"/>
        </w:rPr>
        <w:t>Kooperativa</w:t>
      </w:r>
    </w:p>
    <w:p>
      <w:pPr>
        <w:pStyle w:val="Style7"/>
        <w:framePr w:h="881" w:hSpace="785" w:wrap="notBeside" w:vAnchor="text" w:hAnchor="text" w:x="786" w:y="1"/>
        <w:widowControl w:val="0"/>
        <w:keepNext w:val="0"/>
        <w:keepLines w:val="0"/>
        <w:shd w:val="clear" w:color="auto" w:fill="auto"/>
        <w:bidi w:val="0"/>
        <w:jc w:val="left"/>
        <w:spacing w:before="0" w:after="0" w:line="140" w:lineRule="exact"/>
        <w:ind w:left="0" w:right="0" w:firstLine="0"/>
      </w:pPr>
      <w:r>
        <w:rPr>
          <w:lang w:val="cs-CZ" w:eastAsia="cs-CZ" w:bidi="cs-CZ"/>
          <w:w w:val="100"/>
          <w:color w:val="000000"/>
          <w:position w:val="0"/>
        </w:rPr>
        <w:t>POJIŠŤOVNA A. S.</w:t>
      </w:r>
    </w:p>
    <w:p>
      <w:pPr>
        <w:widowControl w:val="0"/>
        <w:rPr>
          <w:sz w:val="2"/>
          <w:szCs w:val="2"/>
        </w:rPr>
      </w:pPr>
    </w:p>
    <w:p>
      <w:pPr>
        <w:pStyle w:val="Style9"/>
        <w:widowControl w:val="0"/>
        <w:keepNext/>
        <w:keepLines/>
        <w:shd w:val="clear" w:color="auto" w:fill="auto"/>
        <w:bidi w:val="0"/>
        <w:jc w:val="left"/>
        <w:spacing w:before="512" w:after="0" w:line="320" w:lineRule="exact"/>
        <w:ind w:left="0" w:right="0" w:firstLine="0"/>
      </w:pPr>
      <w:bookmarkStart w:id="0" w:name="bookmark0"/>
      <w:r>
        <w:rPr>
          <w:lang w:val="cs-CZ" w:eastAsia="cs-CZ" w:bidi="cs-CZ"/>
          <w:w w:val="100"/>
          <w:spacing w:val="0"/>
          <w:color w:val="000000"/>
          <w:position w:val="0"/>
        </w:rPr>
        <w:t>Pojistná smlouva č. 7720056887</w:t>
      </w:r>
      <w:bookmarkEnd w:id="0"/>
    </w:p>
    <w:p>
      <w:pPr>
        <w:pStyle w:val="Style11"/>
        <w:widowControl w:val="0"/>
        <w:keepNext/>
        <w:keepLines/>
        <w:shd w:val="clear" w:color="auto" w:fill="auto"/>
        <w:bidi w:val="0"/>
        <w:jc w:val="left"/>
        <w:spacing w:before="0" w:after="286" w:line="240" w:lineRule="exact"/>
        <w:ind w:left="0" w:right="0" w:firstLine="0"/>
      </w:pPr>
      <w:bookmarkStart w:id="1" w:name="bookmark1"/>
      <w:r>
        <w:rPr>
          <w:lang w:val="cs-CZ" w:eastAsia="cs-CZ" w:bidi="cs-CZ"/>
          <w:sz w:val="24"/>
          <w:szCs w:val="24"/>
          <w:w w:val="100"/>
          <w:spacing w:val="0"/>
          <w:color w:val="000000"/>
          <w:position w:val="0"/>
        </w:rPr>
        <w:t>Centrum pojištění hospodářských rizik</w:t>
      </w:r>
      <w:bookmarkEnd w:id="1"/>
    </w:p>
    <w:p>
      <w:pPr>
        <w:pStyle w:val="Style9"/>
        <w:widowControl w:val="0"/>
        <w:keepNext/>
        <w:keepLines/>
        <w:shd w:val="clear" w:color="auto" w:fill="auto"/>
        <w:bidi w:val="0"/>
        <w:jc w:val="left"/>
        <w:spacing w:before="0" w:after="0" w:line="320" w:lineRule="exact"/>
        <w:ind w:left="0" w:right="0" w:firstLine="0"/>
      </w:pPr>
      <w:bookmarkStart w:id="2" w:name="bookmark2"/>
      <w:r>
        <w:rPr>
          <w:lang w:val="cs-CZ" w:eastAsia="cs-CZ" w:bidi="cs-CZ"/>
          <w:w w:val="100"/>
          <w:spacing w:val="0"/>
          <w:color w:val="000000"/>
          <w:position w:val="0"/>
        </w:rPr>
        <w:t>Kooperativa, pojišťovna, a. s.</w:t>
      </w:r>
      <w:bookmarkEnd w:id="2"/>
    </w:p>
    <w:p>
      <w:pPr>
        <w:pStyle w:val="Style11"/>
        <w:widowControl w:val="0"/>
        <w:keepNext/>
        <w:keepLines/>
        <w:shd w:val="clear" w:color="auto" w:fill="auto"/>
        <w:bidi w:val="0"/>
        <w:jc w:val="left"/>
        <w:spacing w:before="0" w:after="0" w:line="274" w:lineRule="exact"/>
        <w:ind w:left="0" w:right="3540" w:firstLine="0"/>
      </w:pPr>
      <w:bookmarkStart w:id="3" w:name="bookmark3"/>
      <w:r>
        <w:rPr>
          <w:lang w:val="cs-CZ" w:eastAsia="cs-CZ" w:bidi="cs-CZ"/>
          <w:sz w:val="24"/>
          <w:szCs w:val="24"/>
          <w:w w:val="100"/>
          <w:spacing w:val="0"/>
          <w:color w:val="000000"/>
          <w:position w:val="0"/>
        </w:rPr>
        <w:t>se sídlem Praha 1, Templová 747, PSČ 110 01, Česká republika IČ: 47116617</w:t>
      </w:r>
      <w:bookmarkEnd w:id="3"/>
    </w:p>
    <w:p>
      <w:pPr>
        <w:pStyle w:val="Style13"/>
        <w:widowControl w:val="0"/>
        <w:keepNext w:val="0"/>
        <w:keepLines w:val="0"/>
        <w:shd w:val="clear" w:color="auto" w:fill="auto"/>
        <w:bidi w:val="0"/>
        <w:jc w:val="left"/>
        <w:spacing w:before="0" w:after="0"/>
        <w:ind w:left="0" w:right="2900" w:firstLine="0"/>
      </w:pPr>
      <w:r>
        <w:rPr>
          <w:lang w:val="cs-CZ" w:eastAsia="cs-CZ" w:bidi="cs-CZ"/>
          <w:w w:val="100"/>
          <w:spacing w:val="0"/>
          <w:color w:val="000000"/>
          <w:position w:val="0"/>
        </w:rPr>
        <w:t xml:space="preserve">zapsaná v obchodním rejstříku vedeném Městským soudem v Praze oddíl B, vložka 1897 (dále jen </w:t>
      </w:r>
      <w:r>
        <w:rPr>
          <w:rStyle w:val="CharStyle15"/>
        </w:rPr>
        <w:t>pojistitel</w:t>
      </w:r>
      <w:r>
        <w:rPr>
          <w:lang w:val="cs-CZ" w:eastAsia="cs-CZ" w:bidi="cs-CZ"/>
          <w:w w:val="100"/>
          <w:spacing w:val="0"/>
          <w:color w:val="000000"/>
          <w:position w:val="0"/>
        </w:rPr>
        <w:t>),</w:t>
      </w:r>
    </w:p>
    <w:p>
      <w:pPr>
        <w:pStyle w:val="Style13"/>
        <w:widowControl w:val="0"/>
        <w:keepNext w:val="0"/>
        <w:keepLines w:val="0"/>
        <w:shd w:val="clear" w:color="auto" w:fill="auto"/>
        <w:bidi w:val="0"/>
        <w:jc w:val="left"/>
        <w:spacing w:before="0" w:after="240"/>
        <w:ind w:left="0" w:right="0" w:firstLine="0"/>
      </w:pPr>
      <w:r>
        <w:rPr>
          <w:lang w:val="cs-CZ" w:eastAsia="cs-CZ" w:bidi="cs-CZ"/>
          <w:w w:val="100"/>
          <w:spacing w:val="0"/>
          <w:color w:val="000000"/>
          <w:position w:val="0"/>
        </w:rPr>
        <w:t>zastoupený na základě zmocnění níže podepsanými osobami</w:t>
      </w:r>
    </w:p>
    <w:p>
      <w:pPr>
        <w:pStyle w:val="Style13"/>
        <w:widowControl w:val="0"/>
        <w:keepNext w:val="0"/>
        <w:keepLines w:val="0"/>
        <w:shd w:val="clear" w:color="auto" w:fill="auto"/>
        <w:bidi w:val="0"/>
        <w:jc w:val="left"/>
        <w:spacing w:before="0" w:after="264"/>
        <w:ind w:left="0" w:right="2900" w:firstLine="0"/>
      </w:pPr>
      <w:r>
        <w:rPr>
          <w:lang w:val="cs-CZ" w:eastAsia="cs-CZ" w:bidi="cs-CZ"/>
          <w:w w:val="100"/>
          <w:spacing w:val="0"/>
          <w:color w:val="000000"/>
          <w:position w:val="0"/>
        </w:rPr>
        <w:t>Pracoviště: Kooperativa, pojišťovna, a. s. Zahradní 3, Plzeň., PSČ 326 00 tel. 377417111, fax. 377417999</w:t>
      </w:r>
    </w:p>
    <w:p>
      <w:pPr>
        <w:pStyle w:val="Style13"/>
        <w:widowControl w:val="0"/>
        <w:keepNext w:val="0"/>
        <w:keepLines w:val="0"/>
        <w:shd w:val="clear" w:color="auto" w:fill="auto"/>
        <w:bidi w:val="0"/>
        <w:jc w:val="left"/>
        <w:spacing w:before="0" w:after="172" w:line="200" w:lineRule="exact"/>
        <w:ind w:left="0" w:right="0" w:firstLine="0"/>
      </w:pPr>
      <w:r>
        <w:rPr>
          <w:lang w:val="cs-CZ" w:eastAsia="cs-CZ" w:bidi="cs-CZ"/>
          <w:w w:val="100"/>
          <w:spacing w:val="0"/>
          <w:color w:val="000000"/>
          <w:position w:val="0"/>
        </w:rPr>
        <w:t>a</w:t>
      </w:r>
    </w:p>
    <w:p>
      <w:pPr>
        <w:pStyle w:val="Style16"/>
        <w:widowControl w:val="0"/>
        <w:keepNext w:val="0"/>
        <w:keepLines w:val="0"/>
        <w:shd w:val="clear" w:color="auto" w:fill="auto"/>
        <w:bidi w:val="0"/>
        <w:jc w:val="left"/>
        <w:spacing w:before="0" w:after="0" w:line="90" w:lineRule="exact"/>
        <w:ind w:left="0" w:right="0" w:firstLine="0"/>
      </w:pPr>
      <w:r>
        <w:rPr>
          <w:lang w:val="cs-CZ" w:eastAsia="cs-CZ" w:bidi="cs-CZ"/>
          <w:rFonts w:ascii="Courier New" w:eastAsia="Courier New" w:hAnsi="Courier New" w:cs="Courier New"/>
          <w:w w:val="100"/>
          <w:spacing w:val="0"/>
          <w:color w:val="000000"/>
          <w:position w:val="0"/>
        </w:rPr>
        <w:t>r</w:t>
      </w:r>
    </w:p>
    <w:p>
      <w:pPr>
        <w:pStyle w:val="Style18"/>
        <w:widowControl w:val="0"/>
        <w:keepNext/>
        <w:keepLines/>
        <w:shd w:val="clear" w:color="auto" w:fill="auto"/>
        <w:bidi w:val="0"/>
        <w:jc w:val="left"/>
        <w:spacing w:before="0" w:after="49" w:line="280" w:lineRule="exact"/>
        <w:ind w:left="0" w:right="0" w:firstLine="0"/>
      </w:pPr>
      <w:bookmarkStart w:id="4" w:name="bookmark4"/>
      <w:r>
        <w:rPr>
          <w:lang w:val="cs-CZ" w:eastAsia="cs-CZ" w:bidi="cs-CZ"/>
          <w:w w:val="100"/>
          <w:spacing w:val="0"/>
          <w:color w:val="000000"/>
          <w:position w:val="0"/>
        </w:rPr>
        <w:t>Údržba silnic Karlovarského kraje, a.s.</w:t>
      </w:r>
      <w:bookmarkEnd w:id="4"/>
    </w:p>
    <w:p>
      <w:pPr>
        <w:pStyle w:val="Style13"/>
        <w:widowControl w:val="0"/>
        <w:keepNext w:val="0"/>
        <w:keepLines w:val="0"/>
        <w:shd w:val="clear" w:color="auto" w:fill="auto"/>
        <w:bidi w:val="0"/>
        <w:jc w:val="left"/>
        <w:spacing w:before="0" w:after="0" w:line="344" w:lineRule="exact"/>
        <w:ind w:left="0" w:right="2900" w:firstLine="0"/>
      </w:pPr>
      <w:r>
        <w:rPr>
          <w:lang w:val="cs-CZ" w:eastAsia="cs-CZ" w:bidi="cs-CZ"/>
          <w:w w:val="100"/>
          <w:spacing w:val="0"/>
          <w:color w:val="000000"/>
          <w:position w:val="0"/>
        </w:rPr>
        <w:t>362 01 Otovice u Karlových Varů, Na Vlečce 177 IČ: 26402068</w:t>
      </w:r>
    </w:p>
    <w:p>
      <w:pPr>
        <w:pStyle w:val="Style13"/>
        <w:widowControl w:val="0"/>
        <w:keepNext w:val="0"/>
        <w:keepLines w:val="0"/>
        <w:shd w:val="clear" w:color="auto" w:fill="auto"/>
        <w:bidi w:val="0"/>
        <w:jc w:val="left"/>
        <w:spacing w:before="0" w:after="0" w:line="344" w:lineRule="exact"/>
        <w:ind w:left="0" w:right="2900" w:firstLine="0"/>
      </w:pPr>
      <w:r>
        <w:rPr>
          <w:lang w:val="cs-CZ" w:eastAsia="cs-CZ" w:bidi="cs-CZ"/>
          <w:w w:val="100"/>
          <w:spacing w:val="0"/>
          <w:color w:val="000000"/>
          <w:position w:val="0"/>
        </w:rPr>
        <w:t>zapsaná v obchodním rejstříku vedeném Krajským soudem v Plzni oddíl B, vložka 11 97 (dále jen „</w:t>
      </w:r>
      <w:r>
        <w:rPr>
          <w:rStyle w:val="CharStyle15"/>
        </w:rPr>
        <w:t>pojistník</w:t>
      </w:r>
      <w:r>
        <w:rPr>
          <w:lang w:val="cs-CZ" w:eastAsia="cs-CZ" w:bidi="cs-CZ"/>
          <w:w w:val="100"/>
          <w:spacing w:val="0"/>
          <w:color w:val="000000"/>
          <w:position w:val="0"/>
        </w:rPr>
        <w:t>“)</w:t>
      </w:r>
    </w:p>
    <w:p>
      <w:pPr>
        <w:pStyle w:val="Style13"/>
        <w:widowControl w:val="0"/>
        <w:keepNext w:val="0"/>
        <w:keepLines w:val="0"/>
        <w:shd w:val="clear" w:color="auto" w:fill="auto"/>
        <w:bidi w:val="0"/>
        <w:jc w:val="left"/>
        <w:spacing w:before="0" w:after="475" w:line="344" w:lineRule="exact"/>
        <w:ind w:left="900" w:right="2900"/>
      </w:pPr>
      <w:r>
        <w:rPr>
          <w:lang w:val="cs-CZ" w:eastAsia="cs-CZ" w:bidi="cs-CZ"/>
          <w:w w:val="100"/>
          <w:spacing w:val="0"/>
          <w:color w:val="000000"/>
          <w:position w:val="0"/>
        </w:rPr>
        <w:t>jednající: Ing.Zdeněk Brázda, člen představenstva Martin Čedík, člen představenstva</w:t>
      </w:r>
    </w:p>
    <w:p>
      <w:pPr>
        <w:pStyle w:val="Style13"/>
        <w:widowControl w:val="0"/>
        <w:keepNext w:val="0"/>
        <w:keepLines w:val="0"/>
        <w:shd w:val="clear" w:color="auto" w:fill="auto"/>
        <w:bidi w:val="0"/>
        <w:jc w:val="left"/>
        <w:spacing w:before="0" w:after="158" w:line="200" w:lineRule="exact"/>
        <w:ind w:left="0" w:right="0" w:firstLine="0"/>
      </w:pPr>
      <w:r>
        <w:rPr>
          <w:lang w:val="cs-CZ" w:eastAsia="cs-CZ" w:bidi="cs-CZ"/>
          <w:w w:val="100"/>
          <w:spacing w:val="0"/>
          <w:color w:val="000000"/>
          <w:position w:val="0"/>
        </w:rPr>
        <w:t>uzavírají</w:t>
      </w:r>
    </w:p>
    <w:p>
      <w:pPr>
        <w:pStyle w:val="Style13"/>
        <w:widowControl w:val="0"/>
        <w:keepNext w:val="0"/>
        <w:keepLines w:val="0"/>
        <w:shd w:val="clear" w:color="auto" w:fill="auto"/>
        <w:bidi w:val="0"/>
        <w:jc w:val="left"/>
        <w:spacing w:before="0" w:after="262" w:line="228" w:lineRule="exact"/>
        <w:ind w:left="0" w:right="0" w:firstLine="0"/>
      </w:pPr>
      <w:r>
        <w:rPr>
          <w:lang w:val="cs-CZ" w:eastAsia="cs-CZ" w:bidi="cs-CZ"/>
          <w:w w:val="100"/>
          <w:spacing w:val="0"/>
          <w:color w:val="000000"/>
          <w:position w:val="0"/>
        </w:rPr>
        <w:t>ve smyslu zákona č. 37/2004 Sb. o pojistné smlouvě v platném znění tuto pojistnou smlouvu, která spolu s pojistnými podmínkami pojistitele a přílohami, na které se tato smlouva odvolává, tvoří nedílný celek.</w:t>
      </w:r>
    </w:p>
    <w:p>
      <w:pPr>
        <w:pStyle w:val="Style13"/>
        <w:widowControl w:val="0"/>
        <w:keepNext w:val="0"/>
        <w:keepLines w:val="0"/>
        <w:shd w:val="clear" w:color="auto" w:fill="auto"/>
        <w:bidi w:val="0"/>
        <w:jc w:val="left"/>
        <w:spacing w:before="0" w:after="152" w:line="200" w:lineRule="exact"/>
        <w:ind w:left="0" w:right="0" w:firstLine="0"/>
      </w:pPr>
      <w:r>
        <w:rPr>
          <w:lang w:val="cs-CZ" w:eastAsia="cs-CZ" w:bidi="cs-CZ"/>
          <w:w w:val="100"/>
          <w:spacing w:val="0"/>
          <w:color w:val="000000"/>
          <w:position w:val="0"/>
        </w:rPr>
        <w:t>Tato smlouva byla sjednána prostřednictvím pojišťovacího makléře:</w:t>
      </w:r>
    </w:p>
    <w:p>
      <w:pPr>
        <w:pStyle w:val="Style13"/>
        <w:widowControl w:val="0"/>
        <w:keepNext w:val="0"/>
        <w:keepLines w:val="0"/>
        <w:shd w:val="clear" w:color="auto" w:fill="auto"/>
        <w:bidi w:val="0"/>
        <w:jc w:val="left"/>
        <w:spacing w:before="0" w:after="0" w:line="228" w:lineRule="exact"/>
        <w:ind w:left="0" w:right="0" w:firstLine="0"/>
      </w:pPr>
      <w:r>
        <w:rPr>
          <w:lang w:val="cs-CZ" w:eastAsia="cs-CZ" w:bidi="cs-CZ"/>
          <w:w w:val="100"/>
          <w:spacing w:val="0"/>
          <w:color w:val="000000"/>
          <w:position w:val="0"/>
        </w:rPr>
        <w:t>STACH &amp; S.T., a. s.</w:t>
      </w:r>
    </w:p>
    <w:p>
      <w:pPr>
        <w:pStyle w:val="Style13"/>
        <w:widowControl w:val="0"/>
        <w:keepNext w:val="0"/>
        <w:keepLines w:val="0"/>
        <w:shd w:val="clear" w:color="auto" w:fill="auto"/>
        <w:bidi w:val="0"/>
        <w:jc w:val="left"/>
        <w:spacing w:before="0" w:after="262" w:line="228" w:lineRule="exact"/>
        <w:ind w:left="0" w:right="0" w:firstLine="0"/>
      </w:pPr>
      <w:r>
        <w:rPr>
          <w:lang w:val="cs-CZ" w:eastAsia="cs-CZ" w:bidi="cs-CZ"/>
          <w:w w:val="100"/>
          <w:spacing w:val="0"/>
          <w:color w:val="000000"/>
          <w:position w:val="0"/>
        </w:rPr>
        <w:t>Kolovratská 2/111, Praha 10 IČ: 64948366</w:t>
      </w:r>
    </w:p>
    <w:p>
      <w:pPr>
        <w:pStyle w:val="Style20"/>
        <w:widowControl w:val="0"/>
        <w:keepNext w:val="0"/>
        <w:keepLines w:val="0"/>
        <w:shd w:val="clear" w:color="auto" w:fill="auto"/>
        <w:bidi w:val="0"/>
        <w:jc w:val="left"/>
        <w:spacing w:before="0" w:after="158" w:line="200" w:lineRule="exact"/>
        <w:ind w:left="0" w:right="0" w:firstLine="0"/>
      </w:pPr>
      <w:r>
        <w:rPr>
          <w:rStyle w:val="CharStyle22"/>
          <w:b w:val="0"/>
          <w:bCs w:val="0"/>
        </w:rPr>
        <w:t xml:space="preserve">(dále jen </w:t>
      </w:r>
      <w:r>
        <w:rPr>
          <w:lang w:val="cs-CZ" w:eastAsia="cs-CZ" w:bidi="cs-CZ"/>
          <w:w w:val="100"/>
          <w:spacing w:val="0"/>
          <w:color w:val="000000"/>
          <w:position w:val="0"/>
        </w:rPr>
        <w:t>„pojišťovací makléř”</w:t>
      </w:r>
      <w:r>
        <w:rPr>
          <w:rStyle w:val="CharStyle22"/>
          <w:b w:val="0"/>
          <w:bCs w:val="0"/>
        </w:rPr>
        <w:t>)</w:t>
      </w:r>
    </w:p>
    <w:p>
      <w:pPr>
        <w:pStyle w:val="Style13"/>
        <w:widowControl w:val="0"/>
        <w:keepNext w:val="0"/>
        <w:keepLines w:val="0"/>
        <w:shd w:val="clear" w:color="auto" w:fill="auto"/>
        <w:bidi w:val="0"/>
        <w:jc w:val="left"/>
        <w:spacing w:before="0" w:after="0" w:line="228" w:lineRule="exact"/>
        <w:ind w:left="0" w:right="0" w:firstLine="0"/>
      </w:pPr>
      <w:r>
        <w:rPr>
          <w:lang w:val="cs-CZ" w:eastAsia="cs-CZ" w:bidi="cs-CZ"/>
          <w:w w:val="100"/>
          <w:spacing w:val="0"/>
          <w:color w:val="000000"/>
          <w:position w:val="0"/>
        </w:rPr>
        <w:t>Korespondenční adresa pojišťovacího makléře:</w:t>
      </w:r>
    </w:p>
    <w:p>
      <w:pPr>
        <w:pStyle w:val="Style13"/>
        <w:widowControl w:val="0"/>
        <w:keepNext w:val="0"/>
        <w:keepLines w:val="0"/>
        <w:shd w:val="clear" w:color="auto" w:fill="auto"/>
        <w:bidi w:val="0"/>
        <w:jc w:val="left"/>
        <w:spacing w:before="0" w:after="0" w:line="228" w:lineRule="exact"/>
        <w:ind w:left="0" w:right="0" w:firstLine="0"/>
      </w:pPr>
      <w:r>
        <w:rPr>
          <w:lang w:val="cs-CZ" w:eastAsia="cs-CZ" w:bidi="cs-CZ"/>
          <w:w w:val="100"/>
          <w:spacing w:val="0"/>
          <w:color w:val="000000"/>
          <w:position w:val="0"/>
        </w:rPr>
        <w:t>STACH &amp; S.T., a.s.</w:t>
      </w:r>
    </w:p>
    <w:p>
      <w:pPr>
        <w:pStyle w:val="Style13"/>
        <w:widowControl w:val="0"/>
        <w:keepNext w:val="0"/>
        <w:keepLines w:val="0"/>
        <w:shd w:val="clear" w:color="auto" w:fill="auto"/>
        <w:bidi w:val="0"/>
        <w:jc w:val="left"/>
        <w:spacing w:before="0" w:after="0" w:line="228" w:lineRule="exact"/>
        <w:ind w:left="0" w:right="0" w:firstLine="0"/>
        <w:sectPr>
          <w:headerReference w:type="default" r:id="rId7"/>
          <w:titlePg/>
          <w:footnotePr>
            <w:pos w:val="pageBottom"/>
            <w:numFmt w:val="decimal"/>
            <w:numRestart w:val="eachPage"/>
          </w:footnotePr>
          <w:pgSz w:w="11900" w:h="16840"/>
          <w:pgMar w:top="1238" w:left="918" w:right="944" w:bottom="1238" w:header="0" w:footer="3" w:gutter="0"/>
          <w:rtlGutter w:val="0"/>
          <w:cols w:space="720"/>
          <w:noEndnote/>
          <w:docGrid w:linePitch="360"/>
        </w:sectPr>
      </w:pPr>
      <w:r>
        <w:rPr>
          <w:lang w:val="cs-CZ" w:eastAsia="cs-CZ" w:bidi="cs-CZ"/>
          <w:w w:val="100"/>
          <w:spacing w:val="0"/>
          <w:color w:val="000000"/>
          <w:position w:val="0"/>
        </w:rPr>
        <w:t>Jaltská 1, 360 01 Karlovy Vary</w:t>
      </w:r>
    </w:p>
    <w:p>
      <w:pPr>
        <w:pStyle w:val="Style20"/>
        <w:widowControl w:val="0"/>
        <w:keepNext w:val="0"/>
        <w:keepLines w:val="0"/>
        <w:shd w:val="clear" w:color="auto" w:fill="auto"/>
        <w:bidi w:val="0"/>
        <w:jc w:val="center"/>
        <w:spacing w:before="0" w:after="0" w:line="200" w:lineRule="exact"/>
        <w:ind w:left="0" w:right="0" w:firstLine="0"/>
      </w:pPr>
      <w:r>
        <w:rPr>
          <w:lang w:val="cs-CZ" w:eastAsia="cs-CZ" w:bidi="cs-CZ"/>
          <w:w w:val="100"/>
          <w:spacing w:val="0"/>
          <w:color w:val="000000"/>
          <w:position w:val="0"/>
        </w:rPr>
        <w:t>Článek I.</w:t>
      </w:r>
    </w:p>
    <w:p>
      <w:pPr>
        <w:pStyle w:val="Style20"/>
        <w:widowControl w:val="0"/>
        <w:keepNext w:val="0"/>
        <w:keepLines w:val="0"/>
        <w:shd w:val="clear" w:color="auto" w:fill="auto"/>
        <w:bidi w:val="0"/>
        <w:jc w:val="center"/>
        <w:spacing w:before="0" w:after="249" w:line="200" w:lineRule="exact"/>
        <w:ind w:left="0" w:right="0" w:firstLine="0"/>
      </w:pPr>
      <w:r>
        <w:rPr>
          <w:lang w:val="cs-CZ" w:eastAsia="cs-CZ" w:bidi="cs-CZ"/>
          <w:w w:val="100"/>
          <w:spacing w:val="0"/>
          <w:color w:val="000000"/>
          <w:position w:val="0"/>
        </w:rPr>
        <w:t>Úvodní ustanovení</w:t>
      </w:r>
    </w:p>
    <w:p>
      <w:pPr>
        <w:pStyle w:val="Style13"/>
        <w:numPr>
          <w:ilvl w:val="0"/>
          <w:numId w:val="1"/>
        </w:numPr>
        <w:tabs>
          <w:tab w:leader="none" w:pos="379" w:val="left"/>
        </w:tabs>
        <w:widowControl w:val="0"/>
        <w:keepNext w:val="0"/>
        <w:keepLines w:val="0"/>
        <w:shd w:val="clear" w:color="auto" w:fill="auto"/>
        <w:bidi w:val="0"/>
        <w:jc w:val="both"/>
        <w:spacing w:before="0" w:after="104" w:line="200" w:lineRule="exact"/>
        <w:ind w:left="0" w:right="0" w:firstLine="0"/>
      </w:pPr>
      <w:r>
        <w:rPr>
          <w:lang w:val="cs-CZ" w:eastAsia="cs-CZ" w:bidi="cs-CZ"/>
          <w:w w:val="100"/>
          <w:spacing w:val="0"/>
          <w:color w:val="000000"/>
          <w:position w:val="0"/>
        </w:rPr>
        <w:t>Pojistník sjednává tuto pojistnou smlouvu ve svůj prospěch, tzn. je zároveň pojištěným.</w:t>
      </w:r>
    </w:p>
    <w:p>
      <w:pPr>
        <w:pStyle w:val="Style13"/>
        <w:numPr>
          <w:ilvl w:val="0"/>
          <w:numId w:val="1"/>
        </w:numPr>
        <w:tabs>
          <w:tab w:leader="none" w:pos="379" w:val="left"/>
        </w:tabs>
        <w:widowControl w:val="0"/>
        <w:keepNext w:val="0"/>
        <w:keepLines w:val="0"/>
        <w:shd w:val="clear" w:color="auto" w:fill="auto"/>
        <w:bidi w:val="0"/>
        <w:jc w:val="left"/>
        <w:spacing w:before="0" w:after="116" w:line="226" w:lineRule="exact"/>
        <w:ind w:left="460" w:right="0" w:hanging="460"/>
      </w:pPr>
      <w:r>
        <w:rPr>
          <w:lang w:val="cs-CZ" w:eastAsia="cs-CZ" w:bidi="cs-CZ"/>
          <w:w w:val="100"/>
          <w:spacing w:val="0"/>
          <w:color w:val="000000"/>
          <w:position w:val="0"/>
        </w:rPr>
        <w:t>Předmět činnosti pojištěného ke dni uzavření této pojistné smlouvy je uveden v přiloženém výpisu z obchodního rejstříku Krajského soudu v Plzni oddíl B., vložka 1197.</w:t>
      </w:r>
    </w:p>
    <w:p>
      <w:pPr>
        <w:pStyle w:val="Style13"/>
        <w:numPr>
          <w:ilvl w:val="0"/>
          <w:numId w:val="1"/>
        </w:numPr>
        <w:tabs>
          <w:tab w:leader="none" w:pos="379" w:val="left"/>
        </w:tabs>
        <w:widowControl w:val="0"/>
        <w:keepNext w:val="0"/>
        <w:keepLines w:val="0"/>
        <w:shd w:val="clear" w:color="auto" w:fill="auto"/>
        <w:bidi w:val="0"/>
        <w:jc w:val="left"/>
        <w:spacing w:before="0" w:after="144" w:line="230" w:lineRule="exact"/>
        <w:ind w:left="460" w:right="0" w:hanging="460"/>
      </w:pPr>
      <w:r>
        <w:rPr>
          <w:lang w:val="cs-CZ" w:eastAsia="cs-CZ" w:bidi="cs-CZ"/>
          <w:w w:val="100"/>
          <w:spacing w:val="0"/>
          <w:color w:val="000000"/>
          <w:position w:val="0"/>
        </w:rPr>
        <w:t>K tomuto pojištění se vztahují: Všeobecné pojistné podmínky pro pojištění majetku a odpovědnosti, (dále jen VPP), Zvláštní pojistné podmínky, (dále jen ZPP), a Dodatkové pojistné podmínky, (dále jen DPP).</w:t>
      </w:r>
    </w:p>
    <w:p>
      <w:pPr>
        <w:pStyle w:val="Style20"/>
        <w:widowControl w:val="0"/>
        <w:keepNext w:val="0"/>
        <w:keepLines w:val="0"/>
        <w:shd w:val="clear" w:color="auto" w:fill="auto"/>
        <w:bidi w:val="0"/>
        <w:jc w:val="left"/>
        <w:spacing w:before="0" w:after="124" w:line="200" w:lineRule="exact"/>
        <w:ind w:left="460" w:right="0" w:firstLine="0"/>
      </w:pPr>
      <w:r>
        <w:rPr>
          <w:lang w:val="cs-CZ" w:eastAsia="cs-CZ" w:bidi="cs-CZ"/>
          <w:w w:val="100"/>
          <w:spacing w:val="0"/>
          <w:color w:val="000000"/>
          <w:position w:val="0"/>
        </w:rPr>
        <w:t>Všeobecné pojistné podmínky</w:t>
      </w:r>
    </w:p>
    <w:p>
      <w:pPr>
        <w:pStyle w:val="Style13"/>
        <w:widowControl w:val="0"/>
        <w:keepNext w:val="0"/>
        <w:keepLines w:val="0"/>
        <w:shd w:val="clear" w:color="auto" w:fill="auto"/>
        <w:bidi w:val="0"/>
        <w:jc w:val="left"/>
        <w:spacing w:before="0" w:after="104" w:line="200" w:lineRule="exact"/>
        <w:ind w:left="460" w:right="0" w:firstLine="0"/>
      </w:pPr>
      <w:r>
        <w:rPr>
          <w:lang w:val="cs-CZ" w:eastAsia="cs-CZ" w:bidi="cs-CZ"/>
          <w:w w:val="100"/>
          <w:spacing w:val="0"/>
          <w:color w:val="000000"/>
          <w:position w:val="0"/>
        </w:rPr>
        <w:t>VPP P - 100/05 - pro pojištění majetku a odpovědnosti.</w:t>
      </w:r>
    </w:p>
    <w:p>
      <w:pPr>
        <w:pStyle w:val="Style20"/>
        <w:widowControl w:val="0"/>
        <w:keepNext w:val="0"/>
        <w:keepLines w:val="0"/>
        <w:shd w:val="clear" w:color="auto" w:fill="auto"/>
        <w:bidi w:val="0"/>
        <w:jc w:val="left"/>
        <w:spacing w:before="0" w:after="0" w:line="226" w:lineRule="exact"/>
        <w:ind w:left="460" w:right="0" w:firstLine="0"/>
      </w:pPr>
      <w:r>
        <w:rPr>
          <w:lang w:val="cs-CZ" w:eastAsia="cs-CZ" w:bidi="cs-CZ"/>
          <w:w w:val="100"/>
          <w:spacing w:val="0"/>
          <w:color w:val="000000"/>
          <w:position w:val="0"/>
        </w:rPr>
        <w:t>Zvláštní pojistné podmínky</w:t>
      </w:r>
    </w:p>
    <w:p>
      <w:pPr>
        <w:pStyle w:val="Style13"/>
        <w:widowControl w:val="0"/>
        <w:keepNext w:val="0"/>
        <w:keepLines w:val="0"/>
        <w:shd w:val="clear" w:color="auto" w:fill="auto"/>
        <w:bidi w:val="0"/>
        <w:jc w:val="left"/>
        <w:spacing w:before="0" w:after="300" w:line="226" w:lineRule="exact"/>
        <w:ind w:left="460" w:right="420" w:firstLine="0"/>
      </w:pPr>
      <w:r>
        <w:rPr>
          <w:lang w:val="cs-CZ" w:eastAsia="cs-CZ" w:bidi="cs-CZ"/>
          <w:w w:val="100"/>
          <w:spacing w:val="0"/>
          <w:color w:val="000000"/>
          <w:position w:val="0"/>
        </w:rPr>
        <w:t>ZPP P - 150/05 - pro živelní pojištění ZPP P - 200/05 - pro pojištění pro případ odcizení ZPP P - 320/05 - pro pojištění elektronických zařízení ZPP P - 600/05 - pro pojištění odpovědnosti za škodu</w:t>
      </w:r>
    </w:p>
    <w:p>
      <w:pPr>
        <w:pStyle w:val="Style20"/>
        <w:widowControl w:val="0"/>
        <w:keepNext w:val="0"/>
        <w:keepLines w:val="0"/>
        <w:shd w:val="clear" w:color="auto" w:fill="auto"/>
        <w:bidi w:val="0"/>
        <w:jc w:val="left"/>
        <w:spacing w:before="0" w:after="0" w:line="226" w:lineRule="exact"/>
        <w:ind w:left="460" w:right="0" w:firstLine="0"/>
      </w:pPr>
      <w:r>
        <w:rPr>
          <w:lang w:val="cs-CZ" w:eastAsia="cs-CZ" w:bidi="cs-CZ"/>
          <w:w w:val="100"/>
          <w:spacing w:val="0"/>
          <w:color w:val="000000"/>
          <w:position w:val="0"/>
        </w:rPr>
        <w:t>Dodatkové pojistné podmínky pro pojištění hospodářských rizik</w:t>
      </w:r>
    </w:p>
    <w:p>
      <w:pPr>
        <w:pStyle w:val="Style13"/>
        <w:widowControl w:val="0"/>
        <w:keepNext w:val="0"/>
        <w:keepLines w:val="0"/>
        <w:shd w:val="clear" w:color="auto" w:fill="auto"/>
        <w:bidi w:val="0"/>
        <w:jc w:val="left"/>
        <w:spacing w:before="0" w:after="0" w:line="226" w:lineRule="exact"/>
        <w:ind w:left="460" w:right="0" w:firstLine="0"/>
      </w:pPr>
      <w:r>
        <w:rPr>
          <w:lang w:val="cs-CZ" w:eastAsia="cs-CZ" w:bidi="cs-CZ"/>
          <w:w w:val="100"/>
          <w:spacing w:val="0"/>
          <w:color w:val="000000"/>
          <w:position w:val="0"/>
        </w:rPr>
        <w:t>DPP P- 520/05.</w:t>
      </w:r>
    </w:p>
    <w:p>
      <w:pPr>
        <w:pStyle w:val="Style13"/>
        <w:widowControl w:val="0"/>
        <w:keepNext w:val="0"/>
        <w:keepLines w:val="0"/>
        <w:shd w:val="clear" w:color="auto" w:fill="auto"/>
        <w:bidi w:val="0"/>
        <w:jc w:val="left"/>
        <w:spacing w:before="0" w:after="0" w:line="226" w:lineRule="exact"/>
        <w:ind w:left="460" w:right="0" w:firstLine="0"/>
      </w:pPr>
      <w:r>
        <w:rPr>
          <w:lang w:val="cs-CZ" w:eastAsia="cs-CZ" w:bidi="cs-CZ"/>
          <w:w w:val="100"/>
          <w:spacing w:val="0"/>
          <w:color w:val="000000"/>
          <w:position w:val="0"/>
        </w:rPr>
        <w:t>Živel</w:t>
      </w:r>
    </w:p>
    <w:p>
      <w:pPr>
        <w:pStyle w:val="Style13"/>
        <w:widowControl w:val="0"/>
        <w:keepNext w:val="0"/>
        <w:keepLines w:val="0"/>
        <w:shd w:val="clear" w:color="auto" w:fill="auto"/>
        <w:bidi w:val="0"/>
        <w:jc w:val="left"/>
        <w:spacing w:before="0" w:after="296" w:line="226" w:lineRule="exact"/>
        <w:ind w:left="460" w:right="0" w:firstLine="0"/>
      </w:pPr>
      <w:r>
        <w:rPr>
          <w:lang w:val="cs-CZ" w:eastAsia="cs-CZ" w:bidi="cs-CZ"/>
          <w:w w:val="100"/>
          <w:spacing w:val="0"/>
          <w:color w:val="000000"/>
          <w:position w:val="0"/>
        </w:rPr>
        <w:t>DZ1 - Lehké stavby, dřevostavby - Výluka</w:t>
      </w:r>
    </w:p>
    <w:p>
      <w:pPr>
        <w:pStyle w:val="Style13"/>
        <w:widowControl w:val="0"/>
        <w:keepNext w:val="0"/>
        <w:keepLines w:val="0"/>
        <w:shd w:val="clear" w:color="auto" w:fill="auto"/>
        <w:bidi w:val="0"/>
        <w:jc w:val="left"/>
        <w:spacing w:before="0" w:after="0" w:line="230" w:lineRule="exact"/>
        <w:ind w:left="460" w:right="0" w:firstLine="0"/>
      </w:pPr>
      <w:r>
        <w:rPr>
          <w:lang w:val="cs-CZ" w:eastAsia="cs-CZ" w:bidi="cs-CZ"/>
          <w:w w:val="100"/>
          <w:spacing w:val="0"/>
          <w:color w:val="000000"/>
          <w:position w:val="0"/>
        </w:rPr>
        <w:t>Zabezpečení</w:t>
      </w:r>
    </w:p>
    <w:p>
      <w:pPr>
        <w:pStyle w:val="Style13"/>
        <w:widowControl w:val="0"/>
        <w:keepNext w:val="0"/>
        <w:keepLines w:val="0"/>
        <w:shd w:val="clear" w:color="auto" w:fill="auto"/>
        <w:bidi w:val="0"/>
        <w:jc w:val="left"/>
        <w:spacing w:before="0" w:after="120" w:line="230" w:lineRule="exact"/>
        <w:ind w:left="460" w:right="420" w:firstLine="0"/>
      </w:pPr>
      <w:r>
        <w:rPr>
          <w:lang w:val="cs-CZ" w:eastAsia="cs-CZ" w:bidi="cs-CZ"/>
          <w:w w:val="100"/>
          <w:spacing w:val="0"/>
          <w:color w:val="000000"/>
          <w:position w:val="0"/>
        </w:rPr>
        <w:t>DOZ1 - Předepsané způsoby zabezpečení movitých věcí a zásob - (Netýká se cenností) Upřesnění DOZ2 - Předepsané způsoby zabezpečení cenností a cenných věcí - Upřesnění DOZ5 - Předepsané způsoby zabezpečení - Výklad pojmů</w:t>
      </w:r>
    </w:p>
    <w:p>
      <w:pPr>
        <w:pStyle w:val="Style13"/>
        <w:widowControl w:val="0"/>
        <w:keepNext w:val="0"/>
        <w:keepLines w:val="0"/>
        <w:shd w:val="clear" w:color="auto" w:fill="auto"/>
        <w:bidi w:val="0"/>
        <w:jc w:val="left"/>
        <w:spacing w:before="0" w:after="0" w:line="230" w:lineRule="exact"/>
        <w:ind w:left="460" w:right="0" w:firstLine="0"/>
      </w:pPr>
      <w:r>
        <w:rPr>
          <w:lang w:val="cs-CZ" w:eastAsia="cs-CZ" w:bidi="cs-CZ"/>
          <w:w w:val="100"/>
          <w:spacing w:val="0"/>
          <w:color w:val="000000"/>
          <w:position w:val="0"/>
        </w:rPr>
        <w:t>Pojištění odpovědnosti</w:t>
      </w:r>
    </w:p>
    <w:p>
      <w:pPr>
        <w:pStyle w:val="Style13"/>
        <w:widowControl w:val="0"/>
        <w:keepNext w:val="0"/>
        <w:keepLines w:val="0"/>
        <w:shd w:val="clear" w:color="auto" w:fill="auto"/>
        <w:bidi w:val="0"/>
        <w:jc w:val="left"/>
        <w:spacing w:before="0" w:after="120" w:line="230" w:lineRule="exact"/>
        <w:ind w:left="460" w:right="420" w:firstLine="0"/>
      </w:pPr>
      <w:r>
        <w:rPr>
          <w:lang w:val="cs-CZ" w:eastAsia="cs-CZ" w:bidi="cs-CZ"/>
          <w:w w:val="100"/>
          <w:spacing w:val="0"/>
          <w:color w:val="000000"/>
          <w:position w:val="0"/>
        </w:rPr>
        <w:t>DODP1 - Pojištění obecné odpovědnosti za škodu - základní rozsah pojištění DODP5 - Náklady zdravotní pojišťovny - rozšíření rozsahu pojištění</w:t>
      </w:r>
    </w:p>
    <w:p>
      <w:pPr>
        <w:pStyle w:val="Style13"/>
        <w:widowControl w:val="0"/>
        <w:keepNext w:val="0"/>
        <w:keepLines w:val="0"/>
        <w:shd w:val="clear" w:color="auto" w:fill="auto"/>
        <w:bidi w:val="0"/>
        <w:jc w:val="left"/>
        <w:spacing w:before="0" w:after="0" w:line="230" w:lineRule="exact"/>
        <w:ind w:left="460" w:right="0" w:firstLine="0"/>
      </w:pPr>
      <w:r>
        <w:rPr>
          <w:lang w:val="cs-CZ" w:eastAsia="cs-CZ" w:bidi="cs-CZ"/>
          <w:w w:val="100"/>
          <w:spacing w:val="0"/>
          <w:color w:val="000000"/>
          <w:position w:val="0"/>
        </w:rPr>
        <w:t>Obecné</w:t>
      </w:r>
    </w:p>
    <w:p>
      <w:pPr>
        <w:pStyle w:val="Style13"/>
        <w:widowControl w:val="0"/>
        <w:keepNext w:val="0"/>
        <w:keepLines w:val="0"/>
        <w:shd w:val="clear" w:color="auto" w:fill="auto"/>
        <w:bidi w:val="0"/>
        <w:jc w:val="left"/>
        <w:spacing w:before="0" w:after="0" w:line="230" w:lineRule="exact"/>
        <w:ind w:left="460" w:right="0" w:firstLine="0"/>
      </w:pPr>
      <w:r>
        <w:rPr>
          <w:lang w:val="cs-CZ" w:eastAsia="cs-CZ" w:bidi="cs-CZ"/>
          <w:w w:val="100"/>
          <w:spacing w:val="0"/>
          <w:color w:val="000000"/>
          <w:position w:val="0"/>
        </w:rPr>
        <w:t>DOB 1 - Elektronická rizika - Výluka</w:t>
      </w:r>
    </w:p>
    <w:p>
      <w:pPr>
        <w:pStyle w:val="Style13"/>
        <w:widowControl w:val="0"/>
        <w:keepNext w:val="0"/>
        <w:keepLines w:val="0"/>
        <w:shd w:val="clear" w:color="auto" w:fill="auto"/>
        <w:bidi w:val="0"/>
        <w:jc w:val="left"/>
        <w:spacing w:before="0" w:after="804" w:line="230" w:lineRule="exact"/>
        <w:ind w:left="460" w:right="0" w:firstLine="0"/>
      </w:pPr>
      <w:r>
        <w:rPr>
          <w:lang w:val="cs-CZ" w:eastAsia="cs-CZ" w:bidi="cs-CZ"/>
          <w:w w:val="100"/>
          <w:spacing w:val="0"/>
          <w:color w:val="000000"/>
          <w:position w:val="0"/>
        </w:rPr>
        <w:t>DOB3 - Výklad pojmů pro účely pojistné smlouvy</w:t>
      </w:r>
    </w:p>
    <w:p>
      <w:pPr>
        <w:pStyle w:val="Style20"/>
        <w:widowControl w:val="0"/>
        <w:keepNext w:val="0"/>
        <w:keepLines w:val="0"/>
        <w:shd w:val="clear" w:color="auto" w:fill="auto"/>
        <w:bidi w:val="0"/>
        <w:jc w:val="left"/>
        <w:spacing w:before="0" w:after="0" w:line="200" w:lineRule="exact"/>
        <w:ind w:left="4360" w:right="0" w:firstLine="0"/>
      </w:pPr>
      <w:r>
        <w:rPr>
          <w:lang w:val="cs-CZ" w:eastAsia="cs-CZ" w:bidi="cs-CZ"/>
          <w:w w:val="100"/>
          <w:spacing w:val="0"/>
          <w:color w:val="000000"/>
          <w:position w:val="0"/>
        </w:rPr>
        <w:t>Článek II.</w:t>
      </w:r>
    </w:p>
    <w:p>
      <w:pPr>
        <w:pStyle w:val="Style20"/>
        <w:widowControl w:val="0"/>
        <w:keepNext w:val="0"/>
        <w:keepLines w:val="0"/>
        <w:shd w:val="clear" w:color="auto" w:fill="auto"/>
        <w:bidi w:val="0"/>
        <w:jc w:val="center"/>
        <w:spacing w:before="0" w:after="0" w:line="456" w:lineRule="exact"/>
        <w:ind w:left="0" w:right="0" w:firstLine="0"/>
      </w:pPr>
      <w:r>
        <w:rPr>
          <w:lang w:val="cs-CZ" w:eastAsia="cs-CZ" w:bidi="cs-CZ"/>
          <w:w w:val="100"/>
          <w:spacing w:val="0"/>
          <w:color w:val="000000"/>
          <w:position w:val="0"/>
        </w:rPr>
        <w:t>Druhy a způsoby pojištění, předměty pojištění</w:t>
      </w:r>
    </w:p>
    <w:p>
      <w:pPr>
        <w:pStyle w:val="Style20"/>
        <w:numPr>
          <w:ilvl w:val="0"/>
          <w:numId w:val="3"/>
        </w:numPr>
        <w:tabs>
          <w:tab w:leader="none" w:pos="379" w:val="left"/>
        </w:tabs>
        <w:widowControl w:val="0"/>
        <w:keepNext w:val="0"/>
        <w:keepLines w:val="0"/>
        <w:shd w:val="clear" w:color="auto" w:fill="auto"/>
        <w:bidi w:val="0"/>
        <w:jc w:val="both"/>
        <w:spacing w:before="0" w:after="0" w:line="456" w:lineRule="exact"/>
        <w:ind w:left="0" w:right="0" w:firstLine="0"/>
      </w:pPr>
      <w:r>
        <w:rPr>
          <w:lang w:val="cs-CZ" w:eastAsia="cs-CZ" w:bidi="cs-CZ"/>
          <w:w w:val="100"/>
          <w:spacing w:val="0"/>
          <w:color w:val="000000"/>
          <w:position w:val="0"/>
        </w:rPr>
        <w:t>Obecná ujednání pro pojištění majetku</w:t>
      </w:r>
    </w:p>
    <w:p>
      <w:pPr>
        <w:pStyle w:val="Style13"/>
        <w:numPr>
          <w:ilvl w:val="1"/>
          <w:numId w:val="3"/>
        </w:numPr>
        <w:tabs>
          <w:tab w:leader="none" w:pos="459" w:val="left"/>
        </w:tabs>
        <w:widowControl w:val="0"/>
        <w:keepNext w:val="0"/>
        <w:keepLines w:val="0"/>
        <w:shd w:val="clear" w:color="auto" w:fill="auto"/>
        <w:bidi w:val="0"/>
        <w:jc w:val="both"/>
        <w:spacing w:before="0" w:after="124" w:line="200" w:lineRule="exact"/>
        <w:ind w:left="0" w:right="0" w:firstLine="0"/>
      </w:pPr>
      <w:r>
        <w:rPr>
          <w:lang w:val="cs-CZ" w:eastAsia="cs-CZ" w:bidi="cs-CZ"/>
          <w:w w:val="100"/>
          <w:spacing w:val="0"/>
          <w:color w:val="000000"/>
          <w:position w:val="0"/>
        </w:rPr>
        <w:t>Pojištění majetku se sjednává na novou cenu, není-li v dalších ustanoveních této pojistné smlouvy uvedeno jinak.</w:t>
      </w:r>
    </w:p>
    <w:p>
      <w:pPr>
        <w:pStyle w:val="Style13"/>
        <w:numPr>
          <w:ilvl w:val="1"/>
          <w:numId w:val="3"/>
        </w:numPr>
        <w:tabs>
          <w:tab w:leader="none" w:pos="459" w:val="left"/>
        </w:tabs>
        <w:widowControl w:val="0"/>
        <w:keepNext w:val="0"/>
        <w:keepLines w:val="0"/>
        <w:shd w:val="clear" w:color="auto" w:fill="auto"/>
        <w:bidi w:val="0"/>
        <w:jc w:val="both"/>
        <w:spacing w:before="0" w:after="64" w:line="200" w:lineRule="exact"/>
        <w:ind w:left="0" w:right="0" w:firstLine="0"/>
      </w:pPr>
      <w:r>
        <w:rPr>
          <w:lang w:val="cs-CZ" w:eastAsia="cs-CZ" w:bidi="cs-CZ"/>
          <w:w w:val="100"/>
          <w:spacing w:val="0"/>
          <w:color w:val="000000"/>
          <w:position w:val="0"/>
        </w:rPr>
        <w:t>Pojištění majetku se sjednává pro jednu a každou pojistnou událost, není-li v dalších ustanoveních této pojistné</w:t>
      </w:r>
    </w:p>
    <w:p>
      <w:pPr>
        <w:pStyle w:val="Style13"/>
        <w:widowControl w:val="0"/>
        <w:keepNext w:val="0"/>
        <w:keepLines w:val="0"/>
        <w:shd w:val="clear" w:color="auto" w:fill="auto"/>
        <w:bidi w:val="0"/>
        <w:jc w:val="left"/>
        <w:spacing w:before="0" w:after="100" w:line="200" w:lineRule="exact"/>
        <w:ind w:left="460" w:right="0" w:firstLine="0"/>
      </w:pPr>
      <w:r>
        <w:rPr>
          <w:lang w:val="cs-CZ" w:eastAsia="cs-CZ" w:bidi="cs-CZ"/>
          <w:w w:val="100"/>
          <w:spacing w:val="0"/>
          <w:color w:val="000000"/>
          <w:position w:val="0"/>
        </w:rPr>
        <w:t>smlouvy uvedeno jinak.</w:t>
      </w:r>
    </w:p>
    <w:p>
      <w:pPr>
        <w:pStyle w:val="Style13"/>
        <w:numPr>
          <w:ilvl w:val="1"/>
          <w:numId w:val="3"/>
        </w:numPr>
        <w:tabs>
          <w:tab w:leader="none" w:pos="459" w:val="left"/>
        </w:tabs>
        <w:widowControl w:val="0"/>
        <w:keepNext w:val="0"/>
        <w:keepLines w:val="0"/>
        <w:shd w:val="clear" w:color="auto" w:fill="auto"/>
        <w:bidi w:val="0"/>
        <w:jc w:val="left"/>
        <w:spacing w:before="0" w:after="204" w:line="230" w:lineRule="exact"/>
        <w:ind w:left="460" w:right="0" w:hanging="460"/>
      </w:pPr>
      <w:r>
        <w:rPr>
          <w:lang w:val="cs-CZ" w:eastAsia="cs-CZ" w:bidi="cs-CZ"/>
          <w:w w:val="100"/>
          <w:spacing w:val="0"/>
          <w:color w:val="000000"/>
          <w:position w:val="0"/>
        </w:rPr>
        <w:t>Pro pojištění majetku je místem pojištění 362 01 Otovice u Karlových Varů Na Vlečce 177, ostatní místa vedená v účetní evidenci pojištěného a místa pojištění dle smluv o dílo není-li dále uvedeno jinak.</w:t>
      </w:r>
    </w:p>
    <w:p>
      <w:pPr>
        <w:pStyle w:val="Style20"/>
        <w:numPr>
          <w:ilvl w:val="0"/>
          <w:numId w:val="3"/>
        </w:numPr>
        <w:tabs>
          <w:tab w:leader="none" w:pos="379" w:val="left"/>
        </w:tabs>
        <w:widowControl w:val="0"/>
        <w:keepNext w:val="0"/>
        <w:keepLines w:val="0"/>
        <w:shd w:val="clear" w:color="auto" w:fill="auto"/>
        <w:bidi w:val="0"/>
        <w:jc w:val="both"/>
        <w:spacing w:before="0" w:after="59" w:line="200" w:lineRule="exact"/>
        <w:ind w:left="0" w:right="0" w:firstLine="0"/>
      </w:pPr>
      <w:r>
        <w:rPr>
          <w:lang w:val="cs-CZ" w:eastAsia="cs-CZ" w:bidi="cs-CZ"/>
          <w:w w:val="100"/>
          <w:spacing w:val="0"/>
          <w:color w:val="000000"/>
          <w:position w:val="0"/>
        </w:rPr>
        <w:t>Přehled sjednaných pojištění</w:t>
      </w:r>
    </w:p>
    <w:p>
      <w:pPr>
        <w:pStyle w:val="Style13"/>
        <w:widowControl w:val="0"/>
        <w:keepNext w:val="0"/>
        <w:keepLines w:val="0"/>
        <w:shd w:val="clear" w:color="auto" w:fill="auto"/>
        <w:bidi w:val="0"/>
        <w:jc w:val="left"/>
        <w:spacing w:before="0" w:after="0" w:line="200" w:lineRule="exact"/>
        <w:ind w:left="460" w:right="0" w:firstLine="0"/>
        <w:sectPr>
          <w:pgSz w:w="11900" w:h="16840"/>
          <w:pgMar w:top="1210" w:left="936" w:right="931" w:bottom="1210" w:header="0" w:footer="3" w:gutter="0"/>
          <w:rtlGutter w:val="0"/>
          <w:cols w:space="720"/>
          <w:noEndnote/>
          <w:docGrid w:linePitch="360"/>
        </w:sectPr>
      </w:pPr>
      <w:r>
        <w:rPr>
          <w:lang w:val="cs-CZ" w:eastAsia="cs-CZ" w:bidi="cs-CZ"/>
          <w:w w:val="100"/>
          <w:spacing w:val="0"/>
          <w:color w:val="000000"/>
          <w:position w:val="0"/>
        </w:rPr>
        <w:t>Pojištění se sjednává pro předměty pojištění v rozsahu a na místech pojištění uvedených v následujících tabulkách:</w:t>
      </w:r>
    </w:p>
    <w:p>
      <w:pPr>
        <w:pStyle w:val="Style26"/>
        <w:framePr w:w="9134" w:wrap="notBeside" w:vAnchor="text" w:hAnchor="text" w:y="1"/>
        <w:widowControl w:val="0"/>
        <w:keepNext w:val="0"/>
        <w:keepLines w:val="0"/>
        <w:shd w:val="clear" w:color="auto" w:fill="auto"/>
        <w:bidi w:val="0"/>
        <w:jc w:val="left"/>
        <w:spacing w:before="0" w:after="0" w:line="200" w:lineRule="exact"/>
        <w:ind w:left="0" w:right="0" w:firstLine="0"/>
      </w:pPr>
      <w:r>
        <w:rPr>
          <w:rStyle w:val="CharStyle41"/>
          <w:b/>
          <w:bCs/>
        </w:rPr>
        <w:t>2.1.1. Živelní pojištění</w:t>
      </w:r>
    </w:p>
    <w:tbl>
      <w:tblPr>
        <w:tblOverlap w:val="never"/>
        <w:tblLayout w:type="fixed"/>
        <w:jc w:val="left"/>
      </w:tblPr>
      <w:tblGrid>
        <w:gridCol w:w="562"/>
        <w:gridCol w:w="1670"/>
        <w:gridCol w:w="1594"/>
        <w:gridCol w:w="1152"/>
        <w:gridCol w:w="1195"/>
        <w:gridCol w:w="1406"/>
        <w:gridCol w:w="1555"/>
      </w:tblGrid>
      <w:tr>
        <w:trPr>
          <w:trHeight w:val="259" w:hRule="exact"/>
        </w:trPr>
        <w:tc>
          <w:tcPr>
            <w:shd w:val="clear" w:color="auto" w:fill="FFFFFF"/>
            <w:gridSpan w:val="7"/>
            <w:tcBorders>
              <w:left w:val="single" w:sz="4"/>
              <w:right w:val="single" w:sz="4"/>
              <w:top w:val="single" w:sz="4"/>
            </w:tcBorders>
            <w:vAlign w:val="bottom"/>
          </w:tcPr>
          <w:p>
            <w:pPr>
              <w:pStyle w:val="Style31"/>
              <w:framePr w:w="9134" w:wrap="notBeside" w:vAnchor="text" w:hAnchor="text" w:y="1"/>
              <w:widowControl w:val="0"/>
              <w:keepNext w:val="0"/>
              <w:keepLines w:val="0"/>
              <w:shd w:val="clear" w:color="auto" w:fill="auto"/>
              <w:bidi w:val="0"/>
              <w:jc w:val="left"/>
              <w:spacing w:before="0" w:after="0" w:line="200" w:lineRule="exact"/>
              <w:ind w:left="0" w:right="0" w:firstLine="0"/>
            </w:pPr>
            <w:r>
              <w:rPr>
                <w:rStyle w:val="CharStyle33"/>
              </w:rPr>
              <w:t>Místo pojištění: dle bodu 1.3.</w:t>
            </w:r>
          </w:p>
        </w:tc>
      </w:tr>
      <w:tr>
        <w:trPr>
          <w:trHeight w:val="245" w:hRule="exact"/>
        </w:trPr>
        <w:tc>
          <w:tcPr>
            <w:shd w:val="clear" w:color="auto" w:fill="FFFFFF"/>
            <w:gridSpan w:val="7"/>
            <w:tcBorders>
              <w:left w:val="single" w:sz="4"/>
              <w:right w:val="single" w:sz="4"/>
              <w:top w:val="single" w:sz="4"/>
            </w:tcBorders>
            <w:vAlign w:val="bottom"/>
          </w:tcPr>
          <w:p>
            <w:pPr>
              <w:pStyle w:val="Style31"/>
              <w:framePr w:w="9134" w:wrap="notBeside" w:vAnchor="text" w:hAnchor="text" w:y="1"/>
              <w:widowControl w:val="0"/>
              <w:keepNext w:val="0"/>
              <w:keepLines w:val="0"/>
              <w:shd w:val="clear" w:color="auto" w:fill="auto"/>
              <w:bidi w:val="0"/>
              <w:jc w:val="left"/>
              <w:spacing w:before="0" w:after="0" w:line="200" w:lineRule="exact"/>
              <w:ind w:left="0" w:right="0" w:firstLine="0"/>
            </w:pPr>
            <w:r>
              <w:rPr>
                <w:rStyle w:val="CharStyle33"/>
              </w:rPr>
              <w:t>Rozsah pojištění: sdružený živel</w:t>
            </w:r>
          </w:p>
        </w:tc>
      </w:tr>
      <w:tr>
        <w:trPr>
          <w:trHeight w:val="250" w:hRule="exact"/>
        </w:trPr>
        <w:tc>
          <w:tcPr>
            <w:shd w:val="clear" w:color="auto" w:fill="FFFFFF"/>
            <w:gridSpan w:val="7"/>
            <w:tcBorders>
              <w:left w:val="single" w:sz="4"/>
              <w:right w:val="single" w:sz="4"/>
              <w:top w:val="single" w:sz="4"/>
            </w:tcBorders>
            <w:vAlign w:val="bottom"/>
          </w:tcPr>
          <w:p>
            <w:pPr>
              <w:pStyle w:val="Style31"/>
              <w:framePr w:w="9134" w:wrap="notBeside" w:vAnchor="text" w:hAnchor="text" w:y="1"/>
              <w:widowControl w:val="0"/>
              <w:keepNext w:val="0"/>
              <w:keepLines w:val="0"/>
              <w:shd w:val="clear" w:color="auto" w:fill="auto"/>
              <w:bidi w:val="0"/>
              <w:jc w:val="left"/>
              <w:spacing w:before="0" w:after="0" w:line="200" w:lineRule="exact"/>
              <w:ind w:left="0" w:right="0" w:firstLine="0"/>
            </w:pPr>
            <w:r>
              <w:rPr>
                <w:rStyle w:val="CharStyle33"/>
              </w:rPr>
              <w:t xml:space="preserve">Pojištění se řídí: </w:t>
            </w:r>
            <w:r>
              <w:rPr>
                <w:rStyle w:val="CharStyle34"/>
              </w:rPr>
              <w:t>VPP P-100/05, ZPP P-150/05 a doložkami DOB1, DOB3, DZ1</w:t>
            </w:r>
          </w:p>
        </w:tc>
      </w:tr>
      <w:tr>
        <w:trPr>
          <w:trHeight w:val="1061" w:hRule="exact"/>
        </w:trPr>
        <w:tc>
          <w:tcPr>
            <w:shd w:val="clear" w:color="auto" w:fill="FFFFFF"/>
            <w:tcBorders>
              <w:left w:val="single" w:sz="4"/>
              <w:top w:val="single" w:sz="4"/>
            </w:tcBorders>
            <w:vAlign w:val="bottom"/>
          </w:tcPr>
          <w:p>
            <w:pPr>
              <w:pStyle w:val="Style31"/>
              <w:framePr w:w="9134" w:wrap="notBeside" w:vAnchor="text" w:hAnchor="text" w:y="1"/>
              <w:widowControl w:val="0"/>
              <w:keepNext w:val="0"/>
              <w:keepLines w:val="0"/>
              <w:shd w:val="clear" w:color="auto" w:fill="auto"/>
              <w:bidi w:val="0"/>
              <w:jc w:val="left"/>
              <w:spacing w:before="0" w:after="60" w:line="200" w:lineRule="exact"/>
              <w:ind w:left="0" w:right="0" w:firstLine="0"/>
            </w:pPr>
            <w:r>
              <w:rPr>
                <w:rStyle w:val="CharStyle33"/>
              </w:rPr>
              <w:t>Poř.</w:t>
            </w:r>
          </w:p>
          <w:p>
            <w:pPr>
              <w:pStyle w:val="Style31"/>
              <w:framePr w:w="9134" w:wrap="notBeside" w:vAnchor="text" w:hAnchor="text" w:y="1"/>
              <w:widowControl w:val="0"/>
              <w:keepNext w:val="0"/>
              <w:keepLines w:val="0"/>
              <w:shd w:val="clear" w:color="auto" w:fill="auto"/>
              <w:bidi w:val="0"/>
              <w:jc w:val="left"/>
              <w:spacing w:before="60" w:after="0" w:line="200" w:lineRule="exact"/>
              <w:ind w:left="0" w:right="0" w:firstLine="0"/>
            </w:pPr>
            <w:r>
              <w:rPr>
                <w:rStyle w:val="CharStyle33"/>
              </w:rPr>
              <w:t>číslo</w:t>
            </w:r>
          </w:p>
        </w:tc>
        <w:tc>
          <w:tcPr>
            <w:shd w:val="clear" w:color="auto" w:fill="FFFFFF"/>
            <w:tcBorders>
              <w:left w:val="single" w:sz="4"/>
              <w:top w:val="single" w:sz="4"/>
            </w:tcBorders>
            <w:vAlign w:val="bottom"/>
          </w:tcPr>
          <w:p>
            <w:pPr>
              <w:pStyle w:val="Style31"/>
              <w:framePr w:w="9134" w:wrap="notBeside" w:vAnchor="text" w:hAnchor="text" w:y="1"/>
              <w:widowControl w:val="0"/>
              <w:keepNext w:val="0"/>
              <w:keepLines w:val="0"/>
              <w:shd w:val="clear" w:color="auto" w:fill="auto"/>
              <w:bidi w:val="0"/>
              <w:jc w:val="left"/>
              <w:spacing w:before="0" w:after="0" w:line="200" w:lineRule="exact"/>
              <w:ind w:left="0" w:right="0" w:firstLine="0"/>
            </w:pPr>
            <w:r>
              <w:rPr>
                <w:rStyle w:val="CharStyle33"/>
              </w:rPr>
              <w:t>Předmět pojištění</w:t>
            </w:r>
          </w:p>
        </w:tc>
        <w:tc>
          <w:tcPr>
            <w:shd w:val="clear" w:color="auto" w:fill="FFFFFF"/>
            <w:tcBorders>
              <w:left w:val="single" w:sz="4"/>
              <w:top w:val="single" w:sz="4"/>
            </w:tcBorders>
            <w:vAlign w:val="bottom"/>
          </w:tcPr>
          <w:p>
            <w:pPr>
              <w:pStyle w:val="Style31"/>
              <w:framePr w:w="9134" w:wrap="notBeside" w:vAnchor="text" w:hAnchor="text" w:y="1"/>
              <w:widowControl w:val="0"/>
              <w:keepNext w:val="0"/>
              <w:keepLines w:val="0"/>
              <w:shd w:val="clear" w:color="auto" w:fill="auto"/>
              <w:bidi w:val="0"/>
              <w:jc w:val="center"/>
              <w:spacing w:before="0" w:after="0" w:line="250" w:lineRule="exact"/>
              <w:ind w:left="0" w:right="0" w:firstLine="0"/>
            </w:pPr>
            <w:r>
              <w:rPr>
                <w:rStyle w:val="CharStyle33"/>
              </w:rPr>
              <w:t>Agregovaná/ celková/ pojistná částka</w:t>
            </w:r>
          </w:p>
        </w:tc>
        <w:tc>
          <w:tcPr>
            <w:shd w:val="clear" w:color="auto" w:fill="FFFFFF"/>
            <w:tcBorders>
              <w:left w:val="single" w:sz="4"/>
              <w:top w:val="single" w:sz="4"/>
            </w:tcBorders>
            <w:vAlign w:val="bottom"/>
          </w:tcPr>
          <w:p>
            <w:pPr>
              <w:pStyle w:val="Style31"/>
              <w:framePr w:w="9134" w:wrap="notBeside" w:vAnchor="text" w:hAnchor="text" w:y="1"/>
              <w:widowControl w:val="0"/>
              <w:keepNext w:val="0"/>
              <w:keepLines w:val="0"/>
              <w:shd w:val="clear" w:color="auto" w:fill="auto"/>
              <w:bidi w:val="0"/>
              <w:jc w:val="both"/>
              <w:spacing w:before="0" w:after="0" w:line="200" w:lineRule="exact"/>
              <w:ind w:left="0" w:right="0" w:firstLine="0"/>
            </w:pPr>
            <w:r>
              <w:rPr>
                <w:rStyle w:val="CharStyle33"/>
              </w:rPr>
              <w:t>Spoluúčast</w:t>
            </w:r>
            <w:r>
              <w:rPr>
                <w:rStyle w:val="CharStyle33"/>
                <w:vertAlign w:val="superscript"/>
              </w:rPr>
              <w:t>5</w:t>
            </w:r>
            <w:r>
              <w:rPr>
                <w:rStyle w:val="CharStyle33"/>
              </w:rPr>
              <w:t>"</w:t>
            </w:r>
            <w:r>
              <w:rPr>
                <w:rStyle w:val="CharStyle33"/>
                <w:vertAlign w:val="superscript"/>
              </w:rPr>
              <w:t>1</w:t>
            </w:r>
          </w:p>
        </w:tc>
        <w:tc>
          <w:tcPr>
            <w:shd w:val="clear" w:color="auto" w:fill="FFFFFF"/>
            <w:tcBorders>
              <w:left w:val="single" w:sz="4"/>
              <w:top w:val="single" w:sz="4"/>
            </w:tcBorders>
            <w:vAlign w:val="bottom"/>
          </w:tcPr>
          <w:p>
            <w:pPr>
              <w:pStyle w:val="Style31"/>
              <w:framePr w:w="9134" w:wrap="notBeside" w:vAnchor="text" w:hAnchor="text" w:y="1"/>
              <w:widowControl w:val="0"/>
              <w:keepNext w:val="0"/>
              <w:keepLines w:val="0"/>
              <w:shd w:val="clear" w:color="auto" w:fill="auto"/>
              <w:bidi w:val="0"/>
              <w:jc w:val="center"/>
              <w:spacing w:before="0" w:after="0" w:line="288" w:lineRule="exact"/>
              <w:ind w:left="0" w:right="0" w:firstLine="0"/>
            </w:pPr>
            <w:r>
              <w:rPr>
                <w:rStyle w:val="CharStyle33"/>
              </w:rPr>
              <w:t>Pojištění se sjednává</w:t>
            </w:r>
            <w:r>
              <w:rPr>
                <w:rStyle w:val="CharStyle34"/>
              </w:rPr>
              <w:t>*</w:t>
            </w:r>
            <w:r>
              <w:rPr>
                <w:rStyle w:val="CharStyle33"/>
                <w:vertAlign w:val="superscript"/>
              </w:rPr>
              <w:t>12</w:t>
            </w:r>
            <w:r>
              <w:rPr>
                <w:rStyle w:val="CharStyle33"/>
              </w:rPr>
              <w:t>"</w:t>
            </w:r>
          </w:p>
        </w:tc>
        <w:tc>
          <w:tcPr>
            <w:shd w:val="clear" w:color="auto" w:fill="FFFFFF"/>
            <w:tcBorders>
              <w:left w:val="single" w:sz="4"/>
              <w:top w:val="single" w:sz="4"/>
            </w:tcBorders>
            <w:vAlign w:val="top"/>
          </w:tcPr>
          <w:p>
            <w:pPr>
              <w:pStyle w:val="Style31"/>
              <w:framePr w:w="9134" w:wrap="notBeside" w:vAnchor="text" w:hAnchor="text" w:y="1"/>
              <w:widowControl w:val="0"/>
              <w:keepNext w:val="0"/>
              <w:keepLines w:val="0"/>
              <w:shd w:val="clear" w:color="auto" w:fill="auto"/>
              <w:bidi w:val="0"/>
              <w:jc w:val="center"/>
              <w:spacing w:before="0" w:after="0" w:line="264" w:lineRule="exact"/>
              <w:ind w:left="0" w:right="0" w:firstLine="0"/>
            </w:pPr>
            <w:r>
              <w:rPr>
                <w:rStyle w:val="CharStyle33"/>
              </w:rPr>
              <w:t>Maximální roční limit pojistného plnění</w:t>
            </w:r>
            <w:r>
              <w:rPr>
                <w:rStyle w:val="CharStyle33"/>
                <w:vertAlign w:val="superscript"/>
              </w:rPr>
              <w:t>3</w:t>
            </w:r>
            <w:r>
              <w:rPr>
                <w:rStyle w:val="CharStyle33"/>
              </w:rPr>
              <w:t>"</w:t>
            </w:r>
          </w:p>
        </w:tc>
        <w:tc>
          <w:tcPr>
            <w:shd w:val="clear" w:color="auto" w:fill="FFFFFF"/>
            <w:tcBorders>
              <w:left w:val="single" w:sz="4"/>
              <w:right w:val="single" w:sz="4"/>
              <w:top w:val="single" w:sz="4"/>
            </w:tcBorders>
            <w:vAlign w:val="bottom"/>
          </w:tcPr>
          <w:p>
            <w:pPr>
              <w:pStyle w:val="Style31"/>
              <w:framePr w:w="9134" w:wrap="notBeside" w:vAnchor="text" w:hAnchor="text" w:y="1"/>
              <w:widowControl w:val="0"/>
              <w:keepNext w:val="0"/>
              <w:keepLines w:val="0"/>
              <w:shd w:val="clear" w:color="auto" w:fill="auto"/>
              <w:bidi w:val="0"/>
              <w:jc w:val="center"/>
              <w:spacing w:before="0" w:after="0" w:line="269" w:lineRule="exact"/>
              <w:ind w:left="0" w:right="0" w:firstLine="0"/>
            </w:pPr>
            <w:r>
              <w:rPr>
                <w:rStyle w:val="CharStyle33"/>
              </w:rPr>
              <w:t>Limit pojistného plnění pro jednu poj. událost</w:t>
            </w:r>
            <w:r>
              <w:rPr>
                <w:rStyle w:val="CharStyle33"/>
                <w:vertAlign w:val="superscript"/>
              </w:rPr>
              <w:t>4</w:t>
            </w:r>
            <w:r>
              <w:rPr>
                <w:rStyle w:val="CharStyle33"/>
              </w:rPr>
              <w:t>"</w:t>
            </w:r>
          </w:p>
        </w:tc>
      </w:tr>
      <w:tr>
        <w:trPr>
          <w:trHeight w:val="2232" w:hRule="exact"/>
        </w:trPr>
        <w:tc>
          <w:tcPr>
            <w:shd w:val="clear" w:color="auto" w:fill="FFFFFF"/>
            <w:tcBorders>
              <w:left w:val="single" w:sz="4"/>
              <w:top w:val="single" w:sz="4"/>
            </w:tcBorders>
            <w:vAlign w:val="center"/>
          </w:tcPr>
          <w:p>
            <w:pPr>
              <w:pStyle w:val="Style31"/>
              <w:framePr w:w="9134" w:wrap="notBeside" w:vAnchor="text" w:hAnchor="text" w:y="1"/>
              <w:widowControl w:val="0"/>
              <w:keepNext w:val="0"/>
              <w:keepLines w:val="0"/>
              <w:shd w:val="clear" w:color="auto" w:fill="auto"/>
              <w:bidi w:val="0"/>
              <w:jc w:val="left"/>
              <w:spacing w:before="0" w:after="0" w:line="170" w:lineRule="exact"/>
              <w:ind w:left="240" w:right="0" w:firstLine="0"/>
            </w:pPr>
            <w:r>
              <w:rPr>
                <w:rStyle w:val="CharStyle34"/>
              </w:rPr>
              <w:t>1.</w:t>
            </w:r>
          </w:p>
        </w:tc>
        <w:tc>
          <w:tcPr>
            <w:shd w:val="clear" w:color="auto" w:fill="FFFFFF"/>
            <w:tcBorders>
              <w:left w:val="single" w:sz="4"/>
              <w:top w:val="single" w:sz="4"/>
            </w:tcBorders>
            <w:vAlign w:val="center"/>
          </w:tcPr>
          <w:p>
            <w:pPr>
              <w:pStyle w:val="Style31"/>
              <w:framePr w:w="9134" w:wrap="notBeside" w:vAnchor="text" w:hAnchor="text" w:y="1"/>
              <w:widowControl w:val="0"/>
              <w:keepNext w:val="0"/>
              <w:keepLines w:val="0"/>
              <w:shd w:val="clear" w:color="auto" w:fill="auto"/>
              <w:bidi w:val="0"/>
              <w:jc w:val="left"/>
              <w:spacing w:before="0" w:after="0" w:line="254" w:lineRule="exact"/>
              <w:ind w:left="0" w:right="0" w:firstLine="0"/>
            </w:pPr>
            <w:r>
              <w:rPr>
                <w:rStyle w:val="CharStyle34"/>
              </w:rPr>
              <w:t>soubor vlastních a cizích budov a staveb</w:t>
            </w:r>
          </w:p>
        </w:tc>
        <w:tc>
          <w:tcPr>
            <w:shd w:val="clear" w:color="auto" w:fill="FFFFFF"/>
            <w:tcBorders>
              <w:left w:val="single" w:sz="4"/>
              <w:top w:val="single" w:sz="4"/>
            </w:tcBorders>
            <w:vAlign w:val="center"/>
          </w:tcPr>
          <w:p>
            <w:pPr>
              <w:pStyle w:val="Style31"/>
              <w:framePr w:w="9134" w:wrap="notBeside" w:vAnchor="text" w:hAnchor="text" w:y="1"/>
              <w:widowControl w:val="0"/>
              <w:keepNext w:val="0"/>
              <w:keepLines w:val="0"/>
              <w:shd w:val="clear" w:color="auto" w:fill="auto"/>
              <w:bidi w:val="0"/>
              <w:jc w:val="right"/>
              <w:spacing w:before="0" w:after="0" w:line="170" w:lineRule="exact"/>
              <w:ind w:left="0" w:right="0" w:firstLine="0"/>
            </w:pPr>
            <w:r>
              <w:rPr>
                <w:rStyle w:val="CharStyle34"/>
              </w:rPr>
              <w:t>497 923 000 Kč</w:t>
            </w:r>
          </w:p>
        </w:tc>
        <w:tc>
          <w:tcPr>
            <w:shd w:val="clear" w:color="auto" w:fill="FFFFFF"/>
            <w:tcBorders>
              <w:left w:val="single" w:sz="4"/>
              <w:top w:val="single" w:sz="4"/>
            </w:tcBorders>
            <w:vAlign w:val="center"/>
          </w:tcPr>
          <w:p>
            <w:pPr>
              <w:pStyle w:val="Style31"/>
              <w:framePr w:w="9134" w:wrap="notBeside" w:vAnchor="text" w:hAnchor="text" w:y="1"/>
              <w:widowControl w:val="0"/>
              <w:keepNext w:val="0"/>
              <w:keepLines w:val="0"/>
              <w:shd w:val="clear" w:color="auto" w:fill="auto"/>
              <w:bidi w:val="0"/>
              <w:jc w:val="left"/>
              <w:spacing w:before="0" w:after="0" w:line="254" w:lineRule="exact"/>
              <w:ind w:left="0" w:right="0" w:firstLine="0"/>
            </w:pPr>
            <w:r>
              <w:rPr>
                <w:rStyle w:val="CharStyle34"/>
              </w:rPr>
              <w:t>požár 10 000,</w:t>
            </w:r>
          </w:p>
          <w:p>
            <w:pPr>
              <w:pStyle w:val="Style31"/>
              <w:framePr w:w="9134" w:wrap="notBeside" w:vAnchor="text" w:hAnchor="text" w:y="1"/>
              <w:widowControl w:val="0"/>
              <w:keepNext w:val="0"/>
              <w:keepLines w:val="0"/>
              <w:shd w:val="clear" w:color="auto" w:fill="auto"/>
              <w:bidi w:val="0"/>
              <w:jc w:val="left"/>
              <w:spacing w:before="0" w:after="0" w:line="254" w:lineRule="exact"/>
              <w:ind w:left="0" w:right="0" w:firstLine="0"/>
            </w:pPr>
            <w:r>
              <w:rPr>
                <w:rStyle w:val="CharStyle34"/>
              </w:rPr>
              <w:t>povodeň 125 000</w:t>
            </w:r>
          </w:p>
          <w:p>
            <w:pPr>
              <w:pStyle w:val="Style31"/>
              <w:framePr w:w="9134" w:wrap="notBeside" w:vAnchor="text" w:hAnchor="text" w:y="1"/>
              <w:widowControl w:val="0"/>
              <w:keepNext w:val="0"/>
              <w:keepLines w:val="0"/>
              <w:shd w:val="clear" w:color="auto" w:fill="auto"/>
              <w:bidi w:val="0"/>
              <w:jc w:val="left"/>
              <w:spacing w:before="0" w:after="0" w:line="254" w:lineRule="exact"/>
              <w:ind w:left="0" w:right="0" w:firstLine="0"/>
            </w:pPr>
            <w:r>
              <w:rPr>
                <w:rStyle w:val="CharStyle34"/>
              </w:rPr>
              <w:t>vodovod</w:t>
            </w:r>
          </w:p>
          <w:p>
            <w:pPr>
              <w:pStyle w:val="Style31"/>
              <w:framePr w:w="9134" w:wrap="notBeside" w:vAnchor="text" w:hAnchor="text" w:y="1"/>
              <w:widowControl w:val="0"/>
              <w:keepNext w:val="0"/>
              <w:keepLines w:val="0"/>
              <w:shd w:val="clear" w:color="auto" w:fill="auto"/>
              <w:bidi w:val="0"/>
              <w:jc w:val="left"/>
              <w:spacing w:before="0" w:after="0" w:line="254" w:lineRule="exact"/>
              <w:ind w:left="0" w:right="0" w:firstLine="0"/>
            </w:pPr>
            <w:r>
              <w:rPr>
                <w:rStyle w:val="CharStyle34"/>
              </w:rPr>
              <w:t>1000,</w:t>
            </w:r>
          </w:p>
          <w:p>
            <w:pPr>
              <w:pStyle w:val="Style31"/>
              <w:framePr w:w="9134" w:wrap="notBeside" w:vAnchor="text" w:hAnchor="text" w:y="1"/>
              <w:widowControl w:val="0"/>
              <w:keepNext w:val="0"/>
              <w:keepLines w:val="0"/>
              <w:shd w:val="clear" w:color="auto" w:fill="auto"/>
              <w:bidi w:val="0"/>
              <w:jc w:val="left"/>
              <w:spacing w:before="0" w:after="0" w:line="254" w:lineRule="exact"/>
              <w:ind w:left="0" w:right="0" w:firstLine="0"/>
            </w:pPr>
            <w:r>
              <w:rPr>
                <w:rStyle w:val="CharStyle34"/>
              </w:rPr>
              <w:t>ostatní 5 000</w:t>
            </w:r>
          </w:p>
        </w:tc>
        <w:tc>
          <w:tcPr>
            <w:shd w:val="clear" w:color="auto" w:fill="FFFFFF"/>
            <w:tcBorders>
              <w:left w:val="single" w:sz="4"/>
              <w:top w:val="single" w:sz="4"/>
            </w:tcBorders>
            <w:vAlign w:val="top"/>
          </w:tcPr>
          <w:p>
            <w:pPr>
              <w:framePr w:w="9134" w:wrap="notBeside" w:vAnchor="text" w:hAnchor="text" w:y="1"/>
              <w:widowControl w:val="0"/>
              <w:rPr>
                <w:sz w:val="10"/>
                <w:szCs w:val="10"/>
              </w:rPr>
            </w:pPr>
          </w:p>
        </w:tc>
        <w:tc>
          <w:tcPr>
            <w:shd w:val="clear" w:color="auto" w:fill="FFFFFF"/>
            <w:tcBorders>
              <w:left w:val="single" w:sz="4"/>
              <w:top w:val="single" w:sz="4"/>
            </w:tcBorders>
            <w:vAlign w:val="center"/>
          </w:tcPr>
          <w:p>
            <w:pPr>
              <w:pStyle w:val="Style31"/>
              <w:framePr w:w="9134" w:wrap="notBeside" w:vAnchor="text" w:hAnchor="text" w:y="1"/>
              <w:widowControl w:val="0"/>
              <w:keepNext w:val="0"/>
              <w:keepLines w:val="0"/>
              <w:shd w:val="clear" w:color="auto" w:fill="auto"/>
              <w:bidi w:val="0"/>
              <w:jc w:val="left"/>
              <w:spacing w:before="0" w:after="0" w:line="170" w:lineRule="exact"/>
              <w:ind w:left="0" w:right="0" w:firstLine="0"/>
            </w:pPr>
            <w:r>
              <w:rPr>
                <w:rStyle w:val="CharStyle34"/>
              </w:rPr>
              <w:t>nesjednává se</w:t>
            </w:r>
          </w:p>
        </w:tc>
        <w:tc>
          <w:tcPr>
            <w:shd w:val="clear" w:color="auto" w:fill="FFFFFF"/>
            <w:tcBorders>
              <w:left w:val="single" w:sz="4"/>
              <w:right w:val="single" w:sz="4"/>
              <w:top w:val="single" w:sz="4"/>
            </w:tcBorders>
            <w:vAlign w:val="center"/>
          </w:tcPr>
          <w:p>
            <w:pPr>
              <w:pStyle w:val="Style31"/>
              <w:framePr w:w="9134" w:wrap="notBeside" w:vAnchor="text" w:hAnchor="text" w:y="1"/>
              <w:widowControl w:val="0"/>
              <w:keepNext w:val="0"/>
              <w:keepLines w:val="0"/>
              <w:shd w:val="clear" w:color="auto" w:fill="auto"/>
              <w:bidi w:val="0"/>
              <w:jc w:val="left"/>
              <w:spacing w:before="0" w:after="0" w:line="170" w:lineRule="exact"/>
              <w:ind w:left="0" w:right="0" w:firstLine="0"/>
            </w:pPr>
            <w:r>
              <w:rPr>
                <w:rStyle w:val="CharStyle34"/>
              </w:rPr>
              <w:t>nesjednává se</w:t>
            </w:r>
          </w:p>
        </w:tc>
      </w:tr>
      <w:tr>
        <w:trPr>
          <w:trHeight w:val="2227" w:hRule="exact"/>
        </w:trPr>
        <w:tc>
          <w:tcPr>
            <w:shd w:val="clear" w:color="auto" w:fill="FFFFFF"/>
            <w:tcBorders>
              <w:left w:val="single" w:sz="4"/>
              <w:top w:val="single" w:sz="4"/>
            </w:tcBorders>
            <w:vAlign w:val="center"/>
          </w:tcPr>
          <w:p>
            <w:pPr>
              <w:pStyle w:val="Style31"/>
              <w:framePr w:w="9134" w:wrap="notBeside" w:vAnchor="text" w:hAnchor="text" w:y="1"/>
              <w:widowControl w:val="0"/>
              <w:keepNext w:val="0"/>
              <w:keepLines w:val="0"/>
              <w:shd w:val="clear" w:color="auto" w:fill="auto"/>
              <w:bidi w:val="0"/>
              <w:jc w:val="left"/>
              <w:spacing w:before="0" w:after="0" w:line="170" w:lineRule="exact"/>
              <w:ind w:left="240" w:right="0" w:firstLine="0"/>
            </w:pPr>
            <w:r>
              <w:rPr>
                <w:rStyle w:val="CharStyle34"/>
              </w:rPr>
              <w:t>2.</w:t>
            </w:r>
          </w:p>
        </w:tc>
        <w:tc>
          <w:tcPr>
            <w:shd w:val="clear" w:color="auto" w:fill="FFFFFF"/>
            <w:tcBorders>
              <w:left w:val="single" w:sz="4"/>
              <w:top w:val="single" w:sz="4"/>
            </w:tcBorders>
            <w:vAlign w:val="center"/>
          </w:tcPr>
          <w:p>
            <w:pPr>
              <w:pStyle w:val="Style31"/>
              <w:framePr w:w="9134" w:wrap="notBeside" w:vAnchor="text" w:hAnchor="text" w:y="1"/>
              <w:widowControl w:val="0"/>
              <w:keepNext w:val="0"/>
              <w:keepLines w:val="0"/>
              <w:shd w:val="clear" w:color="auto" w:fill="auto"/>
              <w:bidi w:val="0"/>
              <w:jc w:val="left"/>
              <w:spacing w:before="0" w:after="0" w:line="254" w:lineRule="exact"/>
              <w:ind w:left="0" w:right="0" w:firstLine="0"/>
            </w:pPr>
            <w:r>
              <w:rPr>
                <w:rStyle w:val="CharStyle34"/>
              </w:rPr>
              <w:t>soubor ostatních vlastních a cizích věcí movitých</w:t>
            </w:r>
          </w:p>
        </w:tc>
        <w:tc>
          <w:tcPr>
            <w:shd w:val="clear" w:color="auto" w:fill="FFFFFF"/>
            <w:tcBorders>
              <w:left w:val="single" w:sz="4"/>
              <w:top w:val="single" w:sz="4"/>
            </w:tcBorders>
            <w:vAlign w:val="center"/>
          </w:tcPr>
          <w:p>
            <w:pPr>
              <w:pStyle w:val="Style31"/>
              <w:framePr w:w="9134" w:wrap="notBeside" w:vAnchor="text" w:hAnchor="text" w:y="1"/>
              <w:widowControl w:val="0"/>
              <w:keepNext w:val="0"/>
              <w:keepLines w:val="0"/>
              <w:shd w:val="clear" w:color="auto" w:fill="auto"/>
              <w:bidi w:val="0"/>
              <w:jc w:val="right"/>
              <w:spacing w:before="0" w:after="0" w:line="170" w:lineRule="exact"/>
              <w:ind w:left="0" w:right="0" w:firstLine="0"/>
            </w:pPr>
            <w:r>
              <w:rPr>
                <w:rStyle w:val="CharStyle34"/>
              </w:rPr>
              <w:t>42 203 300 Kč</w:t>
            </w:r>
          </w:p>
        </w:tc>
        <w:tc>
          <w:tcPr>
            <w:shd w:val="clear" w:color="auto" w:fill="FFFFFF"/>
            <w:tcBorders>
              <w:left w:val="single" w:sz="4"/>
              <w:top w:val="single" w:sz="4"/>
            </w:tcBorders>
            <w:vAlign w:val="center"/>
          </w:tcPr>
          <w:p>
            <w:pPr>
              <w:pStyle w:val="Style31"/>
              <w:framePr w:w="9134" w:wrap="notBeside" w:vAnchor="text" w:hAnchor="text" w:y="1"/>
              <w:widowControl w:val="0"/>
              <w:keepNext w:val="0"/>
              <w:keepLines w:val="0"/>
              <w:shd w:val="clear" w:color="auto" w:fill="auto"/>
              <w:bidi w:val="0"/>
              <w:jc w:val="left"/>
              <w:spacing w:before="0" w:after="0" w:line="254" w:lineRule="exact"/>
              <w:ind w:left="0" w:right="0" w:firstLine="0"/>
            </w:pPr>
            <w:r>
              <w:rPr>
                <w:rStyle w:val="CharStyle34"/>
              </w:rPr>
              <w:t>požár 10 000,</w:t>
            </w:r>
          </w:p>
          <w:p>
            <w:pPr>
              <w:pStyle w:val="Style31"/>
              <w:framePr w:w="9134" w:wrap="notBeside" w:vAnchor="text" w:hAnchor="text" w:y="1"/>
              <w:widowControl w:val="0"/>
              <w:keepNext w:val="0"/>
              <w:keepLines w:val="0"/>
              <w:shd w:val="clear" w:color="auto" w:fill="auto"/>
              <w:bidi w:val="0"/>
              <w:jc w:val="left"/>
              <w:spacing w:before="0" w:after="0" w:line="254" w:lineRule="exact"/>
              <w:ind w:left="0" w:right="0" w:firstLine="0"/>
            </w:pPr>
            <w:r>
              <w:rPr>
                <w:rStyle w:val="CharStyle34"/>
              </w:rPr>
              <w:t>povodeň 125 000</w:t>
            </w:r>
          </w:p>
          <w:p>
            <w:pPr>
              <w:pStyle w:val="Style31"/>
              <w:framePr w:w="9134" w:wrap="notBeside" w:vAnchor="text" w:hAnchor="text" w:y="1"/>
              <w:widowControl w:val="0"/>
              <w:keepNext w:val="0"/>
              <w:keepLines w:val="0"/>
              <w:shd w:val="clear" w:color="auto" w:fill="auto"/>
              <w:bidi w:val="0"/>
              <w:jc w:val="left"/>
              <w:spacing w:before="0" w:after="0" w:line="254" w:lineRule="exact"/>
              <w:ind w:left="0" w:right="0" w:firstLine="0"/>
            </w:pPr>
            <w:r>
              <w:rPr>
                <w:rStyle w:val="CharStyle34"/>
              </w:rPr>
              <w:t>vodovod</w:t>
            </w:r>
          </w:p>
          <w:p>
            <w:pPr>
              <w:pStyle w:val="Style31"/>
              <w:framePr w:w="9134" w:wrap="notBeside" w:vAnchor="text" w:hAnchor="text" w:y="1"/>
              <w:widowControl w:val="0"/>
              <w:keepNext w:val="0"/>
              <w:keepLines w:val="0"/>
              <w:shd w:val="clear" w:color="auto" w:fill="auto"/>
              <w:bidi w:val="0"/>
              <w:jc w:val="left"/>
              <w:spacing w:before="0" w:after="0" w:line="254" w:lineRule="exact"/>
              <w:ind w:left="0" w:right="0" w:firstLine="0"/>
            </w:pPr>
            <w:r>
              <w:rPr>
                <w:rStyle w:val="CharStyle34"/>
              </w:rPr>
              <w:t>1000,</w:t>
            </w:r>
          </w:p>
          <w:p>
            <w:pPr>
              <w:pStyle w:val="Style31"/>
              <w:framePr w:w="9134" w:wrap="notBeside" w:vAnchor="text" w:hAnchor="text" w:y="1"/>
              <w:widowControl w:val="0"/>
              <w:keepNext w:val="0"/>
              <w:keepLines w:val="0"/>
              <w:shd w:val="clear" w:color="auto" w:fill="auto"/>
              <w:bidi w:val="0"/>
              <w:jc w:val="left"/>
              <w:spacing w:before="0" w:after="0" w:line="254" w:lineRule="exact"/>
              <w:ind w:left="0" w:right="0" w:firstLine="0"/>
            </w:pPr>
            <w:r>
              <w:rPr>
                <w:rStyle w:val="CharStyle34"/>
              </w:rPr>
              <w:t>ostatní 5 000</w:t>
            </w:r>
          </w:p>
        </w:tc>
        <w:tc>
          <w:tcPr>
            <w:shd w:val="clear" w:color="auto" w:fill="FFFFFF"/>
            <w:tcBorders>
              <w:left w:val="single" w:sz="4"/>
              <w:top w:val="single" w:sz="4"/>
            </w:tcBorders>
            <w:vAlign w:val="center"/>
          </w:tcPr>
          <w:p>
            <w:pPr>
              <w:pStyle w:val="Style31"/>
              <w:framePr w:w="9134" w:wrap="notBeside" w:vAnchor="text" w:hAnchor="text" w:y="1"/>
              <w:widowControl w:val="0"/>
              <w:keepNext w:val="0"/>
              <w:keepLines w:val="0"/>
              <w:shd w:val="clear" w:color="auto" w:fill="auto"/>
              <w:bidi w:val="0"/>
              <w:jc w:val="center"/>
              <w:spacing w:before="0" w:after="0" w:line="254" w:lineRule="exact"/>
              <w:ind w:left="0" w:right="0" w:firstLine="0"/>
            </w:pPr>
            <w:r>
              <w:rPr>
                <w:rStyle w:val="CharStyle34"/>
              </w:rPr>
              <w:t>na časovou hodnotu</w:t>
            </w:r>
          </w:p>
        </w:tc>
        <w:tc>
          <w:tcPr>
            <w:shd w:val="clear" w:color="auto" w:fill="FFFFFF"/>
            <w:tcBorders>
              <w:left w:val="single" w:sz="4"/>
              <w:top w:val="single" w:sz="4"/>
            </w:tcBorders>
            <w:vAlign w:val="center"/>
          </w:tcPr>
          <w:p>
            <w:pPr>
              <w:pStyle w:val="Style31"/>
              <w:framePr w:w="9134" w:wrap="notBeside" w:vAnchor="text" w:hAnchor="text" w:y="1"/>
              <w:widowControl w:val="0"/>
              <w:keepNext w:val="0"/>
              <w:keepLines w:val="0"/>
              <w:shd w:val="clear" w:color="auto" w:fill="auto"/>
              <w:bidi w:val="0"/>
              <w:jc w:val="left"/>
              <w:spacing w:before="0" w:after="0" w:line="170" w:lineRule="exact"/>
              <w:ind w:left="0" w:right="0" w:firstLine="0"/>
            </w:pPr>
            <w:r>
              <w:rPr>
                <w:rStyle w:val="CharStyle34"/>
              </w:rPr>
              <w:t>nesjednává se</w:t>
            </w:r>
          </w:p>
        </w:tc>
        <w:tc>
          <w:tcPr>
            <w:shd w:val="clear" w:color="auto" w:fill="FFFFFF"/>
            <w:tcBorders>
              <w:left w:val="single" w:sz="4"/>
              <w:right w:val="single" w:sz="4"/>
              <w:top w:val="single" w:sz="4"/>
            </w:tcBorders>
            <w:vAlign w:val="center"/>
          </w:tcPr>
          <w:p>
            <w:pPr>
              <w:pStyle w:val="Style31"/>
              <w:framePr w:w="9134" w:wrap="notBeside" w:vAnchor="text" w:hAnchor="text" w:y="1"/>
              <w:widowControl w:val="0"/>
              <w:keepNext w:val="0"/>
              <w:keepLines w:val="0"/>
              <w:shd w:val="clear" w:color="auto" w:fill="auto"/>
              <w:bidi w:val="0"/>
              <w:jc w:val="left"/>
              <w:spacing w:before="0" w:after="0" w:line="170" w:lineRule="exact"/>
              <w:ind w:left="0" w:right="0" w:firstLine="0"/>
            </w:pPr>
            <w:r>
              <w:rPr>
                <w:rStyle w:val="CharStyle34"/>
              </w:rPr>
              <w:t>nesjednává se</w:t>
            </w:r>
          </w:p>
        </w:tc>
      </w:tr>
      <w:tr>
        <w:trPr>
          <w:trHeight w:val="254" w:hRule="exact"/>
        </w:trPr>
        <w:tc>
          <w:tcPr>
            <w:shd w:val="clear" w:color="auto" w:fill="FFFFFF"/>
            <w:gridSpan w:val="7"/>
            <w:tcBorders>
              <w:left w:val="single" w:sz="4"/>
              <w:right w:val="single" w:sz="4"/>
              <w:top w:val="single" w:sz="4"/>
              <w:bottom w:val="single" w:sz="4"/>
            </w:tcBorders>
            <w:vAlign w:val="bottom"/>
          </w:tcPr>
          <w:p>
            <w:pPr>
              <w:pStyle w:val="Style31"/>
              <w:framePr w:w="9134" w:wrap="notBeside" w:vAnchor="text" w:hAnchor="text" w:y="1"/>
              <w:widowControl w:val="0"/>
              <w:keepNext w:val="0"/>
              <w:keepLines w:val="0"/>
              <w:shd w:val="clear" w:color="auto" w:fill="auto"/>
              <w:bidi w:val="0"/>
              <w:jc w:val="left"/>
              <w:spacing w:before="0" w:after="0" w:line="170" w:lineRule="exact"/>
              <w:ind w:left="0" w:right="0" w:firstLine="0"/>
            </w:pPr>
            <w:r>
              <w:rPr>
                <w:rStyle w:val="CharStyle34"/>
              </w:rPr>
              <w:t>Poznámky:</w:t>
            </w:r>
          </w:p>
        </w:tc>
      </w:tr>
    </w:tbl>
    <w:p>
      <w:pPr>
        <w:pStyle w:val="Style29"/>
        <w:framePr w:w="9134" w:wrap="notBeside" w:vAnchor="text" w:hAnchor="text" w:y="1"/>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není-li uvedeno, platí ustanovení čl. II. odst. 1.1.</w:t>
      </w:r>
    </w:p>
    <w:p>
      <w:pPr>
        <w:framePr w:w="9134" w:wrap="notBeside" w:vAnchor="text" w:hAnchor="text" w:y="1"/>
        <w:widowControl w:val="0"/>
        <w:rPr>
          <w:sz w:val="2"/>
          <w:szCs w:val="2"/>
        </w:rPr>
      </w:pPr>
    </w:p>
    <w:p>
      <w:pPr>
        <w:widowControl w:val="0"/>
        <w:rPr>
          <w:sz w:val="2"/>
          <w:szCs w:val="2"/>
        </w:rPr>
      </w:pPr>
    </w:p>
    <w:p>
      <w:pPr>
        <w:pStyle w:val="Style26"/>
        <w:framePr w:w="9144" w:wrap="notBeside" w:vAnchor="text" w:hAnchor="text" w:y="1"/>
        <w:widowControl w:val="0"/>
        <w:keepNext w:val="0"/>
        <w:keepLines w:val="0"/>
        <w:shd w:val="clear" w:color="auto" w:fill="auto"/>
        <w:bidi w:val="0"/>
        <w:jc w:val="left"/>
        <w:spacing w:before="0" w:after="0" w:line="200" w:lineRule="exact"/>
        <w:ind w:left="0" w:right="0" w:firstLine="0"/>
      </w:pPr>
      <w:r>
        <w:rPr>
          <w:rStyle w:val="CharStyle41"/>
          <w:b/>
          <w:bCs/>
        </w:rPr>
        <w:t>2.2.1. Pojištění pro případ odcizení</w:t>
      </w:r>
    </w:p>
    <w:tbl>
      <w:tblPr>
        <w:tblOverlap w:val="never"/>
        <w:tblLayout w:type="fixed"/>
        <w:jc w:val="left"/>
      </w:tblPr>
      <w:tblGrid>
        <w:gridCol w:w="562"/>
        <w:gridCol w:w="1670"/>
        <w:gridCol w:w="1598"/>
        <w:gridCol w:w="1152"/>
        <w:gridCol w:w="1354"/>
        <w:gridCol w:w="1166"/>
        <w:gridCol w:w="1642"/>
      </w:tblGrid>
      <w:tr>
        <w:trPr>
          <w:trHeight w:val="259" w:hRule="exact"/>
        </w:trPr>
        <w:tc>
          <w:tcPr>
            <w:shd w:val="clear" w:color="auto" w:fill="FFFFFF"/>
            <w:gridSpan w:val="7"/>
            <w:tcBorders>
              <w:left w:val="single" w:sz="4"/>
              <w:right w:val="single" w:sz="4"/>
              <w:top w:val="single" w:sz="4"/>
            </w:tcBorders>
            <w:vAlign w:val="bottom"/>
          </w:tcPr>
          <w:p>
            <w:pPr>
              <w:pStyle w:val="Style31"/>
              <w:framePr w:w="9144" w:wrap="notBeside" w:vAnchor="text" w:hAnchor="text" w:y="1"/>
              <w:widowControl w:val="0"/>
              <w:keepNext w:val="0"/>
              <w:keepLines w:val="0"/>
              <w:shd w:val="clear" w:color="auto" w:fill="auto"/>
              <w:bidi w:val="0"/>
              <w:jc w:val="left"/>
              <w:spacing w:before="0" w:after="0" w:line="200" w:lineRule="exact"/>
              <w:ind w:left="0" w:right="0" w:firstLine="0"/>
            </w:pPr>
            <w:r>
              <w:rPr>
                <w:rStyle w:val="CharStyle33"/>
              </w:rPr>
              <w:t>Místo pojištění: dle bodu 1.3.</w:t>
            </w:r>
          </w:p>
        </w:tc>
      </w:tr>
      <w:tr>
        <w:trPr>
          <w:trHeight w:val="250" w:hRule="exact"/>
        </w:trPr>
        <w:tc>
          <w:tcPr>
            <w:shd w:val="clear" w:color="auto" w:fill="FFFFFF"/>
            <w:gridSpan w:val="7"/>
            <w:tcBorders>
              <w:left w:val="single" w:sz="4"/>
              <w:right w:val="single" w:sz="4"/>
              <w:top w:val="single" w:sz="4"/>
            </w:tcBorders>
            <w:vAlign w:val="bottom"/>
          </w:tcPr>
          <w:p>
            <w:pPr>
              <w:pStyle w:val="Style31"/>
              <w:framePr w:w="9144" w:wrap="notBeside" w:vAnchor="text" w:hAnchor="text" w:y="1"/>
              <w:widowControl w:val="0"/>
              <w:keepNext w:val="0"/>
              <w:keepLines w:val="0"/>
              <w:shd w:val="clear" w:color="auto" w:fill="auto"/>
              <w:bidi w:val="0"/>
              <w:jc w:val="left"/>
              <w:spacing w:before="0" w:after="0" w:line="200" w:lineRule="exact"/>
              <w:ind w:left="0" w:right="0" w:firstLine="0"/>
            </w:pPr>
            <w:r>
              <w:rPr>
                <w:rStyle w:val="CharStyle33"/>
              </w:rPr>
              <w:t xml:space="preserve">Rozsah pojištění: </w:t>
            </w:r>
            <w:r>
              <w:rPr>
                <w:rStyle w:val="CharStyle35"/>
              </w:rPr>
              <w:t xml:space="preserve">poj. nebezpečí </w:t>
            </w:r>
            <w:r>
              <w:rPr>
                <w:rStyle w:val="CharStyle33"/>
              </w:rPr>
              <w:t>"odcizení"</w:t>
            </w:r>
          </w:p>
        </w:tc>
      </w:tr>
      <w:tr>
        <w:trPr>
          <w:trHeight w:val="245" w:hRule="exact"/>
        </w:trPr>
        <w:tc>
          <w:tcPr>
            <w:shd w:val="clear" w:color="auto" w:fill="FFFFFF"/>
            <w:gridSpan w:val="7"/>
            <w:tcBorders>
              <w:left w:val="single" w:sz="4"/>
              <w:right w:val="single" w:sz="4"/>
              <w:top w:val="single" w:sz="4"/>
            </w:tcBorders>
            <w:vAlign w:val="bottom"/>
          </w:tcPr>
          <w:p>
            <w:pPr>
              <w:pStyle w:val="Style31"/>
              <w:framePr w:w="9144" w:wrap="notBeside" w:vAnchor="text" w:hAnchor="text" w:y="1"/>
              <w:widowControl w:val="0"/>
              <w:keepNext w:val="0"/>
              <w:keepLines w:val="0"/>
              <w:shd w:val="clear" w:color="auto" w:fill="auto"/>
              <w:bidi w:val="0"/>
              <w:jc w:val="left"/>
              <w:spacing w:before="0" w:after="0" w:line="200" w:lineRule="exact"/>
              <w:ind w:left="0" w:right="0" w:firstLine="0"/>
            </w:pPr>
            <w:r>
              <w:rPr>
                <w:rStyle w:val="CharStyle33"/>
              </w:rPr>
              <w:t xml:space="preserve">Pojištění se řídí: </w:t>
            </w:r>
            <w:r>
              <w:rPr>
                <w:rStyle w:val="CharStyle35"/>
              </w:rPr>
              <w:t>VPP P-100/05, ZPP P-200/05 a doložkami DOB1, DOB3, DOZ1, DOZ2, DOZ5</w:t>
            </w:r>
          </w:p>
        </w:tc>
      </w:tr>
      <w:tr>
        <w:trPr>
          <w:trHeight w:val="1066" w:hRule="exact"/>
        </w:trPr>
        <w:tc>
          <w:tcPr>
            <w:shd w:val="clear" w:color="auto" w:fill="FFFFFF"/>
            <w:tcBorders>
              <w:left w:val="single" w:sz="4"/>
              <w:top w:val="single" w:sz="4"/>
            </w:tcBorders>
            <w:vAlign w:val="bottom"/>
          </w:tcPr>
          <w:p>
            <w:pPr>
              <w:pStyle w:val="Style31"/>
              <w:framePr w:w="9144" w:wrap="notBeside" w:vAnchor="text" w:hAnchor="text" w:y="1"/>
              <w:widowControl w:val="0"/>
              <w:keepNext w:val="0"/>
              <w:keepLines w:val="0"/>
              <w:shd w:val="clear" w:color="auto" w:fill="auto"/>
              <w:bidi w:val="0"/>
              <w:jc w:val="left"/>
              <w:spacing w:before="0" w:after="60" w:line="200" w:lineRule="exact"/>
              <w:ind w:left="0" w:right="0" w:firstLine="0"/>
            </w:pPr>
            <w:r>
              <w:rPr>
                <w:rStyle w:val="CharStyle33"/>
              </w:rPr>
              <w:t>Poř.</w:t>
            </w:r>
          </w:p>
          <w:p>
            <w:pPr>
              <w:pStyle w:val="Style31"/>
              <w:framePr w:w="9144" w:wrap="notBeside" w:vAnchor="text" w:hAnchor="text" w:y="1"/>
              <w:widowControl w:val="0"/>
              <w:keepNext w:val="0"/>
              <w:keepLines w:val="0"/>
              <w:shd w:val="clear" w:color="auto" w:fill="auto"/>
              <w:bidi w:val="0"/>
              <w:jc w:val="left"/>
              <w:spacing w:before="60" w:after="0" w:line="200" w:lineRule="exact"/>
              <w:ind w:left="0" w:right="0" w:firstLine="0"/>
            </w:pPr>
            <w:r>
              <w:rPr>
                <w:rStyle w:val="CharStyle33"/>
              </w:rPr>
              <w:t>číslo</w:t>
            </w:r>
          </w:p>
        </w:tc>
        <w:tc>
          <w:tcPr>
            <w:shd w:val="clear" w:color="auto" w:fill="FFFFFF"/>
            <w:tcBorders>
              <w:left w:val="single" w:sz="4"/>
              <w:top w:val="single" w:sz="4"/>
            </w:tcBorders>
            <w:vAlign w:val="bottom"/>
          </w:tcPr>
          <w:p>
            <w:pPr>
              <w:pStyle w:val="Style31"/>
              <w:framePr w:w="9144" w:wrap="notBeside" w:vAnchor="text" w:hAnchor="text" w:y="1"/>
              <w:widowControl w:val="0"/>
              <w:keepNext w:val="0"/>
              <w:keepLines w:val="0"/>
              <w:shd w:val="clear" w:color="auto" w:fill="auto"/>
              <w:bidi w:val="0"/>
              <w:jc w:val="left"/>
              <w:spacing w:before="0" w:after="0" w:line="200" w:lineRule="exact"/>
              <w:ind w:left="0" w:right="0" w:firstLine="0"/>
            </w:pPr>
            <w:r>
              <w:rPr>
                <w:rStyle w:val="CharStyle33"/>
              </w:rPr>
              <w:t>Předmět pojištění</w:t>
            </w:r>
          </w:p>
        </w:tc>
        <w:tc>
          <w:tcPr>
            <w:shd w:val="clear" w:color="auto" w:fill="FFFFFF"/>
            <w:tcBorders>
              <w:left w:val="single" w:sz="4"/>
              <w:top w:val="single" w:sz="4"/>
            </w:tcBorders>
            <w:vAlign w:val="bottom"/>
          </w:tcPr>
          <w:p>
            <w:pPr>
              <w:pStyle w:val="Style31"/>
              <w:framePr w:w="9144" w:wrap="notBeside" w:vAnchor="text" w:hAnchor="text" w:y="1"/>
              <w:widowControl w:val="0"/>
              <w:keepNext w:val="0"/>
              <w:keepLines w:val="0"/>
              <w:shd w:val="clear" w:color="auto" w:fill="auto"/>
              <w:bidi w:val="0"/>
              <w:jc w:val="center"/>
              <w:spacing w:before="0" w:after="0" w:line="250" w:lineRule="exact"/>
              <w:ind w:left="0" w:right="0" w:firstLine="0"/>
            </w:pPr>
            <w:r>
              <w:rPr>
                <w:rStyle w:val="CharStyle33"/>
              </w:rPr>
              <w:t>Agregovaná/ celková/ pojistná částka</w:t>
            </w:r>
          </w:p>
        </w:tc>
        <w:tc>
          <w:tcPr>
            <w:shd w:val="clear" w:color="auto" w:fill="FFFFFF"/>
            <w:tcBorders>
              <w:left w:val="single" w:sz="4"/>
              <w:top w:val="single" w:sz="4"/>
            </w:tcBorders>
            <w:vAlign w:val="bottom"/>
          </w:tcPr>
          <w:p>
            <w:pPr>
              <w:pStyle w:val="Style31"/>
              <w:framePr w:w="9144" w:wrap="notBeside" w:vAnchor="text" w:hAnchor="text" w:y="1"/>
              <w:widowControl w:val="0"/>
              <w:keepNext w:val="0"/>
              <w:keepLines w:val="0"/>
              <w:shd w:val="clear" w:color="auto" w:fill="auto"/>
              <w:bidi w:val="0"/>
              <w:jc w:val="right"/>
              <w:spacing w:before="0" w:after="0" w:line="200" w:lineRule="exact"/>
              <w:ind w:left="0" w:right="0" w:firstLine="0"/>
            </w:pPr>
            <w:r>
              <w:rPr>
                <w:rStyle w:val="CharStyle33"/>
              </w:rPr>
              <w:t>Spoluúčast</w:t>
            </w:r>
            <w:r>
              <w:rPr>
                <w:rStyle w:val="CharStyle33"/>
                <w:vertAlign w:val="superscript"/>
              </w:rPr>
              <w:t>5</w:t>
            </w:r>
            <w:r>
              <w:rPr>
                <w:rStyle w:val="CharStyle33"/>
              </w:rPr>
              <w:t>"</w:t>
            </w:r>
          </w:p>
        </w:tc>
        <w:tc>
          <w:tcPr>
            <w:shd w:val="clear" w:color="auto" w:fill="FFFFFF"/>
            <w:tcBorders>
              <w:left w:val="single" w:sz="4"/>
              <w:top w:val="single" w:sz="4"/>
            </w:tcBorders>
            <w:vAlign w:val="bottom"/>
          </w:tcPr>
          <w:p>
            <w:pPr>
              <w:pStyle w:val="Style31"/>
              <w:framePr w:w="9144" w:wrap="notBeside" w:vAnchor="text" w:hAnchor="text" w:y="1"/>
              <w:widowControl w:val="0"/>
              <w:keepNext w:val="0"/>
              <w:keepLines w:val="0"/>
              <w:shd w:val="clear" w:color="auto" w:fill="auto"/>
              <w:bidi w:val="0"/>
              <w:jc w:val="left"/>
              <w:spacing w:before="0" w:after="60" w:line="200" w:lineRule="exact"/>
              <w:ind w:left="220" w:right="0" w:firstLine="0"/>
            </w:pPr>
            <w:r>
              <w:rPr>
                <w:rStyle w:val="CharStyle33"/>
              </w:rPr>
              <w:t>Pojištění se</w:t>
            </w:r>
          </w:p>
          <w:p>
            <w:pPr>
              <w:pStyle w:val="Style31"/>
              <w:framePr w:w="9144" w:wrap="notBeside" w:vAnchor="text" w:hAnchor="text" w:y="1"/>
              <w:widowControl w:val="0"/>
              <w:keepNext w:val="0"/>
              <w:keepLines w:val="0"/>
              <w:shd w:val="clear" w:color="auto" w:fill="auto"/>
              <w:bidi w:val="0"/>
              <w:jc w:val="left"/>
              <w:spacing w:before="60" w:after="0" w:line="200" w:lineRule="exact"/>
              <w:ind w:left="0" w:right="0" w:firstLine="0"/>
            </w:pPr>
            <w:r>
              <w:rPr>
                <w:rStyle w:val="CharStyle33"/>
              </w:rPr>
              <w:t>sjednává</w:t>
            </w:r>
            <w:r>
              <w:rPr>
                <w:rStyle w:val="CharStyle35"/>
              </w:rPr>
              <w:t>*</w:t>
            </w:r>
            <w:r>
              <w:rPr>
                <w:rStyle w:val="CharStyle33"/>
                <w:vertAlign w:val="superscript"/>
              </w:rPr>
              <w:t>1</w:t>
            </w:r>
            <w:r>
              <w:rPr>
                <w:rStyle w:val="CharStyle33"/>
              </w:rPr>
              <w:t>"</w:t>
            </w:r>
            <w:r>
              <w:rPr>
                <w:rStyle w:val="CharStyle33"/>
                <w:vertAlign w:val="superscript"/>
              </w:rPr>
              <w:t>2</w:t>
            </w:r>
            <w:r>
              <w:rPr>
                <w:rStyle w:val="CharStyle33"/>
              </w:rPr>
              <w:t xml:space="preserve">" </w:t>
            </w:r>
            <w:r>
              <w:rPr>
                <w:rStyle w:val="CharStyle33"/>
                <w:vertAlign w:val="superscript"/>
              </w:rPr>
              <w:t>9</w:t>
            </w:r>
            <w:r>
              <w:rPr>
                <w:rStyle w:val="CharStyle33"/>
              </w:rPr>
              <w:t>"</w:t>
            </w:r>
          </w:p>
        </w:tc>
        <w:tc>
          <w:tcPr>
            <w:shd w:val="clear" w:color="auto" w:fill="FFFFFF"/>
            <w:tcBorders>
              <w:left w:val="single" w:sz="4"/>
              <w:top w:val="single" w:sz="4"/>
            </w:tcBorders>
            <w:vAlign w:val="top"/>
          </w:tcPr>
          <w:p>
            <w:pPr>
              <w:pStyle w:val="Style31"/>
              <w:framePr w:w="9144" w:wrap="notBeside" w:vAnchor="text" w:hAnchor="text" w:y="1"/>
              <w:widowControl w:val="0"/>
              <w:keepNext w:val="0"/>
              <w:keepLines w:val="0"/>
              <w:shd w:val="clear" w:color="auto" w:fill="auto"/>
              <w:bidi w:val="0"/>
              <w:jc w:val="both"/>
              <w:spacing w:before="0" w:after="0" w:line="250" w:lineRule="exact"/>
              <w:ind w:left="0" w:right="0" w:firstLine="0"/>
            </w:pPr>
            <w:r>
              <w:rPr>
                <w:rStyle w:val="CharStyle33"/>
              </w:rPr>
              <w:t>Maximální roční limit pojistného</w:t>
            </w:r>
          </w:p>
          <w:p>
            <w:pPr>
              <w:pStyle w:val="Style31"/>
              <w:framePr w:w="9144" w:wrap="notBeside" w:vAnchor="text" w:hAnchor="text" w:y="1"/>
              <w:widowControl w:val="0"/>
              <w:keepNext w:val="0"/>
              <w:keepLines w:val="0"/>
              <w:shd w:val="clear" w:color="auto" w:fill="auto"/>
              <w:bidi w:val="0"/>
              <w:jc w:val="left"/>
              <w:spacing w:before="0" w:after="0" w:line="200" w:lineRule="exact"/>
              <w:ind w:left="280" w:right="0" w:firstLine="0"/>
            </w:pPr>
            <w:r>
              <w:rPr>
                <w:rStyle w:val="CharStyle33"/>
              </w:rPr>
              <w:t>plnění</w:t>
            </w:r>
            <w:r>
              <w:rPr>
                <w:rStyle w:val="CharStyle33"/>
                <w:vertAlign w:val="superscript"/>
              </w:rPr>
              <w:t>3"</w:t>
            </w:r>
          </w:p>
        </w:tc>
        <w:tc>
          <w:tcPr>
            <w:shd w:val="clear" w:color="auto" w:fill="FFFFFF"/>
            <w:tcBorders>
              <w:left w:val="single" w:sz="4"/>
              <w:right w:val="single" w:sz="4"/>
              <w:top w:val="single" w:sz="4"/>
            </w:tcBorders>
            <w:vAlign w:val="bottom"/>
          </w:tcPr>
          <w:p>
            <w:pPr>
              <w:pStyle w:val="Style31"/>
              <w:framePr w:w="9144" w:wrap="notBeside" w:vAnchor="text" w:hAnchor="text" w:y="1"/>
              <w:widowControl w:val="0"/>
              <w:keepNext w:val="0"/>
              <w:keepLines w:val="0"/>
              <w:shd w:val="clear" w:color="auto" w:fill="auto"/>
              <w:bidi w:val="0"/>
              <w:jc w:val="center"/>
              <w:spacing w:before="0" w:after="0" w:line="269" w:lineRule="exact"/>
              <w:ind w:left="0" w:right="0" w:firstLine="0"/>
            </w:pPr>
            <w:r>
              <w:rPr>
                <w:rStyle w:val="CharStyle33"/>
              </w:rPr>
              <w:t>Limit pojistného plnění pro jednu poj. událost</w:t>
            </w:r>
            <w:r>
              <w:rPr>
                <w:rStyle w:val="CharStyle33"/>
                <w:vertAlign w:val="superscript"/>
              </w:rPr>
              <w:t>4</w:t>
            </w:r>
            <w:r>
              <w:rPr>
                <w:rStyle w:val="CharStyle33"/>
              </w:rPr>
              <w:t>"</w:t>
            </w:r>
          </w:p>
        </w:tc>
      </w:tr>
      <w:tr>
        <w:trPr>
          <w:trHeight w:val="739" w:hRule="exact"/>
        </w:trPr>
        <w:tc>
          <w:tcPr>
            <w:shd w:val="clear" w:color="auto" w:fill="FFFFFF"/>
            <w:tcBorders>
              <w:left w:val="single" w:sz="4"/>
              <w:top w:val="single" w:sz="4"/>
            </w:tcBorders>
            <w:vAlign w:val="center"/>
          </w:tcPr>
          <w:p>
            <w:pPr>
              <w:pStyle w:val="Style31"/>
              <w:framePr w:w="9144" w:wrap="notBeside" w:vAnchor="text" w:hAnchor="text" w:y="1"/>
              <w:widowControl w:val="0"/>
              <w:keepNext w:val="0"/>
              <w:keepLines w:val="0"/>
              <w:shd w:val="clear" w:color="auto" w:fill="auto"/>
              <w:bidi w:val="0"/>
              <w:jc w:val="left"/>
              <w:spacing w:before="0" w:after="0" w:line="200" w:lineRule="exact"/>
              <w:ind w:left="220" w:right="0" w:firstLine="0"/>
            </w:pPr>
            <w:r>
              <w:rPr>
                <w:rStyle w:val="CharStyle35"/>
              </w:rPr>
              <w:t>3.</w:t>
            </w:r>
          </w:p>
        </w:tc>
        <w:tc>
          <w:tcPr>
            <w:shd w:val="clear" w:color="auto" w:fill="FFFFFF"/>
            <w:tcBorders>
              <w:left w:val="single" w:sz="4"/>
              <w:top w:val="single" w:sz="4"/>
            </w:tcBorders>
            <w:vAlign w:val="bottom"/>
          </w:tcPr>
          <w:p>
            <w:pPr>
              <w:pStyle w:val="Style31"/>
              <w:framePr w:w="9144" w:wrap="notBeside" w:vAnchor="text" w:hAnchor="text" w:y="1"/>
              <w:widowControl w:val="0"/>
              <w:keepNext w:val="0"/>
              <w:keepLines w:val="0"/>
              <w:shd w:val="clear" w:color="auto" w:fill="auto"/>
              <w:bidi w:val="0"/>
              <w:jc w:val="left"/>
              <w:spacing w:before="0" w:after="0" w:line="254" w:lineRule="exact"/>
              <w:ind w:left="0" w:right="0" w:firstLine="0"/>
            </w:pPr>
            <w:r>
              <w:rPr>
                <w:rStyle w:val="CharStyle35"/>
              </w:rPr>
              <w:t>soubor vlastních a cizích budov a staveb</w:t>
            </w:r>
          </w:p>
        </w:tc>
        <w:tc>
          <w:tcPr>
            <w:shd w:val="clear" w:color="auto" w:fill="FFFFFF"/>
            <w:tcBorders>
              <w:left w:val="single" w:sz="4"/>
              <w:top w:val="single" w:sz="4"/>
            </w:tcBorders>
            <w:vAlign w:val="top"/>
          </w:tcPr>
          <w:p>
            <w:pPr>
              <w:framePr w:w="9144" w:wrap="notBeside" w:vAnchor="text" w:hAnchor="text" w:y="1"/>
              <w:widowControl w:val="0"/>
              <w:rPr>
                <w:sz w:val="10"/>
                <w:szCs w:val="10"/>
              </w:rPr>
            </w:pPr>
          </w:p>
        </w:tc>
        <w:tc>
          <w:tcPr>
            <w:shd w:val="clear" w:color="auto" w:fill="FFFFFF"/>
            <w:tcBorders>
              <w:left w:val="single" w:sz="4"/>
              <w:top w:val="single" w:sz="4"/>
            </w:tcBorders>
            <w:vAlign w:val="center"/>
          </w:tcPr>
          <w:p>
            <w:pPr>
              <w:pStyle w:val="Style31"/>
              <w:framePr w:w="9144" w:wrap="notBeside" w:vAnchor="text" w:hAnchor="text" w:y="1"/>
              <w:widowControl w:val="0"/>
              <w:keepNext w:val="0"/>
              <w:keepLines w:val="0"/>
              <w:shd w:val="clear" w:color="auto" w:fill="auto"/>
              <w:bidi w:val="0"/>
              <w:jc w:val="right"/>
              <w:spacing w:before="0" w:after="0" w:line="200" w:lineRule="exact"/>
              <w:ind w:left="0" w:right="0" w:firstLine="0"/>
            </w:pPr>
            <w:r>
              <w:rPr>
                <w:rStyle w:val="CharStyle35"/>
              </w:rPr>
              <w:t>1 000 Kč</w:t>
            </w:r>
          </w:p>
        </w:tc>
        <w:tc>
          <w:tcPr>
            <w:shd w:val="clear" w:color="auto" w:fill="FFFFFF"/>
            <w:tcBorders>
              <w:left w:val="single" w:sz="4"/>
              <w:top w:val="single" w:sz="4"/>
            </w:tcBorders>
            <w:vAlign w:val="center"/>
          </w:tcPr>
          <w:p>
            <w:pPr>
              <w:pStyle w:val="Style31"/>
              <w:framePr w:w="9144" w:wrap="notBeside" w:vAnchor="text" w:hAnchor="text" w:y="1"/>
              <w:widowControl w:val="0"/>
              <w:keepNext w:val="0"/>
              <w:keepLines w:val="0"/>
              <w:shd w:val="clear" w:color="auto" w:fill="auto"/>
              <w:bidi w:val="0"/>
              <w:jc w:val="left"/>
              <w:spacing w:before="0" w:after="0" w:line="200" w:lineRule="exact"/>
              <w:ind w:left="220" w:right="0" w:firstLine="0"/>
            </w:pPr>
            <w:r>
              <w:rPr>
                <w:rStyle w:val="CharStyle35"/>
              </w:rPr>
              <w:t>první riziko</w:t>
            </w:r>
          </w:p>
        </w:tc>
        <w:tc>
          <w:tcPr>
            <w:shd w:val="clear" w:color="auto" w:fill="FFFFFF"/>
            <w:tcBorders>
              <w:left w:val="single" w:sz="4"/>
              <w:top w:val="single" w:sz="4"/>
            </w:tcBorders>
            <w:vAlign w:val="center"/>
          </w:tcPr>
          <w:p>
            <w:pPr>
              <w:pStyle w:val="Style31"/>
              <w:framePr w:w="9144" w:wrap="notBeside" w:vAnchor="text" w:hAnchor="text" w:y="1"/>
              <w:widowControl w:val="0"/>
              <w:keepNext w:val="0"/>
              <w:keepLines w:val="0"/>
              <w:shd w:val="clear" w:color="auto" w:fill="auto"/>
              <w:bidi w:val="0"/>
              <w:jc w:val="left"/>
              <w:spacing w:before="0" w:after="0" w:line="200" w:lineRule="exact"/>
              <w:ind w:left="180" w:right="0" w:firstLine="0"/>
            </w:pPr>
            <w:r>
              <w:rPr>
                <w:rStyle w:val="CharStyle35"/>
              </w:rPr>
              <w:t>100 000 Kč</w:t>
            </w:r>
          </w:p>
        </w:tc>
        <w:tc>
          <w:tcPr>
            <w:shd w:val="clear" w:color="auto" w:fill="FFFFFF"/>
            <w:tcBorders>
              <w:left w:val="single" w:sz="4"/>
              <w:right w:val="single" w:sz="4"/>
              <w:top w:val="single" w:sz="4"/>
            </w:tcBorders>
            <w:vAlign w:val="center"/>
          </w:tcPr>
          <w:p>
            <w:pPr>
              <w:pStyle w:val="Style31"/>
              <w:framePr w:w="9144" w:wrap="notBeside" w:vAnchor="text" w:hAnchor="text" w:y="1"/>
              <w:widowControl w:val="0"/>
              <w:keepNext w:val="0"/>
              <w:keepLines w:val="0"/>
              <w:shd w:val="clear" w:color="auto" w:fill="auto"/>
              <w:bidi w:val="0"/>
              <w:jc w:val="left"/>
              <w:spacing w:before="0" w:after="0" w:line="200" w:lineRule="exact"/>
              <w:ind w:left="0" w:right="0" w:firstLine="0"/>
            </w:pPr>
            <w:r>
              <w:rPr>
                <w:rStyle w:val="CharStyle35"/>
              </w:rPr>
              <w:t>nesjednává se</w:t>
            </w:r>
          </w:p>
        </w:tc>
      </w:tr>
      <w:tr>
        <w:trPr>
          <w:trHeight w:val="744" w:hRule="exact"/>
        </w:trPr>
        <w:tc>
          <w:tcPr>
            <w:shd w:val="clear" w:color="auto" w:fill="FFFFFF"/>
            <w:tcBorders>
              <w:left w:val="single" w:sz="4"/>
              <w:top w:val="single" w:sz="4"/>
            </w:tcBorders>
            <w:vAlign w:val="center"/>
          </w:tcPr>
          <w:p>
            <w:pPr>
              <w:pStyle w:val="Style31"/>
              <w:framePr w:w="9144" w:wrap="notBeside" w:vAnchor="text" w:hAnchor="text" w:y="1"/>
              <w:widowControl w:val="0"/>
              <w:keepNext w:val="0"/>
              <w:keepLines w:val="0"/>
              <w:shd w:val="clear" w:color="auto" w:fill="auto"/>
              <w:bidi w:val="0"/>
              <w:jc w:val="left"/>
              <w:spacing w:before="0" w:after="0" w:line="200" w:lineRule="exact"/>
              <w:ind w:left="220" w:right="0" w:firstLine="0"/>
            </w:pPr>
            <w:r>
              <w:rPr>
                <w:rStyle w:val="CharStyle35"/>
              </w:rPr>
              <w:t>4.</w:t>
            </w:r>
          </w:p>
        </w:tc>
        <w:tc>
          <w:tcPr>
            <w:shd w:val="clear" w:color="auto" w:fill="FFFFFF"/>
            <w:tcBorders>
              <w:left w:val="single" w:sz="4"/>
              <w:top w:val="single" w:sz="4"/>
            </w:tcBorders>
            <w:vAlign w:val="bottom"/>
          </w:tcPr>
          <w:p>
            <w:pPr>
              <w:pStyle w:val="Style31"/>
              <w:framePr w:w="9144" w:wrap="notBeside" w:vAnchor="text" w:hAnchor="text" w:y="1"/>
              <w:widowControl w:val="0"/>
              <w:keepNext w:val="0"/>
              <w:keepLines w:val="0"/>
              <w:shd w:val="clear" w:color="auto" w:fill="auto"/>
              <w:bidi w:val="0"/>
              <w:jc w:val="left"/>
              <w:spacing w:before="0" w:after="0" w:line="254" w:lineRule="exact"/>
              <w:ind w:left="0" w:right="0" w:firstLine="0"/>
            </w:pPr>
            <w:r>
              <w:rPr>
                <w:rStyle w:val="CharStyle35"/>
              </w:rPr>
              <w:t>soubor ostatních vlastních a cizích věcí movitých</w:t>
            </w:r>
          </w:p>
        </w:tc>
        <w:tc>
          <w:tcPr>
            <w:shd w:val="clear" w:color="auto" w:fill="FFFFFF"/>
            <w:tcBorders>
              <w:left w:val="single" w:sz="4"/>
              <w:top w:val="single" w:sz="4"/>
            </w:tcBorders>
            <w:vAlign w:val="top"/>
          </w:tcPr>
          <w:p>
            <w:pPr>
              <w:framePr w:w="9144" w:wrap="notBeside" w:vAnchor="text" w:hAnchor="text" w:y="1"/>
              <w:widowControl w:val="0"/>
              <w:rPr>
                <w:sz w:val="10"/>
                <w:szCs w:val="10"/>
              </w:rPr>
            </w:pPr>
          </w:p>
        </w:tc>
        <w:tc>
          <w:tcPr>
            <w:shd w:val="clear" w:color="auto" w:fill="FFFFFF"/>
            <w:tcBorders>
              <w:left w:val="single" w:sz="4"/>
              <w:top w:val="single" w:sz="4"/>
            </w:tcBorders>
            <w:vAlign w:val="center"/>
          </w:tcPr>
          <w:p>
            <w:pPr>
              <w:pStyle w:val="Style31"/>
              <w:framePr w:w="9144" w:wrap="notBeside" w:vAnchor="text" w:hAnchor="text" w:y="1"/>
              <w:widowControl w:val="0"/>
              <w:keepNext w:val="0"/>
              <w:keepLines w:val="0"/>
              <w:shd w:val="clear" w:color="auto" w:fill="auto"/>
              <w:bidi w:val="0"/>
              <w:jc w:val="right"/>
              <w:spacing w:before="0" w:after="0" w:line="200" w:lineRule="exact"/>
              <w:ind w:left="0" w:right="0" w:firstLine="0"/>
            </w:pPr>
            <w:r>
              <w:rPr>
                <w:rStyle w:val="CharStyle35"/>
              </w:rPr>
              <w:t>1 000 Kč</w:t>
            </w:r>
          </w:p>
        </w:tc>
        <w:tc>
          <w:tcPr>
            <w:shd w:val="clear" w:color="auto" w:fill="FFFFFF"/>
            <w:tcBorders>
              <w:left w:val="single" w:sz="4"/>
              <w:top w:val="single" w:sz="4"/>
            </w:tcBorders>
            <w:vAlign w:val="center"/>
          </w:tcPr>
          <w:p>
            <w:pPr>
              <w:pStyle w:val="Style31"/>
              <w:framePr w:w="9144" w:wrap="notBeside" w:vAnchor="text" w:hAnchor="text" w:y="1"/>
              <w:widowControl w:val="0"/>
              <w:keepNext w:val="0"/>
              <w:keepLines w:val="0"/>
              <w:shd w:val="clear" w:color="auto" w:fill="auto"/>
              <w:bidi w:val="0"/>
              <w:jc w:val="center"/>
              <w:spacing w:before="0" w:after="0" w:line="254" w:lineRule="exact"/>
              <w:ind w:left="0" w:right="0" w:firstLine="0"/>
            </w:pPr>
            <w:r>
              <w:rPr>
                <w:rStyle w:val="CharStyle35"/>
              </w:rPr>
              <w:t>první riziko časová h.</w:t>
            </w:r>
          </w:p>
        </w:tc>
        <w:tc>
          <w:tcPr>
            <w:shd w:val="clear" w:color="auto" w:fill="FFFFFF"/>
            <w:tcBorders>
              <w:left w:val="single" w:sz="4"/>
              <w:top w:val="single" w:sz="4"/>
            </w:tcBorders>
            <w:vAlign w:val="center"/>
          </w:tcPr>
          <w:p>
            <w:pPr>
              <w:pStyle w:val="Style31"/>
              <w:framePr w:w="9144" w:wrap="notBeside" w:vAnchor="text" w:hAnchor="text" w:y="1"/>
              <w:widowControl w:val="0"/>
              <w:keepNext w:val="0"/>
              <w:keepLines w:val="0"/>
              <w:shd w:val="clear" w:color="auto" w:fill="auto"/>
              <w:bidi w:val="0"/>
              <w:jc w:val="left"/>
              <w:spacing w:before="0" w:after="0" w:line="200" w:lineRule="exact"/>
              <w:ind w:left="0" w:right="0" w:firstLine="0"/>
            </w:pPr>
            <w:r>
              <w:rPr>
                <w:rStyle w:val="CharStyle35"/>
              </w:rPr>
              <w:t>2 000 000 Kč</w:t>
            </w:r>
          </w:p>
        </w:tc>
        <w:tc>
          <w:tcPr>
            <w:shd w:val="clear" w:color="auto" w:fill="FFFFFF"/>
            <w:tcBorders>
              <w:left w:val="single" w:sz="4"/>
              <w:right w:val="single" w:sz="4"/>
              <w:top w:val="single" w:sz="4"/>
            </w:tcBorders>
            <w:vAlign w:val="center"/>
          </w:tcPr>
          <w:p>
            <w:pPr>
              <w:pStyle w:val="Style31"/>
              <w:framePr w:w="9144" w:wrap="notBeside" w:vAnchor="text" w:hAnchor="text" w:y="1"/>
              <w:widowControl w:val="0"/>
              <w:keepNext w:val="0"/>
              <w:keepLines w:val="0"/>
              <w:shd w:val="clear" w:color="auto" w:fill="auto"/>
              <w:bidi w:val="0"/>
              <w:jc w:val="left"/>
              <w:spacing w:before="0" w:after="0" w:line="200" w:lineRule="exact"/>
              <w:ind w:left="0" w:right="0" w:firstLine="0"/>
            </w:pPr>
            <w:r>
              <w:rPr>
                <w:rStyle w:val="CharStyle35"/>
              </w:rPr>
              <w:t>nesjednává se</w:t>
            </w:r>
          </w:p>
        </w:tc>
      </w:tr>
      <w:tr>
        <w:trPr>
          <w:trHeight w:val="245" w:hRule="exact"/>
        </w:trPr>
        <w:tc>
          <w:tcPr>
            <w:shd w:val="clear" w:color="auto" w:fill="FFFFFF"/>
            <w:tcBorders>
              <w:left w:val="single" w:sz="4"/>
              <w:top w:val="single" w:sz="4"/>
            </w:tcBorders>
            <w:vAlign w:val="bottom"/>
          </w:tcPr>
          <w:p>
            <w:pPr>
              <w:pStyle w:val="Style31"/>
              <w:framePr w:w="9144" w:wrap="notBeside" w:vAnchor="text" w:hAnchor="text" w:y="1"/>
              <w:widowControl w:val="0"/>
              <w:keepNext w:val="0"/>
              <w:keepLines w:val="0"/>
              <w:shd w:val="clear" w:color="auto" w:fill="auto"/>
              <w:bidi w:val="0"/>
              <w:jc w:val="left"/>
              <w:spacing w:before="0" w:after="0" w:line="200" w:lineRule="exact"/>
              <w:ind w:left="220" w:right="0" w:firstLine="0"/>
            </w:pPr>
            <w:r>
              <w:rPr>
                <w:rStyle w:val="CharStyle35"/>
              </w:rPr>
              <w:t>5.</w:t>
            </w:r>
          </w:p>
        </w:tc>
        <w:tc>
          <w:tcPr>
            <w:shd w:val="clear" w:color="auto" w:fill="FFFFFF"/>
            <w:tcBorders>
              <w:left w:val="single" w:sz="4"/>
              <w:top w:val="single" w:sz="4"/>
            </w:tcBorders>
            <w:vAlign w:val="bottom"/>
          </w:tcPr>
          <w:p>
            <w:pPr>
              <w:pStyle w:val="Style31"/>
              <w:framePr w:w="9144" w:wrap="notBeside" w:vAnchor="text" w:hAnchor="text" w:y="1"/>
              <w:widowControl w:val="0"/>
              <w:keepNext w:val="0"/>
              <w:keepLines w:val="0"/>
              <w:shd w:val="clear" w:color="auto" w:fill="auto"/>
              <w:bidi w:val="0"/>
              <w:jc w:val="left"/>
              <w:spacing w:before="0" w:after="0" w:line="200" w:lineRule="exact"/>
              <w:ind w:left="0" w:right="0" w:firstLine="0"/>
            </w:pPr>
            <w:r>
              <w:rPr>
                <w:rStyle w:val="CharStyle35"/>
              </w:rPr>
              <w:t>vlastní cennosti</w:t>
            </w:r>
          </w:p>
        </w:tc>
        <w:tc>
          <w:tcPr>
            <w:shd w:val="clear" w:color="auto" w:fill="FFFFFF"/>
            <w:tcBorders>
              <w:left w:val="single" w:sz="4"/>
              <w:top w:val="single" w:sz="4"/>
            </w:tcBorders>
            <w:vAlign w:val="top"/>
          </w:tcPr>
          <w:p>
            <w:pPr>
              <w:framePr w:w="9144" w:wrap="notBeside" w:vAnchor="text" w:hAnchor="text" w:y="1"/>
              <w:widowControl w:val="0"/>
              <w:rPr>
                <w:sz w:val="10"/>
                <w:szCs w:val="10"/>
              </w:rPr>
            </w:pPr>
          </w:p>
        </w:tc>
        <w:tc>
          <w:tcPr>
            <w:shd w:val="clear" w:color="auto" w:fill="FFFFFF"/>
            <w:tcBorders>
              <w:left w:val="single" w:sz="4"/>
              <w:top w:val="single" w:sz="4"/>
            </w:tcBorders>
            <w:vAlign w:val="bottom"/>
          </w:tcPr>
          <w:p>
            <w:pPr>
              <w:pStyle w:val="Style31"/>
              <w:framePr w:w="9144" w:wrap="notBeside" w:vAnchor="text" w:hAnchor="text" w:y="1"/>
              <w:widowControl w:val="0"/>
              <w:keepNext w:val="0"/>
              <w:keepLines w:val="0"/>
              <w:shd w:val="clear" w:color="auto" w:fill="auto"/>
              <w:bidi w:val="0"/>
              <w:jc w:val="right"/>
              <w:spacing w:before="0" w:after="0" w:line="200" w:lineRule="exact"/>
              <w:ind w:left="0" w:right="0" w:firstLine="0"/>
            </w:pPr>
            <w:r>
              <w:rPr>
                <w:rStyle w:val="CharStyle35"/>
              </w:rPr>
              <w:t>1 000 Kč</w:t>
            </w:r>
          </w:p>
        </w:tc>
        <w:tc>
          <w:tcPr>
            <w:shd w:val="clear" w:color="auto" w:fill="FFFFFF"/>
            <w:tcBorders>
              <w:left w:val="single" w:sz="4"/>
              <w:top w:val="single" w:sz="4"/>
            </w:tcBorders>
            <w:vAlign w:val="bottom"/>
          </w:tcPr>
          <w:p>
            <w:pPr>
              <w:pStyle w:val="Style31"/>
              <w:framePr w:w="9144" w:wrap="notBeside" w:vAnchor="text" w:hAnchor="text" w:y="1"/>
              <w:widowControl w:val="0"/>
              <w:keepNext w:val="0"/>
              <w:keepLines w:val="0"/>
              <w:shd w:val="clear" w:color="auto" w:fill="auto"/>
              <w:bidi w:val="0"/>
              <w:jc w:val="left"/>
              <w:spacing w:before="0" w:after="0" w:line="200" w:lineRule="exact"/>
              <w:ind w:left="220" w:right="0" w:firstLine="0"/>
            </w:pPr>
            <w:r>
              <w:rPr>
                <w:rStyle w:val="CharStyle35"/>
              </w:rPr>
              <w:t>první riziko</w:t>
            </w:r>
          </w:p>
        </w:tc>
        <w:tc>
          <w:tcPr>
            <w:shd w:val="clear" w:color="auto" w:fill="FFFFFF"/>
            <w:tcBorders>
              <w:left w:val="single" w:sz="4"/>
              <w:top w:val="single" w:sz="4"/>
            </w:tcBorders>
            <w:vAlign w:val="bottom"/>
          </w:tcPr>
          <w:p>
            <w:pPr>
              <w:pStyle w:val="Style31"/>
              <w:framePr w:w="9144" w:wrap="notBeside" w:vAnchor="text" w:hAnchor="text" w:y="1"/>
              <w:widowControl w:val="0"/>
              <w:keepNext w:val="0"/>
              <w:keepLines w:val="0"/>
              <w:shd w:val="clear" w:color="auto" w:fill="auto"/>
              <w:bidi w:val="0"/>
              <w:jc w:val="left"/>
              <w:spacing w:before="0" w:after="0" w:line="200" w:lineRule="exact"/>
              <w:ind w:left="180" w:right="0" w:firstLine="0"/>
            </w:pPr>
            <w:r>
              <w:rPr>
                <w:rStyle w:val="CharStyle35"/>
              </w:rPr>
              <w:t>200 000 Kč</w:t>
            </w:r>
          </w:p>
        </w:tc>
        <w:tc>
          <w:tcPr>
            <w:shd w:val="clear" w:color="auto" w:fill="FFFFFF"/>
            <w:tcBorders>
              <w:left w:val="single" w:sz="4"/>
              <w:right w:val="single" w:sz="4"/>
              <w:top w:val="single" w:sz="4"/>
            </w:tcBorders>
            <w:vAlign w:val="bottom"/>
          </w:tcPr>
          <w:p>
            <w:pPr>
              <w:pStyle w:val="Style31"/>
              <w:framePr w:w="9144" w:wrap="notBeside" w:vAnchor="text" w:hAnchor="text" w:y="1"/>
              <w:widowControl w:val="0"/>
              <w:keepNext w:val="0"/>
              <w:keepLines w:val="0"/>
              <w:shd w:val="clear" w:color="auto" w:fill="auto"/>
              <w:bidi w:val="0"/>
              <w:jc w:val="left"/>
              <w:spacing w:before="0" w:after="0" w:line="200" w:lineRule="exact"/>
              <w:ind w:left="0" w:right="0" w:firstLine="0"/>
            </w:pPr>
            <w:r>
              <w:rPr>
                <w:rStyle w:val="CharStyle35"/>
              </w:rPr>
              <w:t>nesjednává se</w:t>
            </w:r>
          </w:p>
        </w:tc>
      </w:tr>
      <w:tr>
        <w:trPr>
          <w:trHeight w:val="509" w:hRule="exact"/>
        </w:trPr>
        <w:tc>
          <w:tcPr>
            <w:shd w:val="clear" w:color="auto" w:fill="FFFFFF"/>
            <w:gridSpan w:val="7"/>
            <w:tcBorders>
              <w:left w:val="single" w:sz="4"/>
              <w:right w:val="single" w:sz="4"/>
              <w:top w:val="single" w:sz="4"/>
              <w:bottom w:val="single" w:sz="4"/>
            </w:tcBorders>
            <w:vAlign w:val="bottom"/>
          </w:tcPr>
          <w:p>
            <w:pPr>
              <w:pStyle w:val="Style31"/>
              <w:framePr w:w="9144" w:wrap="notBeside" w:vAnchor="text" w:hAnchor="text" w:y="1"/>
              <w:widowControl w:val="0"/>
              <w:keepNext w:val="0"/>
              <w:keepLines w:val="0"/>
              <w:shd w:val="clear" w:color="auto" w:fill="auto"/>
              <w:bidi w:val="0"/>
              <w:jc w:val="left"/>
              <w:spacing w:before="0" w:after="0" w:line="250" w:lineRule="exact"/>
              <w:ind w:left="1000" w:right="0" w:hanging="1000"/>
            </w:pPr>
            <w:r>
              <w:rPr>
                <w:rStyle w:val="CharStyle35"/>
              </w:rPr>
              <w:t>Poznámky: Pro poř.číslo 5 je místo pojištění Vrázova 10 Cheb - limit 100 tis.Kč a Karlovy Vary areál Otovice - limit 100 tis.Kč</w:t>
            </w:r>
          </w:p>
        </w:tc>
      </w:tr>
    </w:tbl>
    <w:p>
      <w:pPr>
        <w:framePr w:w="9144" w:wrap="notBeside" w:vAnchor="text" w:hAnchor="text" w:y="1"/>
        <w:widowControl w:val="0"/>
        <w:rPr>
          <w:sz w:val="2"/>
          <w:szCs w:val="2"/>
        </w:rPr>
      </w:pPr>
    </w:p>
    <w:p>
      <w:pPr>
        <w:widowControl w:val="0"/>
        <w:rPr>
          <w:sz w:val="2"/>
          <w:szCs w:val="2"/>
        </w:rPr>
      </w:pPr>
    </w:p>
    <w:p>
      <w:pPr>
        <w:pStyle w:val="Style31"/>
        <w:widowControl w:val="0"/>
        <w:keepNext w:val="0"/>
        <w:keepLines w:val="0"/>
        <w:shd w:val="clear" w:color="auto" w:fill="auto"/>
        <w:bidi w:val="0"/>
        <w:jc w:val="left"/>
        <w:spacing w:before="1434" w:after="0" w:line="170" w:lineRule="exact"/>
        <w:ind w:left="360" w:right="0" w:firstLine="0"/>
      </w:pPr>
      <w:r>
        <w:rPr>
          <w:lang w:val="cs-CZ" w:eastAsia="cs-CZ" w:bidi="cs-CZ"/>
          <w:w w:val="100"/>
          <w:spacing w:val="0"/>
          <w:color w:val="000000"/>
          <w:position w:val="0"/>
        </w:rPr>
        <w:t>není-li uvedeno, platí ustanovení čl. II. odst. 1.1.</w:t>
      </w:r>
      <w:r>
        <w:br w:type="page"/>
      </w:r>
    </w:p>
    <w:p>
      <w:pPr>
        <w:pStyle w:val="Style31"/>
        <w:widowControl w:val="0"/>
        <w:keepNext w:val="0"/>
        <w:keepLines w:val="0"/>
        <w:shd w:val="clear" w:color="auto" w:fill="auto"/>
        <w:bidi w:val="0"/>
        <w:jc w:val="left"/>
        <w:spacing w:before="0" w:after="386" w:line="170" w:lineRule="exact"/>
        <w:ind w:left="240" w:right="0" w:firstLine="0"/>
      </w:pPr>
      <w:r>
        <w:pict>
          <v:shape id="_x0000_s1028" type="#_x0000_t202" style="position:absolute;margin-left:2.4pt;margin-top:-428.9pt;width:459.85pt;height:5.e-002pt;z-index:-125829376;mso-wrap-distance-left:5.pt;mso-wrap-distance-right:35.75pt;mso-wrap-distance-bottom:187.7pt;mso-position-horizontal-relative:margin" filled="f" stroked="f">
            <v:textbox style="mso-fit-shape-to-text:t" inset="0,0,0,0">
              <w:txbxContent>
                <w:p>
                  <w:pPr>
                    <w:pStyle w:val="Style26"/>
                    <w:widowControl w:val="0"/>
                    <w:keepNext w:val="0"/>
                    <w:keepLines w:val="0"/>
                    <w:shd w:val="clear" w:color="auto" w:fill="auto"/>
                    <w:bidi w:val="0"/>
                    <w:jc w:val="left"/>
                    <w:spacing w:before="0" w:after="0" w:line="200" w:lineRule="exact"/>
                    <w:ind w:left="0" w:right="0" w:firstLine="0"/>
                  </w:pPr>
                  <w:r>
                    <w:rPr>
                      <w:rStyle w:val="CharStyle28"/>
                      <w:b/>
                      <w:bCs/>
                    </w:rPr>
                    <w:t>2.3.1. Pojištění pro případ vandalismu</w:t>
                  </w:r>
                </w:p>
                <w:tbl>
                  <w:tblPr>
                    <w:tblOverlap w:val="never"/>
                    <w:tblLayout w:type="fixed"/>
                    <w:jc w:val="center"/>
                  </w:tblPr>
                  <w:tblGrid>
                    <w:gridCol w:w="562"/>
                    <w:gridCol w:w="1670"/>
                    <w:gridCol w:w="1594"/>
                    <w:gridCol w:w="1195"/>
                    <w:gridCol w:w="1387"/>
                    <w:gridCol w:w="1248"/>
                    <w:gridCol w:w="1541"/>
                  </w:tblGrid>
                  <w:tr>
                    <w:trPr>
                      <w:trHeight w:val="259" w:hRule="exact"/>
                    </w:trPr>
                    <w:tc>
                      <w:tcPr>
                        <w:shd w:val="clear" w:color="auto" w:fill="FFFFFF"/>
                        <w:gridSpan w:val="7"/>
                        <w:tcBorders>
                          <w:left w:val="single" w:sz="4"/>
                          <w:right w:val="single" w:sz="4"/>
                          <w:top w:val="single" w:sz="4"/>
                        </w:tcBorders>
                        <w:vAlign w:val="bottom"/>
                      </w:tcPr>
                      <w:p>
                        <w:pPr>
                          <w:pStyle w:val="Style31"/>
                          <w:widowControl w:val="0"/>
                          <w:keepNext w:val="0"/>
                          <w:keepLines w:val="0"/>
                          <w:shd w:val="clear" w:color="auto" w:fill="auto"/>
                          <w:bidi w:val="0"/>
                          <w:jc w:val="left"/>
                          <w:spacing w:before="0" w:after="0" w:line="200" w:lineRule="exact"/>
                          <w:ind w:left="0" w:right="0" w:firstLine="0"/>
                        </w:pPr>
                        <w:r>
                          <w:rPr>
                            <w:rStyle w:val="CharStyle33"/>
                          </w:rPr>
                          <w:t>Místo pojištění: dle bodu 1.3.</w:t>
                        </w:r>
                      </w:p>
                    </w:tc>
                  </w:tr>
                  <w:tr>
                    <w:trPr>
                      <w:trHeight w:val="245" w:hRule="exact"/>
                    </w:trPr>
                    <w:tc>
                      <w:tcPr>
                        <w:shd w:val="clear" w:color="auto" w:fill="FFFFFF"/>
                        <w:gridSpan w:val="7"/>
                        <w:tcBorders>
                          <w:left w:val="single" w:sz="4"/>
                          <w:right w:val="single" w:sz="4"/>
                          <w:top w:val="single" w:sz="4"/>
                        </w:tcBorders>
                        <w:vAlign w:val="bottom"/>
                      </w:tcPr>
                      <w:p>
                        <w:pPr>
                          <w:pStyle w:val="Style31"/>
                          <w:widowControl w:val="0"/>
                          <w:keepNext w:val="0"/>
                          <w:keepLines w:val="0"/>
                          <w:shd w:val="clear" w:color="auto" w:fill="auto"/>
                          <w:bidi w:val="0"/>
                          <w:jc w:val="left"/>
                          <w:spacing w:before="0" w:after="0" w:line="200" w:lineRule="exact"/>
                          <w:ind w:left="0" w:right="0" w:firstLine="0"/>
                        </w:pPr>
                        <w:r>
                          <w:rPr>
                            <w:rStyle w:val="CharStyle33"/>
                          </w:rPr>
                          <w:t xml:space="preserve">Rozsah pojištění: </w:t>
                        </w:r>
                        <w:r>
                          <w:rPr>
                            <w:rStyle w:val="CharStyle34"/>
                          </w:rPr>
                          <w:t xml:space="preserve">poj. nebezpečí </w:t>
                        </w:r>
                        <w:r>
                          <w:rPr>
                            <w:rStyle w:val="CharStyle33"/>
                          </w:rPr>
                          <w:t>"vandalismus"</w:t>
                        </w:r>
                      </w:p>
                    </w:tc>
                  </w:tr>
                  <w:tr>
                    <w:trPr>
                      <w:trHeight w:val="245" w:hRule="exact"/>
                    </w:trPr>
                    <w:tc>
                      <w:tcPr>
                        <w:shd w:val="clear" w:color="auto" w:fill="FFFFFF"/>
                        <w:gridSpan w:val="7"/>
                        <w:tcBorders>
                          <w:left w:val="single" w:sz="4"/>
                          <w:right w:val="single" w:sz="4"/>
                          <w:top w:val="single" w:sz="4"/>
                        </w:tcBorders>
                        <w:vAlign w:val="bottom"/>
                      </w:tcPr>
                      <w:p>
                        <w:pPr>
                          <w:pStyle w:val="Style31"/>
                          <w:widowControl w:val="0"/>
                          <w:keepNext w:val="0"/>
                          <w:keepLines w:val="0"/>
                          <w:shd w:val="clear" w:color="auto" w:fill="auto"/>
                          <w:bidi w:val="0"/>
                          <w:jc w:val="left"/>
                          <w:spacing w:before="0" w:after="0" w:line="200" w:lineRule="exact"/>
                          <w:ind w:left="0" w:right="0" w:firstLine="0"/>
                        </w:pPr>
                        <w:r>
                          <w:rPr>
                            <w:rStyle w:val="CharStyle33"/>
                          </w:rPr>
                          <w:t xml:space="preserve">Pojištění se řídí: </w:t>
                        </w:r>
                        <w:r>
                          <w:rPr>
                            <w:rStyle w:val="CharStyle34"/>
                          </w:rPr>
                          <w:t>VPP P-100/05, ZPP P-200/05 a doložkami DOB1, DOB3</w:t>
                        </w:r>
                      </w:p>
                    </w:tc>
                  </w:tr>
                  <w:tr>
                    <w:trPr>
                      <w:trHeight w:val="1118" w:hRule="exact"/>
                    </w:trPr>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60" w:line="200" w:lineRule="exact"/>
                          <w:ind w:left="0" w:right="0" w:firstLine="0"/>
                        </w:pPr>
                        <w:r>
                          <w:rPr>
                            <w:rStyle w:val="CharStyle33"/>
                          </w:rPr>
                          <w:t>Poř.</w:t>
                        </w:r>
                      </w:p>
                      <w:p>
                        <w:pPr>
                          <w:pStyle w:val="Style31"/>
                          <w:widowControl w:val="0"/>
                          <w:keepNext w:val="0"/>
                          <w:keepLines w:val="0"/>
                          <w:shd w:val="clear" w:color="auto" w:fill="auto"/>
                          <w:bidi w:val="0"/>
                          <w:jc w:val="left"/>
                          <w:spacing w:before="60" w:after="0" w:line="200" w:lineRule="exact"/>
                          <w:ind w:left="0" w:right="0" w:firstLine="0"/>
                        </w:pPr>
                        <w:r>
                          <w:rPr>
                            <w:rStyle w:val="CharStyle33"/>
                          </w:rPr>
                          <w:t>číslo</w:t>
                        </w: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200" w:lineRule="exact"/>
                          <w:ind w:left="0" w:right="0" w:firstLine="0"/>
                        </w:pPr>
                        <w:r>
                          <w:rPr>
                            <w:rStyle w:val="CharStyle33"/>
                          </w:rPr>
                          <w:t>Předmět pojištění</w:t>
                        </w: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center"/>
                          <w:spacing w:before="0" w:after="0" w:line="250" w:lineRule="exact"/>
                          <w:ind w:left="0" w:right="0" w:firstLine="0"/>
                        </w:pPr>
                        <w:r>
                          <w:rPr>
                            <w:rStyle w:val="CharStyle33"/>
                          </w:rPr>
                          <w:t>Agregovaná/ celková/ pojistná částka</w:t>
                        </w: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200" w:lineRule="exact"/>
                          <w:ind w:left="0" w:right="0" w:firstLine="0"/>
                        </w:pPr>
                        <w:r>
                          <w:rPr>
                            <w:rStyle w:val="CharStyle33"/>
                          </w:rPr>
                          <w:t>Spoluúčast</w:t>
                        </w:r>
                        <w:r>
                          <w:rPr>
                            <w:rStyle w:val="CharStyle33"/>
                            <w:vertAlign w:val="superscript"/>
                          </w:rPr>
                          <w:t>5</w:t>
                        </w:r>
                        <w:r>
                          <w:rPr>
                            <w:rStyle w:val="CharStyle33"/>
                          </w:rPr>
                          <w:t>"</w:t>
                        </w:r>
                        <w:r>
                          <w:rPr>
                            <w:rStyle w:val="CharStyle33"/>
                            <w:vertAlign w:val="superscript"/>
                          </w:rPr>
                          <w:t>1</w:t>
                        </w: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60" w:line="200" w:lineRule="exact"/>
                          <w:ind w:left="0" w:right="0" w:firstLine="0"/>
                        </w:pPr>
                        <w:r>
                          <w:rPr>
                            <w:rStyle w:val="CharStyle33"/>
                          </w:rPr>
                          <w:t>Pojištění se</w:t>
                        </w:r>
                      </w:p>
                      <w:p>
                        <w:pPr>
                          <w:pStyle w:val="Style31"/>
                          <w:widowControl w:val="0"/>
                          <w:keepNext w:val="0"/>
                          <w:keepLines w:val="0"/>
                          <w:shd w:val="clear" w:color="auto" w:fill="auto"/>
                          <w:bidi w:val="0"/>
                          <w:jc w:val="left"/>
                          <w:spacing w:before="60" w:after="0" w:line="200" w:lineRule="exact"/>
                          <w:ind w:left="0" w:right="0" w:firstLine="0"/>
                        </w:pPr>
                        <w:r>
                          <w:rPr>
                            <w:rStyle w:val="CharStyle33"/>
                          </w:rPr>
                          <w:t>sjednává</w:t>
                        </w:r>
                        <w:r>
                          <w:rPr>
                            <w:rStyle w:val="CharStyle34"/>
                          </w:rPr>
                          <w:t>*</w:t>
                        </w:r>
                        <w:r>
                          <w:rPr>
                            <w:rStyle w:val="CharStyle33"/>
                            <w:vertAlign w:val="superscript"/>
                          </w:rPr>
                          <w:t>1)2) 9)</w:t>
                        </w: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both"/>
                          <w:spacing w:before="0" w:after="0" w:line="264" w:lineRule="exact"/>
                          <w:ind w:left="0" w:right="0" w:firstLine="0"/>
                        </w:pPr>
                        <w:r>
                          <w:rPr>
                            <w:rStyle w:val="CharStyle33"/>
                          </w:rPr>
                          <w:t>Maximální roční limit pojistného plnění</w:t>
                        </w:r>
                        <w:r>
                          <w:rPr>
                            <w:rStyle w:val="CharStyle33"/>
                            <w:vertAlign w:val="superscript"/>
                          </w:rPr>
                          <w:t>3)</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269" w:lineRule="exact"/>
                          <w:ind w:left="0" w:right="0" w:firstLine="0"/>
                        </w:pPr>
                        <w:r>
                          <w:rPr>
                            <w:rStyle w:val="CharStyle33"/>
                          </w:rPr>
                          <w:t>Limit pojistného plnění pro jednu poj. událost</w:t>
                        </w:r>
                        <w:r>
                          <w:rPr>
                            <w:rStyle w:val="CharStyle33"/>
                            <w:vertAlign w:val="superscript"/>
                          </w:rPr>
                        </w:r>
                      </w:p>
                    </w:tc>
                  </w:tr>
                  <w:tr>
                    <w:trPr>
                      <w:trHeight w:val="739" w:hRule="exact"/>
                    </w:trPr>
                    <w:tc>
                      <w:tcPr>
                        <w:shd w:val="clear" w:color="auto" w:fill="FFFFFF"/>
                        <w:tcBorders>
                          <w:left w:val="single" w:sz="4"/>
                          <w:top w:val="single" w:sz="4"/>
                        </w:tcBorders>
                        <w:vAlign w:val="center"/>
                      </w:tcPr>
                      <w:p>
                        <w:pPr>
                          <w:pStyle w:val="Style31"/>
                          <w:widowControl w:val="0"/>
                          <w:keepNext w:val="0"/>
                          <w:keepLines w:val="0"/>
                          <w:shd w:val="clear" w:color="auto" w:fill="auto"/>
                          <w:bidi w:val="0"/>
                          <w:jc w:val="left"/>
                          <w:spacing w:before="0" w:after="0" w:line="170" w:lineRule="exact"/>
                          <w:ind w:left="220" w:right="0" w:firstLine="0"/>
                        </w:pPr>
                        <w:r>
                          <w:rPr>
                            <w:rStyle w:val="CharStyle34"/>
                          </w:rPr>
                          <w:t>6.</w:t>
                        </w: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250" w:lineRule="exact"/>
                          <w:ind w:left="0" w:right="0" w:firstLine="0"/>
                        </w:pPr>
                        <w:r>
                          <w:rPr>
                            <w:rStyle w:val="CharStyle34"/>
                          </w:rPr>
                          <w:t>soubor vlastních a cizích budov a staveb</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center"/>
                      </w:tcPr>
                      <w:p>
                        <w:pPr>
                          <w:pStyle w:val="Style31"/>
                          <w:widowControl w:val="0"/>
                          <w:keepNext w:val="0"/>
                          <w:keepLines w:val="0"/>
                          <w:shd w:val="clear" w:color="auto" w:fill="auto"/>
                          <w:bidi w:val="0"/>
                          <w:jc w:val="right"/>
                          <w:spacing w:before="0" w:after="0" w:line="170" w:lineRule="exact"/>
                          <w:ind w:left="0" w:right="0" w:firstLine="0"/>
                        </w:pPr>
                        <w:r>
                          <w:rPr>
                            <w:rStyle w:val="CharStyle34"/>
                          </w:rPr>
                          <w:t>1 000 Kč</w:t>
                        </w:r>
                      </w:p>
                    </w:tc>
                    <w:tc>
                      <w:tcPr>
                        <w:shd w:val="clear" w:color="auto" w:fill="FFFFFF"/>
                        <w:tcBorders>
                          <w:left w:val="single" w:sz="4"/>
                          <w:top w:val="single" w:sz="4"/>
                        </w:tcBorders>
                        <w:vAlign w:val="center"/>
                      </w:tcPr>
                      <w:p>
                        <w:pPr>
                          <w:pStyle w:val="Style31"/>
                          <w:widowControl w:val="0"/>
                          <w:keepNext w:val="0"/>
                          <w:keepLines w:val="0"/>
                          <w:shd w:val="clear" w:color="auto" w:fill="auto"/>
                          <w:bidi w:val="0"/>
                          <w:jc w:val="left"/>
                          <w:spacing w:before="0" w:after="0" w:line="170" w:lineRule="exact"/>
                          <w:ind w:left="240" w:right="0" w:firstLine="0"/>
                        </w:pPr>
                        <w:r>
                          <w:rPr>
                            <w:rStyle w:val="CharStyle34"/>
                          </w:rPr>
                          <w:t>první riziko</w:t>
                        </w:r>
                      </w:p>
                    </w:tc>
                    <w:tc>
                      <w:tcPr>
                        <w:shd w:val="clear" w:color="auto" w:fill="FFFFFF"/>
                        <w:tcBorders>
                          <w:left w:val="single" w:sz="4"/>
                          <w:top w:val="single" w:sz="4"/>
                        </w:tcBorders>
                        <w:vAlign w:val="center"/>
                      </w:tcPr>
                      <w:p>
                        <w:pPr>
                          <w:pStyle w:val="Style31"/>
                          <w:widowControl w:val="0"/>
                          <w:keepNext w:val="0"/>
                          <w:keepLines w:val="0"/>
                          <w:shd w:val="clear" w:color="auto" w:fill="auto"/>
                          <w:bidi w:val="0"/>
                          <w:jc w:val="right"/>
                          <w:spacing w:before="0" w:after="0" w:line="170" w:lineRule="exact"/>
                          <w:ind w:left="0" w:right="0" w:firstLine="0"/>
                        </w:pPr>
                        <w:r>
                          <w:rPr>
                            <w:rStyle w:val="CharStyle34"/>
                          </w:rPr>
                          <w:t>100 000 Kč</w:t>
                        </w:r>
                      </w:p>
                    </w:tc>
                    <w:tc>
                      <w:tcPr>
                        <w:shd w:val="clear" w:color="auto" w:fill="FFFFFF"/>
                        <w:tcBorders>
                          <w:left w:val="single" w:sz="4"/>
                          <w:right w:val="single" w:sz="4"/>
                          <w:top w:val="single" w:sz="4"/>
                        </w:tcBorders>
                        <w:vAlign w:val="center"/>
                      </w:tcPr>
                      <w:p>
                        <w:pPr>
                          <w:pStyle w:val="Style31"/>
                          <w:widowControl w:val="0"/>
                          <w:keepNext w:val="0"/>
                          <w:keepLines w:val="0"/>
                          <w:shd w:val="clear" w:color="auto" w:fill="auto"/>
                          <w:bidi w:val="0"/>
                          <w:jc w:val="both"/>
                          <w:spacing w:before="0" w:after="0" w:line="170" w:lineRule="exact"/>
                          <w:ind w:left="0" w:right="0" w:firstLine="0"/>
                        </w:pPr>
                        <w:r>
                          <w:rPr>
                            <w:rStyle w:val="CharStyle34"/>
                          </w:rPr>
                          <w:t>nesjednává se</w:t>
                        </w:r>
                      </w:p>
                    </w:tc>
                  </w:tr>
                  <w:tr>
                    <w:trPr>
                      <w:trHeight w:val="744" w:hRule="exact"/>
                    </w:trPr>
                    <w:tc>
                      <w:tcPr>
                        <w:shd w:val="clear" w:color="auto" w:fill="FFFFFF"/>
                        <w:tcBorders>
                          <w:left w:val="single" w:sz="4"/>
                          <w:top w:val="single" w:sz="4"/>
                        </w:tcBorders>
                        <w:vAlign w:val="center"/>
                      </w:tcPr>
                      <w:p>
                        <w:pPr>
                          <w:pStyle w:val="Style31"/>
                          <w:widowControl w:val="0"/>
                          <w:keepNext w:val="0"/>
                          <w:keepLines w:val="0"/>
                          <w:shd w:val="clear" w:color="auto" w:fill="auto"/>
                          <w:bidi w:val="0"/>
                          <w:jc w:val="left"/>
                          <w:spacing w:before="0" w:after="0" w:line="170" w:lineRule="exact"/>
                          <w:ind w:left="220" w:right="0" w:firstLine="0"/>
                        </w:pPr>
                        <w:r>
                          <w:rPr>
                            <w:rStyle w:val="CharStyle34"/>
                          </w:rPr>
                          <w:t>7.</w:t>
                        </w: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254" w:lineRule="exact"/>
                          <w:ind w:left="0" w:right="0" w:firstLine="0"/>
                        </w:pPr>
                        <w:r>
                          <w:rPr>
                            <w:rStyle w:val="CharStyle34"/>
                          </w:rPr>
                          <w:t>soubor ostatních vlastních a cizích věcí movitých</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center"/>
                      </w:tcPr>
                      <w:p>
                        <w:pPr>
                          <w:pStyle w:val="Style31"/>
                          <w:widowControl w:val="0"/>
                          <w:keepNext w:val="0"/>
                          <w:keepLines w:val="0"/>
                          <w:shd w:val="clear" w:color="auto" w:fill="auto"/>
                          <w:bidi w:val="0"/>
                          <w:jc w:val="right"/>
                          <w:spacing w:before="0" w:after="0" w:line="170" w:lineRule="exact"/>
                          <w:ind w:left="0" w:right="0" w:firstLine="0"/>
                        </w:pPr>
                        <w:r>
                          <w:rPr>
                            <w:rStyle w:val="CharStyle34"/>
                          </w:rPr>
                          <w:t>1 000 Kč</w:t>
                        </w:r>
                      </w:p>
                    </w:tc>
                    <w:tc>
                      <w:tcPr>
                        <w:shd w:val="clear" w:color="auto" w:fill="FFFFFF"/>
                        <w:tcBorders>
                          <w:left w:val="single" w:sz="4"/>
                          <w:top w:val="single" w:sz="4"/>
                        </w:tcBorders>
                        <w:vAlign w:val="center"/>
                      </w:tcPr>
                      <w:p>
                        <w:pPr>
                          <w:pStyle w:val="Style31"/>
                          <w:widowControl w:val="0"/>
                          <w:keepNext w:val="0"/>
                          <w:keepLines w:val="0"/>
                          <w:shd w:val="clear" w:color="auto" w:fill="auto"/>
                          <w:bidi w:val="0"/>
                          <w:jc w:val="center"/>
                          <w:spacing w:before="0" w:after="0" w:line="254" w:lineRule="exact"/>
                          <w:ind w:left="0" w:right="0" w:firstLine="0"/>
                        </w:pPr>
                        <w:r>
                          <w:rPr>
                            <w:rStyle w:val="CharStyle34"/>
                          </w:rPr>
                          <w:t>první riziko časová h.</w:t>
                        </w:r>
                      </w:p>
                    </w:tc>
                    <w:tc>
                      <w:tcPr>
                        <w:shd w:val="clear" w:color="auto" w:fill="FFFFFF"/>
                        <w:tcBorders>
                          <w:left w:val="single" w:sz="4"/>
                          <w:top w:val="single" w:sz="4"/>
                        </w:tcBorders>
                        <w:vAlign w:val="center"/>
                      </w:tcPr>
                      <w:p>
                        <w:pPr>
                          <w:pStyle w:val="Style31"/>
                          <w:widowControl w:val="0"/>
                          <w:keepNext w:val="0"/>
                          <w:keepLines w:val="0"/>
                          <w:shd w:val="clear" w:color="auto" w:fill="auto"/>
                          <w:bidi w:val="0"/>
                          <w:jc w:val="right"/>
                          <w:spacing w:before="0" w:after="0" w:line="170" w:lineRule="exact"/>
                          <w:ind w:left="0" w:right="0" w:firstLine="0"/>
                        </w:pPr>
                        <w:r>
                          <w:rPr>
                            <w:rStyle w:val="CharStyle34"/>
                          </w:rPr>
                          <w:t>700 000 Kč</w:t>
                        </w:r>
                      </w:p>
                    </w:tc>
                    <w:tc>
                      <w:tcPr>
                        <w:shd w:val="clear" w:color="auto" w:fill="FFFFFF"/>
                        <w:tcBorders>
                          <w:left w:val="single" w:sz="4"/>
                          <w:right w:val="single" w:sz="4"/>
                          <w:top w:val="single" w:sz="4"/>
                        </w:tcBorders>
                        <w:vAlign w:val="center"/>
                      </w:tcPr>
                      <w:p>
                        <w:pPr>
                          <w:pStyle w:val="Style31"/>
                          <w:widowControl w:val="0"/>
                          <w:keepNext w:val="0"/>
                          <w:keepLines w:val="0"/>
                          <w:shd w:val="clear" w:color="auto" w:fill="auto"/>
                          <w:bidi w:val="0"/>
                          <w:jc w:val="both"/>
                          <w:spacing w:before="0" w:after="0" w:line="170" w:lineRule="exact"/>
                          <w:ind w:left="0" w:right="0" w:firstLine="0"/>
                        </w:pPr>
                        <w:r>
                          <w:rPr>
                            <w:rStyle w:val="CharStyle34"/>
                          </w:rPr>
                          <w:t>nesjednává se</w:t>
                        </w:r>
                      </w:p>
                    </w:tc>
                  </w:tr>
                  <w:tr>
                    <w:trPr>
                      <w:trHeight w:val="259" w:hRule="exact"/>
                    </w:trPr>
                    <w:tc>
                      <w:tcPr>
                        <w:shd w:val="clear" w:color="auto" w:fill="FFFFFF"/>
                        <w:gridSpan w:val="7"/>
                        <w:tcBorders>
                          <w:left w:val="single" w:sz="4"/>
                          <w:right w:val="single" w:sz="4"/>
                          <w:top w:val="single" w:sz="4"/>
                          <w:bottom w:val="single" w:sz="4"/>
                        </w:tcBorders>
                        <w:vAlign w:val="bottom"/>
                      </w:tcPr>
                      <w:p>
                        <w:pPr>
                          <w:pStyle w:val="Style31"/>
                          <w:widowControl w:val="0"/>
                          <w:keepNext w:val="0"/>
                          <w:keepLines w:val="0"/>
                          <w:shd w:val="clear" w:color="auto" w:fill="auto"/>
                          <w:bidi w:val="0"/>
                          <w:jc w:val="left"/>
                          <w:spacing w:before="0" w:after="0" w:line="170" w:lineRule="exact"/>
                          <w:ind w:left="0" w:right="0" w:firstLine="0"/>
                        </w:pPr>
                        <w:r>
                          <w:rPr>
                            <w:rStyle w:val="CharStyle34"/>
                          </w:rPr>
                          <w:t>Poznámky:</w:t>
                        </w:r>
                      </w:p>
                    </w:tc>
                  </w:tr>
                </w:tbl>
                <w:p>
                  <w:pPr>
                    <w:pStyle w:val="Style29"/>
                    <w:widowControl w:val="0"/>
                    <w:keepNext w:val="0"/>
                    <w:keepLines w:val="0"/>
                    <w:shd w:val="clear" w:color="auto" w:fill="auto"/>
                    <w:bidi w:val="0"/>
                    <w:jc w:val="left"/>
                    <w:spacing w:before="0" w:after="0" w:line="170" w:lineRule="exact"/>
                    <w:ind w:left="0" w:right="0" w:firstLine="0"/>
                  </w:pPr>
                  <w:r>
                    <w:rPr>
                      <w:rStyle w:val="CharStyle30"/>
                    </w:rPr>
                    <w:t>* není-li uvedeno, platí ustanovení čl. II. odst. 1.1.</w:t>
                  </w:r>
                </w:p>
                <w:p>
                  <w:pPr>
                    <w:widowControl w:val="0"/>
                    <w:rPr>
                      <w:sz w:val="2"/>
                      <w:szCs w:val="2"/>
                    </w:rPr>
                  </w:pPr>
                </w:p>
              </w:txbxContent>
            </v:textbox>
            <w10:wrap type="topAndBottom" anchorx="margin"/>
          </v:shape>
        </w:pict>
      </w:r>
      <w:r>
        <w:pict>
          <v:shape id="_x0000_s1029" type="#_x0000_t202" style="position:absolute;margin-left:2.4pt;margin-top:-216.25pt;width:468.7pt;height:5.e-002pt;z-index:-125829375;mso-wrap-distance-left:5.pt;mso-wrap-distance-top:212.65pt;mso-wrap-distance-right:26.9pt;mso-position-horizontal-relative:margin" filled="f" stroked="f">
            <v:textbox style="mso-fit-shape-to-text:t" inset="0,0,0,0">
              <w:txbxContent>
                <w:p>
                  <w:pPr>
                    <w:pStyle w:val="Style26"/>
                    <w:widowControl w:val="0"/>
                    <w:keepNext w:val="0"/>
                    <w:keepLines w:val="0"/>
                    <w:shd w:val="clear" w:color="auto" w:fill="auto"/>
                    <w:bidi w:val="0"/>
                    <w:jc w:val="left"/>
                    <w:spacing w:before="0" w:after="0" w:line="200" w:lineRule="exact"/>
                    <w:ind w:left="0" w:right="0" w:firstLine="0"/>
                  </w:pPr>
                  <w:r>
                    <w:rPr>
                      <w:rStyle w:val="CharStyle28"/>
                      <w:b/>
                      <w:bCs/>
                    </w:rPr>
                    <w:t>2.4.1. Pojištění elektronických zařízení</w:t>
                  </w:r>
                </w:p>
                <w:tbl>
                  <w:tblPr>
                    <w:tblOverlap w:val="never"/>
                    <w:tblLayout w:type="fixed"/>
                    <w:jc w:val="center"/>
                  </w:tblPr>
                  <w:tblGrid>
                    <w:gridCol w:w="562"/>
                    <w:gridCol w:w="1670"/>
                    <w:gridCol w:w="1594"/>
                    <w:gridCol w:w="1152"/>
                    <w:gridCol w:w="1195"/>
                    <w:gridCol w:w="1387"/>
                    <w:gridCol w:w="1814"/>
                  </w:tblGrid>
                  <w:tr>
                    <w:trPr>
                      <w:trHeight w:val="254" w:hRule="exact"/>
                    </w:trPr>
                    <w:tc>
                      <w:tcPr>
                        <w:shd w:val="clear" w:color="auto" w:fill="FFFFFF"/>
                        <w:gridSpan w:val="7"/>
                        <w:tcBorders>
                          <w:left w:val="single" w:sz="4"/>
                          <w:right w:val="single" w:sz="4"/>
                          <w:top w:val="single" w:sz="4"/>
                        </w:tcBorders>
                        <w:vAlign w:val="bottom"/>
                      </w:tcPr>
                      <w:p>
                        <w:pPr>
                          <w:pStyle w:val="Style31"/>
                          <w:widowControl w:val="0"/>
                          <w:keepNext w:val="0"/>
                          <w:keepLines w:val="0"/>
                          <w:shd w:val="clear" w:color="auto" w:fill="auto"/>
                          <w:bidi w:val="0"/>
                          <w:jc w:val="left"/>
                          <w:spacing w:before="0" w:after="0" w:line="200" w:lineRule="exact"/>
                          <w:ind w:left="0" w:right="0" w:firstLine="0"/>
                        </w:pPr>
                        <w:r>
                          <w:rPr>
                            <w:rStyle w:val="CharStyle33"/>
                          </w:rPr>
                          <w:t>Místo pojištění: dle bodu 1.3.</w:t>
                        </w:r>
                      </w:p>
                    </w:tc>
                  </w:tr>
                  <w:tr>
                    <w:trPr>
                      <w:trHeight w:val="250" w:hRule="exact"/>
                    </w:trPr>
                    <w:tc>
                      <w:tcPr>
                        <w:shd w:val="clear" w:color="auto" w:fill="FFFFFF"/>
                        <w:gridSpan w:val="7"/>
                        <w:tcBorders>
                          <w:left w:val="single" w:sz="4"/>
                          <w:right w:val="single" w:sz="4"/>
                          <w:top w:val="single" w:sz="4"/>
                        </w:tcBorders>
                        <w:vAlign w:val="bottom"/>
                      </w:tcPr>
                      <w:p>
                        <w:pPr>
                          <w:pStyle w:val="Style31"/>
                          <w:widowControl w:val="0"/>
                          <w:keepNext w:val="0"/>
                          <w:keepLines w:val="0"/>
                          <w:shd w:val="clear" w:color="auto" w:fill="auto"/>
                          <w:bidi w:val="0"/>
                          <w:jc w:val="left"/>
                          <w:spacing w:before="0" w:after="0" w:line="200" w:lineRule="exact"/>
                          <w:ind w:left="0" w:right="0" w:firstLine="0"/>
                        </w:pPr>
                        <w:r>
                          <w:rPr>
                            <w:rStyle w:val="CharStyle33"/>
                          </w:rPr>
                          <w:t>Rozsah pojištění: poj. nebezpečí dle čl. II. ZPP P-320/05</w:t>
                        </w:r>
                      </w:p>
                    </w:tc>
                  </w:tr>
                  <w:tr>
                    <w:trPr>
                      <w:trHeight w:val="245" w:hRule="exact"/>
                    </w:trPr>
                    <w:tc>
                      <w:tcPr>
                        <w:shd w:val="clear" w:color="auto" w:fill="FFFFFF"/>
                        <w:gridSpan w:val="7"/>
                        <w:tcBorders>
                          <w:left w:val="single" w:sz="4"/>
                          <w:right w:val="single" w:sz="4"/>
                          <w:top w:val="single" w:sz="4"/>
                        </w:tcBorders>
                        <w:vAlign w:val="bottom"/>
                      </w:tcPr>
                      <w:p>
                        <w:pPr>
                          <w:pStyle w:val="Style31"/>
                          <w:widowControl w:val="0"/>
                          <w:keepNext w:val="0"/>
                          <w:keepLines w:val="0"/>
                          <w:shd w:val="clear" w:color="auto" w:fill="auto"/>
                          <w:bidi w:val="0"/>
                          <w:jc w:val="left"/>
                          <w:spacing w:before="0" w:after="0" w:line="200" w:lineRule="exact"/>
                          <w:ind w:left="0" w:right="0" w:firstLine="0"/>
                        </w:pPr>
                        <w:r>
                          <w:rPr>
                            <w:rStyle w:val="CharStyle33"/>
                          </w:rPr>
                          <w:t xml:space="preserve">Pojištění se řídí: </w:t>
                        </w:r>
                        <w:r>
                          <w:rPr>
                            <w:rStyle w:val="CharStyle35"/>
                          </w:rPr>
                          <w:t>VPP P-100/05, ZPP P-320/05 a doložkami DOB1, DOB3</w:t>
                        </w:r>
                      </w:p>
                    </w:tc>
                  </w:tr>
                  <w:tr>
                    <w:trPr>
                      <w:trHeight w:val="1094" w:hRule="exact"/>
                    </w:trPr>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60" w:line="200" w:lineRule="exact"/>
                          <w:ind w:left="0" w:right="0" w:firstLine="0"/>
                        </w:pPr>
                        <w:r>
                          <w:rPr>
                            <w:rStyle w:val="CharStyle33"/>
                          </w:rPr>
                          <w:t>Poř.</w:t>
                        </w:r>
                      </w:p>
                      <w:p>
                        <w:pPr>
                          <w:pStyle w:val="Style31"/>
                          <w:widowControl w:val="0"/>
                          <w:keepNext w:val="0"/>
                          <w:keepLines w:val="0"/>
                          <w:shd w:val="clear" w:color="auto" w:fill="auto"/>
                          <w:bidi w:val="0"/>
                          <w:jc w:val="left"/>
                          <w:spacing w:before="60" w:after="0" w:line="200" w:lineRule="exact"/>
                          <w:ind w:left="0" w:right="0" w:firstLine="0"/>
                        </w:pPr>
                        <w:r>
                          <w:rPr>
                            <w:rStyle w:val="CharStyle33"/>
                          </w:rPr>
                          <w:t>číslo</w:t>
                        </w: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200" w:lineRule="exact"/>
                          <w:ind w:left="0" w:right="0" w:firstLine="0"/>
                        </w:pPr>
                        <w:r>
                          <w:rPr>
                            <w:rStyle w:val="CharStyle33"/>
                          </w:rPr>
                          <w:t>Předmět pojištění</w:t>
                        </w: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center"/>
                          <w:spacing w:before="0" w:after="0" w:line="250" w:lineRule="exact"/>
                          <w:ind w:left="0" w:right="0" w:firstLine="0"/>
                        </w:pPr>
                        <w:r>
                          <w:rPr>
                            <w:rStyle w:val="CharStyle33"/>
                          </w:rPr>
                          <w:t>Agregovaná/ celková/ pojistná částka</w:t>
                        </w: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200" w:lineRule="exact"/>
                          <w:ind w:left="0" w:right="0" w:firstLine="0"/>
                        </w:pPr>
                        <w:r>
                          <w:rPr>
                            <w:rStyle w:val="CharStyle33"/>
                          </w:rPr>
                          <w:t>Spoluúčast</w:t>
                        </w:r>
                        <w:r>
                          <w:rPr>
                            <w:rStyle w:val="CharStyle33"/>
                            <w:vertAlign w:val="superscript"/>
                          </w:rPr>
                          <w:t>5</w:t>
                        </w:r>
                        <w:r>
                          <w:rPr>
                            <w:rStyle w:val="CharStyle33"/>
                          </w:rPr>
                          <w:t>"</w:t>
                        </w: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both"/>
                          <w:spacing w:before="0" w:after="0" w:line="288" w:lineRule="exact"/>
                          <w:ind w:left="0" w:right="0" w:firstLine="0"/>
                        </w:pPr>
                        <w:r>
                          <w:rPr>
                            <w:rStyle w:val="CharStyle33"/>
                          </w:rPr>
                          <w:t>Pojištění se sjednává</w:t>
                        </w:r>
                        <w:r>
                          <w:rPr>
                            <w:rStyle w:val="CharStyle35"/>
                          </w:rPr>
                          <w:t>*</w:t>
                        </w:r>
                        <w:r>
                          <w:rPr>
                            <w:rStyle w:val="CharStyle33"/>
                            <w:vertAlign w:val="superscript"/>
                          </w:rPr>
                          <w:t>1</w:t>
                        </w:r>
                        <w:r>
                          <w:rPr>
                            <w:rStyle w:val="CharStyle33"/>
                          </w:rPr>
                          <w:t>"</w:t>
                        </w: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center"/>
                          <w:spacing w:before="0" w:after="0" w:line="264" w:lineRule="exact"/>
                          <w:ind w:left="0" w:right="0" w:firstLine="0"/>
                        </w:pPr>
                        <w:r>
                          <w:rPr>
                            <w:rStyle w:val="CharStyle33"/>
                          </w:rPr>
                          <w:t>Maximální roční limit pojistného plnění</w:t>
                        </w:r>
                        <w:r>
                          <w:rPr>
                            <w:rStyle w:val="CharStyle33"/>
                            <w:vertAlign w:val="superscript"/>
                          </w:rPr>
                          <w:t>3</w:t>
                        </w:r>
                        <w:r>
                          <w:rPr>
                            <w:rStyle w:val="CharStyle33"/>
                          </w:rPr>
                          <w:t>"</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center"/>
                          <w:spacing w:before="0" w:after="0" w:line="269" w:lineRule="exact"/>
                          <w:ind w:left="0" w:right="0" w:firstLine="0"/>
                        </w:pPr>
                        <w:r>
                          <w:rPr>
                            <w:rStyle w:val="CharStyle33"/>
                          </w:rPr>
                          <w:t>Limit pojistného plnění pro jednu poj. událost</w:t>
                        </w:r>
                        <w:r>
                          <w:rPr>
                            <w:rStyle w:val="CharStyle33"/>
                            <w:vertAlign w:val="superscript"/>
                          </w:rPr>
                          <w:t>4</w:t>
                        </w:r>
                        <w:r>
                          <w:rPr>
                            <w:rStyle w:val="CharStyle33"/>
                          </w:rPr>
                          <w:t>"</w:t>
                        </w:r>
                      </w:p>
                    </w:tc>
                  </w:tr>
                  <w:tr>
                    <w:trPr>
                      <w:trHeight w:val="744" w:hRule="exact"/>
                    </w:trPr>
                    <w:tc>
                      <w:tcPr>
                        <w:shd w:val="clear" w:color="auto" w:fill="FFFFFF"/>
                        <w:tcBorders>
                          <w:left w:val="single" w:sz="4"/>
                          <w:top w:val="single" w:sz="4"/>
                        </w:tcBorders>
                        <w:vAlign w:val="center"/>
                      </w:tcPr>
                      <w:p>
                        <w:pPr>
                          <w:pStyle w:val="Style31"/>
                          <w:widowControl w:val="0"/>
                          <w:keepNext w:val="0"/>
                          <w:keepLines w:val="0"/>
                          <w:shd w:val="clear" w:color="auto" w:fill="auto"/>
                          <w:bidi w:val="0"/>
                          <w:jc w:val="left"/>
                          <w:spacing w:before="0" w:after="0" w:line="200" w:lineRule="exact"/>
                          <w:ind w:left="240" w:right="0" w:firstLine="0"/>
                        </w:pPr>
                        <w:r>
                          <w:rPr>
                            <w:rStyle w:val="CharStyle35"/>
                          </w:rPr>
                          <w:t>8.</w:t>
                        </w: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254" w:lineRule="exact"/>
                          <w:ind w:left="0" w:right="0" w:firstLine="0"/>
                        </w:pPr>
                        <w:r>
                          <w:rPr>
                            <w:rStyle w:val="CharStyle35"/>
                          </w:rPr>
                          <w:t>soubor hlásičů náledí</w:t>
                        </w:r>
                      </w:p>
                    </w:tc>
                    <w:tc>
                      <w:tcPr>
                        <w:shd w:val="clear" w:color="auto" w:fill="FFFFFF"/>
                        <w:tcBorders>
                          <w:left w:val="single" w:sz="4"/>
                          <w:top w:val="single" w:sz="4"/>
                        </w:tcBorders>
                        <w:vAlign w:val="center"/>
                      </w:tcPr>
                      <w:p>
                        <w:pPr>
                          <w:pStyle w:val="Style31"/>
                          <w:widowControl w:val="0"/>
                          <w:keepNext w:val="0"/>
                          <w:keepLines w:val="0"/>
                          <w:shd w:val="clear" w:color="auto" w:fill="auto"/>
                          <w:bidi w:val="0"/>
                          <w:jc w:val="center"/>
                          <w:spacing w:before="0" w:after="0" w:line="200" w:lineRule="exact"/>
                          <w:ind w:left="0" w:right="0" w:firstLine="0"/>
                        </w:pPr>
                        <w:r>
                          <w:rPr>
                            <w:rStyle w:val="CharStyle35"/>
                          </w:rPr>
                          <w:t>1 980 000 Kč</w:t>
                        </w:r>
                      </w:p>
                    </w:tc>
                    <w:tc>
                      <w:tcPr>
                        <w:shd w:val="clear" w:color="auto" w:fill="FFFFFF"/>
                        <w:tcBorders>
                          <w:left w:val="single" w:sz="4"/>
                          <w:top w:val="single" w:sz="4"/>
                        </w:tcBorders>
                        <w:vAlign w:val="center"/>
                      </w:tcPr>
                      <w:p>
                        <w:pPr>
                          <w:pStyle w:val="Style31"/>
                          <w:widowControl w:val="0"/>
                          <w:keepNext w:val="0"/>
                          <w:keepLines w:val="0"/>
                          <w:shd w:val="clear" w:color="auto" w:fill="auto"/>
                          <w:bidi w:val="0"/>
                          <w:jc w:val="left"/>
                          <w:spacing w:before="0" w:after="0" w:line="200" w:lineRule="exact"/>
                          <w:ind w:left="240" w:right="0" w:firstLine="0"/>
                        </w:pPr>
                        <w:r>
                          <w:rPr>
                            <w:rStyle w:val="CharStyle35"/>
                          </w:rPr>
                          <w:t>5 000 Kč</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center"/>
                      </w:tcPr>
                      <w:p>
                        <w:pPr>
                          <w:pStyle w:val="Style31"/>
                          <w:widowControl w:val="0"/>
                          <w:keepNext w:val="0"/>
                          <w:keepLines w:val="0"/>
                          <w:shd w:val="clear" w:color="auto" w:fill="auto"/>
                          <w:bidi w:val="0"/>
                          <w:jc w:val="left"/>
                          <w:spacing w:before="0" w:after="0" w:line="200" w:lineRule="exact"/>
                          <w:ind w:left="160" w:right="0" w:firstLine="0"/>
                        </w:pPr>
                        <w:r>
                          <w:rPr>
                            <w:rStyle w:val="CharStyle35"/>
                          </w:rPr>
                          <w:t>nesjednává se</w:t>
                        </w:r>
                      </w:p>
                    </w:tc>
                    <w:tc>
                      <w:tcPr>
                        <w:shd w:val="clear" w:color="auto" w:fill="FFFFFF"/>
                        <w:tcBorders>
                          <w:left w:val="single" w:sz="4"/>
                          <w:right w:val="single" w:sz="4"/>
                          <w:top w:val="single" w:sz="4"/>
                        </w:tcBorders>
                        <w:vAlign w:val="center"/>
                      </w:tcPr>
                      <w:p>
                        <w:pPr>
                          <w:pStyle w:val="Style31"/>
                          <w:widowControl w:val="0"/>
                          <w:keepNext w:val="0"/>
                          <w:keepLines w:val="0"/>
                          <w:shd w:val="clear" w:color="auto" w:fill="auto"/>
                          <w:bidi w:val="0"/>
                          <w:jc w:val="center"/>
                          <w:spacing w:before="0" w:after="0" w:line="200" w:lineRule="exact"/>
                          <w:ind w:left="0" w:right="0" w:firstLine="0"/>
                        </w:pPr>
                        <w:r>
                          <w:rPr>
                            <w:rStyle w:val="CharStyle35"/>
                          </w:rPr>
                          <w:t>nesjednává se</w:t>
                        </w:r>
                      </w:p>
                    </w:tc>
                  </w:tr>
                  <w:tr>
                    <w:trPr>
                      <w:trHeight w:val="245"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09" w:hRule="exact"/>
                    </w:trPr>
                    <w:tc>
                      <w:tcPr>
                        <w:shd w:val="clear" w:color="auto" w:fill="FFFFFF"/>
                        <w:gridSpan w:val="7"/>
                        <w:tcBorders>
                          <w:left w:val="single" w:sz="4"/>
                          <w:right w:val="single" w:sz="4"/>
                          <w:top w:val="single" w:sz="4"/>
                          <w:bottom w:val="single" w:sz="4"/>
                        </w:tcBorders>
                        <w:vAlign w:val="bottom"/>
                      </w:tcPr>
                      <w:p>
                        <w:pPr>
                          <w:pStyle w:val="Style31"/>
                          <w:widowControl w:val="0"/>
                          <w:keepNext w:val="0"/>
                          <w:keepLines w:val="0"/>
                          <w:shd w:val="clear" w:color="auto" w:fill="auto"/>
                          <w:bidi w:val="0"/>
                          <w:jc w:val="left"/>
                          <w:spacing w:before="0" w:after="0" w:line="250" w:lineRule="exact"/>
                          <w:ind w:left="1000" w:right="0" w:hanging="1000"/>
                        </w:pPr>
                        <w:r>
                          <w:rPr>
                            <w:rStyle w:val="CharStyle35"/>
                          </w:rPr>
                          <w:t xml:space="preserve">Poznámky: u hlásičů náledí (1x Královské Poříčí, 1x Mnichov) se akceptuje stávající zabezpečení a nemusí </w:t>
                        </w:r>
                        <w:r>
                          <w:rPr>
                            <w:rStyle w:val="CharStyle33"/>
                          </w:rPr>
                          <w:t>splňovat podmínku stáři do 5 let.</w:t>
                        </w:r>
                      </w:p>
                    </w:tc>
                  </w:tr>
                </w:tbl>
                <w:p>
                  <w:pPr>
                    <w:widowControl w:val="0"/>
                    <w:rPr>
                      <w:sz w:val="2"/>
                      <w:szCs w:val="2"/>
                    </w:rPr>
                  </w:pPr>
                </w:p>
              </w:txbxContent>
            </v:textbox>
            <w10:wrap type="topAndBottom" anchorx="margin"/>
          </v:shape>
        </w:pict>
      </w:r>
      <w:r>
        <w:rPr>
          <w:lang w:val="cs-CZ" w:eastAsia="cs-CZ" w:bidi="cs-CZ"/>
          <w:w w:val="100"/>
          <w:spacing w:val="0"/>
          <w:color w:val="000000"/>
          <w:position w:val="0"/>
        </w:rPr>
        <w:t>* není-li uvedeno, platí ustanovení čl. II. odst. 1.1.</w:t>
      </w:r>
    </w:p>
    <w:p>
      <w:pPr>
        <w:pStyle w:val="Style26"/>
        <w:framePr w:w="9034" w:wrap="notBeside" w:vAnchor="text" w:hAnchor="text" w:y="1"/>
        <w:widowControl w:val="0"/>
        <w:keepNext w:val="0"/>
        <w:keepLines w:val="0"/>
        <w:shd w:val="clear" w:color="auto" w:fill="auto"/>
        <w:bidi w:val="0"/>
        <w:jc w:val="left"/>
        <w:spacing w:before="0" w:after="0" w:line="200" w:lineRule="exact"/>
        <w:ind w:left="0" w:right="0" w:firstLine="0"/>
      </w:pPr>
      <w:r>
        <w:rPr>
          <w:rStyle w:val="CharStyle41"/>
          <w:b/>
          <w:bCs/>
        </w:rPr>
        <w:t>2.5.1. Pojištění odpovědnosti za škodu</w:t>
      </w:r>
    </w:p>
    <w:tbl>
      <w:tblPr>
        <w:tblOverlap w:val="never"/>
        <w:tblLayout w:type="fixed"/>
        <w:jc w:val="left"/>
      </w:tblPr>
      <w:tblGrid>
        <w:gridCol w:w="562"/>
        <w:gridCol w:w="2510"/>
        <w:gridCol w:w="1637"/>
        <w:gridCol w:w="1819"/>
        <w:gridCol w:w="1195"/>
        <w:gridCol w:w="1310"/>
      </w:tblGrid>
      <w:tr>
        <w:trPr>
          <w:trHeight w:val="259" w:hRule="exact"/>
        </w:trPr>
        <w:tc>
          <w:tcPr>
            <w:shd w:val="clear" w:color="auto" w:fill="FFFFFF"/>
            <w:gridSpan w:val="6"/>
            <w:tcBorders>
              <w:left w:val="single" w:sz="4"/>
              <w:right w:val="single" w:sz="4"/>
              <w:top w:val="single" w:sz="4"/>
            </w:tcBorders>
            <w:vAlign w:val="bottom"/>
          </w:tcPr>
          <w:p>
            <w:pPr>
              <w:pStyle w:val="Style31"/>
              <w:framePr w:w="9034" w:wrap="notBeside" w:vAnchor="text" w:hAnchor="text" w:y="1"/>
              <w:widowControl w:val="0"/>
              <w:keepNext w:val="0"/>
              <w:keepLines w:val="0"/>
              <w:shd w:val="clear" w:color="auto" w:fill="auto"/>
              <w:bidi w:val="0"/>
              <w:jc w:val="left"/>
              <w:spacing w:before="0" w:after="0" w:line="200" w:lineRule="exact"/>
              <w:ind w:left="0" w:right="0" w:firstLine="0"/>
            </w:pPr>
            <w:r>
              <w:rPr>
                <w:rStyle w:val="CharStyle33"/>
              </w:rPr>
              <w:t xml:space="preserve">Pojištění se řídí: </w:t>
            </w:r>
            <w:r>
              <w:rPr>
                <w:rStyle w:val="CharStyle34"/>
              </w:rPr>
              <w:t>VPP P-100/05, ZPP P-600/05 a doložkami DODP1, DODP5, DOB1, DOB3</w:t>
            </w:r>
          </w:p>
        </w:tc>
      </w:tr>
      <w:tr>
        <w:trPr>
          <w:trHeight w:val="754" w:hRule="exact"/>
        </w:trPr>
        <w:tc>
          <w:tcPr>
            <w:shd w:val="clear" w:color="auto" w:fill="FFFFFF"/>
            <w:tcBorders>
              <w:left w:val="single" w:sz="4"/>
              <w:top w:val="single" w:sz="4"/>
            </w:tcBorders>
            <w:vAlign w:val="bottom"/>
          </w:tcPr>
          <w:p>
            <w:pPr>
              <w:pStyle w:val="Style31"/>
              <w:framePr w:w="9034" w:wrap="notBeside" w:vAnchor="text" w:hAnchor="text" w:y="1"/>
              <w:widowControl w:val="0"/>
              <w:keepNext w:val="0"/>
              <w:keepLines w:val="0"/>
              <w:shd w:val="clear" w:color="auto" w:fill="auto"/>
              <w:bidi w:val="0"/>
              <w:jc w:val="left"/>
              <w:spacing w:before="0" w:after="60" w:line="200" w:lineRule="exact"/>
              <w:ind w:left="0" w:right="0" w:firstLine="0"/>
            </w:pPr>
            <w:r>
              <w:rPr>
                <w:rStyle w:val="CharStyle33"/>
              </w:rPr>
              <w:t>Poř.</w:t>
            </w:r>
          </w:p>
          <w:p>
            <w:pPr>
              <w:pStyle w:val="Style31"/>
              <w:framePr w:w="9034" w:wrap="notBeside" w:vAnchor="text" w:hAnchor="text" w:y="1"/>
              <w:widowControl w:val="0"/>
              <w:keepNext w:val="0"/>
              <w:keepLines w:val="0"/>
              <w:shd w:val="clear" w:color="auto" w:fill="auto"/>
              <w:bidi w:val="0"/>
              <w:jc w:val="left"/>
              <w:spacing w:before="60" w:after="0" w:line="200" w:lineRule="exact"/>
              <w:ind w:left="0" w:right="0" w:firstLine="0"/>
            </w:pPr>
            <w:r>
              <w:rPr>
                <w:rStyle w:val="CharStyle33"/>
              </w:rPr>
              <w:t>číslo</w:t>
            </w:r>
          </w:p>
        </w:tc>
        <w:tc>
          <w:tcPr>
            <w:shd w:val="clear" w:color="auto" w:fill="FFFFFF"/>
            <w:tcBorders>
              <w:left w:val="single" w:sz="4"/>
              <w:top w:val="single" w:sz="4"/>
            </w:tcBorders>
            <w:vAlign w:val="bottom"/>
          </w:tcPr>
          <w:p>
            <w:pPr>
              <w:pStyle w:val="Style31"/>
              <w:framePr w:w="9034" w:wrap="notBeside" w:vAnchor="text" w:hAnchor="text" w:y="1"/>
              <w:widowControl w:val="0"/>
              <w:keepNext w:val="0"/>
              <w:keepLines w:val="0"/>
              <w:shd w:val="clear" w:color="auto" w:fill="auto"/>
              <w:bidi w:val="0"/>
              <w:jc w:val="center"/>
              <w:spacing w:before="0" w:after="0" w:line="200" w:lineRule="exact"/>
              <w:ind w:left="0" w:right="0" w:firstLine="0"/>
            </w:pPr>
            <w:r>
              <w:rPr>
                <w:rStyle w:val="CharStyle33"/>
              </w:rPr>
              <w:t>Rozsah pojištění</w:t>
            </w:r>
          </w:p>
        </w:tc>
        <w:tc>
          <w:tcPr>
            <w:shd w:val="clear" w:color="auto" w:fill="FFFFFF"/>
            <w:tcBorders>
              <w:left w:val="single" w:sz="4"/>
              <w:top w:val="single" w:sz="4"/>
            </w:tcBorders>
            <w:vAlign w:val="bottom"/>
          </w:tcPr>
          <w:p>
            <w:pPr>
              <w:pStyle w:val="Style31"/>
              <w:framePr w:w="9034" w:wrap="notBeside" w:vAnchor="text" w:hAnchor="text" w:y="1"/>
              <w:widowControl w:val="0"/>
              <w:keepNext w:val="0"/>
              <w:keepLines w:val="0"/>
              <w:shd w:val="clear" w:color="auto" w:fill="auto"/>
              <w:bidi w:val="0"/>
              <w:jc w:val="center"/>
              <w:spacing w:before="0" w:after="0" w:line="250" w:lineRule="exact"/>
              <w:ind w:left="0" w:right="0" w:firstLine="0"/>
            </w:pPr>
            <w:r>
              <w:rPr>
                <w:rStyle w:val="CharStyle33"/>
              </w:rPr>
              <w:t>Limit pojistného plnění</w:t>
            </w:r>
          </w:p>
        </w:tc>
        <w:tc>
          <w:tcPr>
            <w:shd w:val="clear" w:color="auto" w:fill="FFFFFF"/>
            <w:tcBorders>
              <w:left w:val="single" w:sz="4"/>
              <w:top w:val="single" w:sz="4"/>
            </w:tcBorders>
            <w:vAlign w:val="bottom"/>
          </w:tcPr>
          <w:p>
            <w:pPr>
              <w:pStyle w:val="Style31"/>
              <w:framePr w:w="9034" w:wrap="notBeside" w:vAnchor="text" w:hAnchor="text" w:y="1"/>
              <w:widowControl w:val="0"/>
              <w:keepNext w:val="0"/>
              <w:keepLines w:val="0"/>
              <w:shd w:val="clear" w:color="auto" w:fill="auto"/>
              <w:bidi w:val="0"/>
              <w:jc w:val="center"/>
              <w:spacing w:before="0" w:after="0" w:line="288" w:lineRule="exact"/>
              <w:ind w:left="0" w:right="0" w:firstLine="0"/>
            </w:pPr>
            <w:r>
              <w:rPr>
                <w:rStyle w:val="CharStyle33"/>
              </w:rPr>
              <w:t>Sublimit pojistného plnění"</w:t>
            </w:r>
          </w:p>
        </w:tc>
        <w:tc>
          <w:tcPr>
            <w:shd w:val="clear" w:color="auto" w:fill="FFFFFF"/>
            <w:tcBorders>
              <w:left w:val="single" w:sz="4"/>
              <w:top w:val="single" w:sz="4"/>
            </w:tcBorders>
            <w:vAlign w:val="bottom"/>
          </w:tcPr>
          <w:p>
            <w:pPr>
              <w:pStyle w:val="Style31"/>
              <w:framePr w:w="9034" w:wrap="notBeside" w:vAnchor="text" w:hAnchor="text" w:y="1"/>
              <w:widowControl w:val="0"/>
              <w:keepNext w:val="0"/>
              <w:keepLines w:val="0"/>
              <w:shd w:val="clear" w:color="auto" w:fill="auto"/>
              <w:bidi w:val="0"/>
              <w:jc w:val="left"/>
              <w:spacing w:before="0" w:after="0" w:line="200" w:lineRule="exact"/>
              <w:ind w:left="0" w:right="0" w:firstLine="0"/>
            </w:pPr>
            <w:r>
              <w:rPr>
                <w:rStyle w:val="CharStyle33"/>
              </w:rPr>
              <w:t>Spoluúčast</w:t>
            </w:r>
            <w:r>
              <w:rPr>
                <w:rStyle w:val="CharStyle33"/>
                <w:vertAlign w:val="superscript"/>
              </w:rPr>
              <w:t>5</w:t>
            </w:r>
            <w:r>
              <w:rPr>
                <w:rStyle w:val="CharStyle33"/>
              </w:rPr>
              <w:t>"</w:t>
            </w:r>
          </w:p>
        </w:tc>
        <w:tc>
          <w:tcPr>
            <w:shd w:val="clear" w:color="auto" w:fill="FFFFFF"/>
            <w:tcBorders>
              <w:left w:val="single" w:sz="4"/>
              <w:right w:val="single" w:sz="4"/>
              <w:top w:val="single" w:sz="4"/>
            </w:tcBorders>
            <w:vAlign w:val="top"/>
          </w:tcPr>
          <w:p>
            <w:pPr>
              <w:pStyle w:val="Style31"/>
              <w:framePr w:w="9034" w:wrap="notBeside" w:vAnchor="text" w:hAnchor="text" w:y="1"/>
              <w:widowControl w:val="0"/>
              <w:keepNext w:val="0"/>
              <w:keepLines w:val="0"/>
              <w:shd w:val="clear" w:color="auto" w:fill="auto"/>
              <w:bidi w:val="0"/>
              <w:jc w:val="center"/>
              <w:spacing w:before="0" w:after="0" w:line="250" w:lineRule="exact"/>
              <w:ind w:left="0" w:right="0" w:firstLine="0"/>
            </w:pPr>
            <w:r>
              <w:rPr>
                <w:rStyle w:val="CharStyle33"/>
              </w:rPr>
              <w:t>Územní</w:t>
            </w:r>
          </w:p>
          <w:p>
            <w:pPr>
              <w:pStyle w:val="Style31"/>
              <w:framePr w:w="9034" w:wrap="notBeside" w:vAnchor="text" w:hAnchor="text" w:y="1"/>
              <w:widowControl w:val="0"/>
              <w:keepNext w:val="0"/>
              <w:keepLines w:val="0"/>
              <w:shd w:val="clear" w:color="auto" w:fill="auto"/>
              <w:bidi w:val="0"/>
              <w:jc w:val="center"/>
              <w:spacing w:before="0" w:after="0" w:line="250" w:lineRule="exact"/>
              <w:ind w:left="0" w:right="0" w:firstLine="0"/>
            </w:pPr>
            <w:r>
              <w:rPr>
                <w:rStyle w:val="CharStyle33"/>
              </w:rPr>
              <w:t>platnost</w:t>
            </w:r>
          </w:p>
          <w:p>
            <w:pPr>
              <w:pStyle w:val="Style31"/>
              <w:framePr w:w="9034" w:wrap="notBeside" w:vAnchor="text" w:hAnchor="text" w:y="1"/>
              <w:widowControl w:val="0"/>
              <w:keepNext w:val="0"/>
              <w:keepLines w:val="0"/>
              <w:shd w:val="clear" w:color="auto" w:fill="auto"/>
              <w:bidi w:val="0"/>
              <w:jc w:val="center"/>
              <w:spacing w:before="0" w:after="0" w:line="250" w:lineRule="exact"/>
              <w:ind w:left="0" w:right="0" w:firstLine="0"/>
            </w:pPr>
            <w:r>
              <w:rPr>
                <w:rStyle w:val="CharStyle33"/>
              </w:rPr>
              <w:t>pojištění</w:t>
            </w:r>
          </w:p>
        </w:tc>
      </w:tr>
      <w:tr>
        <w:trPr>
          <w:trHeight w:val="744" w:hRule="exact"/>
        </w:trPr>
        <w:tc>
          <w:tcPr>
            <w:shd w:val="clear" w:color="auto" w:fill="FFFFFF"/>
            <w:tcBorders>
              <w:left w:val="single" w:sz="4"/>
              <w:top w:val="single" w:sz="4"/>
            </w:tcBorders>
            <w:vAlign w:val="center"/>
          </w:tcPr>
          <w:p>
            <w:pPr>
              <w:pStyle w:val="Style31"/>
              <w:framePr w:w="9034" w:wrap="notBeside" w:vAnchor="text" w:hAnchor="text" w:y="1"/>
              <w:widowControl w:val="0"/>
              <w:keepNext w:val="0"/>
              <w:keepLines w:val="0"/>
              <w:shd w:val="clear" w:color="auto" w:fill="auto"/>
              <w:bidi w:val="0"/>
              <w:jc w:val="left"/>
              <w:spacing w:before="0" w:after="0" w:line="170" w:lineRule="exact"/>
              <w:ind w:left="220" w:right="0" w:firstLine="0"/>
            </w:pPr>
            <w:r>
              <w:rPr>
                <w:rStyle w:val="CharStyle34"/>
              </w:rPr>
              <w:t>9.</w:t>
            </w:r>
          </w:p>
        </w:tc>
        <w:tc>
          <w:tcPr>
            <w:shd w:val="clear" w:color="auto" w:fill="FFFFFF"/>
            <w:tcBorders>
              <w:left w:val="single" w:sz="4"/>
              <w:top w:val="single" w:sz="4"/>
            </w:tcBorders>
            <w:vAlign w:val="top"/>
          </w:tcPr>
          <w:p>
            <w:pPr>
              <w:pStyle w:val="Style31"/>
              <w:framePr w:w="9034" w:wrap="notBeside" w:vAnchor="text" w:hAnchor="text" w:y="1"/>
              <w:widowControl w:val="0"/>
              <w:keepNext w:val="0"/>
              <w:keepLines w:val="0"/>
              <w:shd w:val="clear" w:color="auto" w:fill="auto"/>
              <w:bidi w:val="0"/>
              <w:jc w:val="both"/>
              <w:spacing w:before="0" w:after="0" w:line="254" w:lineRule="exact"/>
              <w:ind w:left="0" w:right="0" w:firstLine="0"/>
            </w:pPr>
            <w:r>
              <w:rPr>
                <w:rStyle w:val="CharStyle34"/>
              </w:rPr>
              <w:t>Pojištění obecné odpovědnosti za škodu DODP1</w:t>
            </w:r>
          </w:p>
        </w:tc>
        <w:tc>
          <w:tcPr>
            <w:shd w:val="clear" w:color="auto" w:fill="FFFFFF"/>
            <w:tcBorders>
              <w:left w:val="single" w:sz="4"/>
              <w:top w:val="single" w:sz="4"/>
            </w:tcBorders>
            <w:vAlign w:val="center"/>
          </w:tcPr>
          <w:p>
            <w:pPr>
              <w:pStyle w:val="Style31"/>
              <w:framePr w:w="9034" w:wrap="notBeside" w:vAnchor="text" w:hAnchor="text" w:y="1"/>
              <w:widowControl w:val="0"/>
              <w:keepNext w:val="0"/>
              <w:keepLines w:val="0"/>
              <w:shd w:val="clear" w:color="auto" w:fill="auto"/>
              <w:bidi w:val="0"/>
              <w:jc w:val="center"/>
              <w:spacing w:before="0" w:after="0" w:line="170" w:lineRule="exact"/>
              <w:ind w:left="0" w:right="0" w:firstLine="0"/>
            </w:pPr>
            <w:r>
              <w:rPr>
                <w:rStyle w:val="CharStyle34"/>
              </w:rPr>
              <w:t>8 000 000 Kč</w:t>
            </w:r>
          </w:p>
        </w:tc>
        <w:tc>
          <w:tcPr>
            <w:shd w:val="clear" w:color="auto" w:fill="FFFFFF"/>
            <w:tcBorders>
              <w:left w:val="single" w:sz="4"/>
              <w:top w:val="single" w:sz="4"/>
            </w:tcBorders>
            <w:vAlign w:val="top"/>
          </w:tcPr>
          <w:p>
            <w:pPr>
              <w:framePr w:w="9034" w:wrap="notBeside" w:vAnchor="text" w:hAnchor="text" w:y="1"/>
              <w:widowControl w:val="0"/>
              <w:rPr>
                <w:sz w:val="10"/>
                <w:szCs w:val="10"/>
              </w:rPr>
            </w:pPr>
          </w:p>
        </w:tc>
        <w:tc>
          <w:tcPr>
            <w:shd w:val="clear" w:color="auto" w:fill="FFFFFF"/>
            <w:tcBorders>
              <w:left w:val="single" w:sz="4"/>
              <w:top w:val="single" w:sz="4"/>
            </w:tcBorders>
            <w:vAlign w:val="center"/>
          </w:tcPr>
          <w:p>
            <w:pPr>
              <w:pStyle w:val="Style31"/>
              <w:framePr w:w="9034" w:wrap="notBeside" w:vAnchor="text" w:hAnchor="text" w:y="1"/>
              <w:widowControl w:val="0"/>
              <w:keepNext w:val="0"/>
              <w:keepLines w:val="0"/>
              <w:shd w:val="clear" w:color="auto" w:fill="auto"/>
              <w:bidi w:val="0"/>
              <w:jc w:val="left"/>
              <w:spacing w:before="0" w:after="0" w:line="170" w:lineRule="exact"/>
              <w:ind w:left="240" w:right="0" w:firstLine="0"/>
            </w:pPr>
            <w:r>
              <w:rPr>
                <w:rStyle w:val="CharStyle34"/>
              </w:rPr>
              <w:t>5 000 Kč</w:t>
            </w:r>
          </w:p>
        </w:tc>
        <w:tc>
          <w:tcPr>
            <w:shd w:val="clear" w:color="auto" w:fill="FFFFFF"/>
            <w:tcBorders>
              <w:left w:val="single" w:sz="4"/>
              <w:right w:val="single" w:sz="4"/>
              <w:top w:val="single" w:sz="4"/>
            </w:tcBorders>
            <w:vAlign w:val="center"/>
          </w:tcPr>
          <w:p>
            <w:pPr>
              <w:pStyle w:val="Style31"/>
              <w:framePr w:w="9034" w:wrap="notBeside" w:vAnchor="text" w:hAnchor="text" w:y="1"/>
              <w:widowControl w:val="0"/>
              <w:keepNext w:val="0"/>
              <w:keepLines w:val="0"/>
              <w:shd w:val="clear" w:color="auto" w:fill="auto"/>
              <w:bidi w:val="0"/>
              <w:jc w:val="center"/>
              <w:spacing w:before="0" w:after="0" w:line="170" w:lineRule="exact"/>
              <w:ind w:left="0" w:right="0" w:firstLine="0"/>
            </w:pPr>
            <w:r>
              <w:rPr>
                <w:rStyle w:val="CharStyle34"/>
              </w:rPr>
              <w:t>ČR</w:t>
            </w:r>
          </w:p>
        </w:tc>
      </w:tr>
      <w:tr>
        <w:trPr>
          <w:trHeight w:val="490" w:hRule="exact"/>
        </w:trPr>
        <w:tc>
          <w:tcPr>
            <w:shd w:val="clear" w:color="auto" w:fill="FFFFFF"/>
            <w:tcBorders>
              <w:left w:val="single" w:sz="4"/>
              <w:top w:val="single" w:sz="4"/>
            </w:tcBorders>
            <w:vAlign w:val="center"/>
          </w:tcPr>
          <w:p>
            <w:pPr>
              <w:pStyle w:val="Style31"/>
              <w:framePr w:w="9034" w:wrap="notBeside" w:vAnchor="text" w:hAnchor="text" w:y="1"/>
              <w:widowControl w:val="0"/>
              <w:keepNext w:val="0"/>
              <w:keepLines w:val="0"/>
              <w:shd w:val="clear" w:color="auto" w:fill="auto"/>
              <w:bidi w:val="0"/>
              <w:jc w:val="left"/>
              <w:spacing w:before="0" w:after="0" w:line="170" w:lineRule="exact"/>
              <w:ind w:left="220" w:right="0" w:firstLine="0"/>
            </w:pPr>
            <w:r>
              <w:rPr>
                <w:rStyle w:val="CharStyle34"/>
              </w:rPr>
              <w:t>10.</w:t>
            </w:r>
          </w:p>
        </w:tc>
        <w:tc>
          <w:tcPr>
            <w:shd w:val="clear" w:color="auto" w:fill="FFFFFF"/>
            <w:tcBorders>
              <w:left w:val="single" w:sz="4"/>
              <w:top w:val="single" w:sz="4"/>
            </w:tcBorders>
            <w:vAlign w:val="bottom"/>
          </w:tcPr>
          <w:p>
            <w:pPr>
              <w:pStyle w:val="Style31"/>
              <w:framePr w:w="9034" w:wrap="notBeside" w:vAnchor="text" w:hAnchor="text" w:y="1"/>
              <w:widowControl w:val="0"/>
              <w:keepNext w:val="0"/>
              <w:keepLines w:val="0"/>
              <w:shd w:val="clear" w:color="auto" w:fill="auto"/>
              <w:bidi w:val="0"/>
              <w:jc w:val="left"/>
              <w:spacing w:before="0" w:after="0" w:line="254" w:lineRule="exact"/>
              <w:ind w:left="0" w:right="0" w:firstLine="0"/>
            </w:pPr>
            <w:r>
              <w:rPr>
                <w:rStyle w:val="CharStyle34"/>
              </w:rPr>
              <w:t>Náklady zdravotní pojišťovny DODP5</w:t>
            </w:r>
          </w:p>
        </w:tc>
        <w:tc>
          <w:tcPr>
            <w:shd w:val="clear" w:color="auto" w:fill="FFFFFF"/>
            <w:tcBorders>
              <w:left w:val="single" w:sz="4"/>
              <w:top w:val="single" w:sz="4"/>
            </w:tcBorders>
            <w:vAlign w:val="top"/>
          </w:tcPr>
          <w:p>
            <w:pPr>
              <w:framePr w:w="9034" w:wrap="notBeside" w:vAnchor="text" w:hAnchor="text" w:y="1"/>
              <w:widowControl w:val="0"/>
              <w:rPr>
                <w:sz w:val="10"/>
                <w:szCs w:val="10"/>
              </w:rPr>
            </w:pPr>
          </w:p>
        </w:tc>
        <w:tc>
          <w:tcPr>
            <w:shd w:val="clear" w:color="auto" w:fill="FFFFFF"/>
            <w:tcBorders>
              <w:left w:val="single" w:sz="4"/>
              <w:top w:val="single" w:sz="4"/>
            </w:tcBorders>
            <w:vAlign w:val="center"/>
          </w:tcPr>
          <w:p>
            <w:pPr>
              <w:pStyle w:val="Style31"/>
              <w:framePr w:w="9034" w:wrap="notBeside" w:vAnchor="text" w:hAnchor="text" w:y="1"/>
              <w:widowControl w:val="0"/>
              <w:keepNext w:val="0"/>
              <w:keepLines w:val="0"/>
              <w:shd w:val="clear" w:color="auto" w:fill="auto"/>
              <w:bidi w:val="0"/>
              <w:jc w:val="center"/>
              <w:spacing w:before="0" w:after="0" w:line="170" w:lineRule="exact"/>
              <w:ind w:left="0" w:right="0" w:firstLine="0"/>
            </w:pPr>
            <w:r>
              <w:rPr>
                <w:rStyle w:val="CharStyle34"/>
              </w:rPr>
              <w:t>3 000 000 Kč</w:t>
            </w:r>
          </w:p>
        </w:tc>
        <w:tc>
          <w:tcPr>
            <w:shd w:val="clear" w:color="auto" w:fill="FFFFFF"/>
            <w:tcBorders>
              <w:left w:val="single" w:sz="4"/>
              <w:top w:val="single" w:sz="4"/>
            </w:tcBorders>
            <w:vAlign w:val="center"/>
          </w:tcPr>
          <w:p>
            <w:pPr>
              <w:pStyle w:val="Style31"/>
              <w:framePr w:w="9034" w:wrap="notBeside" w:vAnchor="text" w:hAnchor="text" w:y="1"/>
              <w:widowControl w:val="0"/>
              <w:keepNext w:val="0"/>
              <w:keepLines w:val="0"/>
              <w:shd w:val="clear" w:color="auto" w:fill="auto"/>
              <w:bidi w:val="0"/>
              <w:jc w:val="left"/>
              <w:spacing w:before="0" w:after="0" w:line="170" w:lineRule="exact"/>
              <w:ind w:left="240" w:right="0" w:firstLine="0"/>
            </w:pPr>
            <w:r>
              <w:rPr>
                <w:rStyle w:val="CharStyle34"/>
              </w:rPr>
              <w:t>5 000 Kč</w:t>
            </w:r>
          </w:p>
        </w:tc>
        <w:tc>
          <w:tcPr>
            <w:shd w:val="clear" w:color="auto" w:fill="FFFFFF"/>
            <w:tcBorders>
              <w:left w:val="single" w:sz="4"/>
              <w:right w:val="single" w:sz="4"/>
              <w:top w:val="single" w:sz="4"/>
            </w:tcBorders>
            <w:vAlign w:val="center"/>
          </w:tcPr>
          <w:p>
            <w:pPr>
              <w:pStyle w:val="Style31"/>
              <w:framePr w:w="9034" w:wrap="notBeside" w:vAnchor="text" w:hAnchor="text" w:y="1"/>
              <w:widowControl w:val="0"/>
              <w:keepNext w:val="0"/>
              <w:keepLines w:val="0"/>
              <w:shd w:val="clear" w:color="auto" w:fill="auto"/>
              <w:bidi w:val="0"/>
              <w:jc w:val="center"/>
              <w:spacing w:before="0" w:after="0" w:line="170" w:lineRule="exact"/>
              <w:ind w:left="0" w:right="0" w:firstLine="0"/>
            </w:pPr>
            <w:r>
              <w:rPr>
                <w:rStyle w:val="CharStyle34"/>
              </w:rPr>
              <w:t>ČR</w:t>
            </w:r>
          </w:p>
        </w:tc>
      </w:tr>
      <w:tr>
        <w:trPr>
          <w:trHeight w:val="758" w:hRule="exact"/>
        </w:trPr>
        <w:tc>
          <w:tcPr>
            <w:shd w:val="clear" w:color="auto" w:fill="FFFFFF"/>
            <w:gridSpan w:val="6"/>
            <w:tcBorders>
              <w:left w:val="single" w:sz="4"/>
              <w:right w:val="single" w:sz="4"/>
              <w:top w:val="single" w:sz="4"/>
              <w:bottom w:val="single" w:sz="4"/>
            </w:tcBorders>
            <w:vAlign w:val="bottom"/>
          </w:tcPr>
          <w:p>
            <w:pPr>
              <w:pStyle w:val="Style31"/>
              <w:framePr w:w="9034" w:wrap="notBeside" w:vAnchor="text" w:hAnchor="text" w:y="1"/>
              <w:widowControl w:val="0"/>
              <w:keepNext w:val="0"/>
              <w:keepLines w:val="0"/>
              <w:shd w:val="clear" w:color="auto" w:fill="auto"/>
              <w:bidi w:val="0"/>
              <w:jc w:val="left"/>
              <w:spacing w:before="0" w:after="0" w:line="245" w:lineRule="exact"/>
              <w:ind w:left="0" w:right="0" w:firstLine="0"/>
            </w:pPr>
            <w:r>
              <w:rPr>
                <w:rStyle w:val="CharStyle34"/>
              </w:rPr>
              <w:t>Poznámky: Pro škody způsobené zaměstnanci při plnění pracovních úkolů se sjednává sublimit ve výši 500 tis.Kč s nulovou spoluúčastí, pro následné finanční škody se sjednává sublimit ve výši 3 mil.Kč spoluúčast 20 tis.Kč</w:t>
            </w:r>
          </w:p>
        </w:tc>
      </w:tr>
    </w:tbl>
    <w:p>
      <w:pPr>
        <w:pStyle w:val="Style43"/>
        <w:framePr w:w="9034" w:wrap="notBeside" w:vAnchor="text" w:hAnchor="text" w:y="1"/>
        <w:widowControl w:val="0"/>
        <w:keepNext w:val="0"/>
        <w:keepLines w:val="0"/>
        <w:shd w:val="clear" w:color="auto" w:fill="auto"/>
        <w:bidi w:val="0"/>
        <w:jc w:val="left"/>
        <w:spacing w:before="0" w:after="0" w:line="110" w:lineRule="exact"/>
        <w:ind w:left="0" w:right="0" w:firstLine="0"/>
      </w:pPr>
      <w:r>
        <w:rPr>
          <w:lang w:val="cs-CZ" w:eastAsia="cs-CZ" w:bidi="cs-CZ"/>
          <w:w w:val="100"/>
          <w:spacing w:val="0"/>
          <w:color w:val="000000"/>
          <w:position w:val="0"/>
        </w:rPr>
        <w:t>i)</w:t>
      </w:r>
    </w:p>
    <w:p>
      <w:pPr>
        <w:framePr w:w="9034" w:wrap="notBeside" w:vAnchor="text" w:hAnchor="text" w:y="1"/>
        <w:widowControl w:val="0"/>
        <w:rPr>
          <w:sz w:val="2"/>
          <w:szCs w:val="2"/>
        </w:rPr>
      </w:pPr>
    </w:p>
    <w:p>
      <w:pPr>
        <w:widowControl w:val="0"/>
        <w:rPr>
          <w:sz w:val="2"/>
          <w:szCs w:val="2"/>
        </w:rPr>
      </w:pPr>
    </w:p>
    <w:p>
      <w:pPr>
        <w:pStyle w:val="Style31"/>
        <w:widowControl w:val="0"/>
        <w:keepNext w:val="0"/>
        <w:keepLines w:val="0"/>
        <w:shd w:val="clear" w:color="auto" w:fill="auto"/>
        <w:bidi w:val="0"/>
        <w:jc w:val="left"/>
        <w:spacing w:before="0" w:after="0" w:line="206" w:lineRule="exact"/>
        <w:ind w:left="0" w:right="1920" w:firstLine="0"/>
      </w:pPr>
      <w:r>
        <w:pict>
          <v:shape id="_x0000_s1030" type="#_x0000_t202" style="position:absolute;margin-left:2.4pt;margin-top:25.1pt;width:7.2pt;height:44.15pt;z-index:-125829374;mso-wrap-distance-left:5.pt;mso-wrap-distance-top:22.35pt;mso-wrap-distance-right:7.45pt;mso-position-horizontal-relative:margin" filled="f" stroked="f">
            <v:textbox style="mso-fit-shape-to-text:t" inset="0,0,0,0">
              <w:txbxContent>
                <w:p>
                  <w:pPr>
                    <w:pStyle w:val="Style36"/>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2)</w:t>
                  </w:r>
                </w:p>
                <w:p>
                  <w:pPr>
                    <w:pStyle w:val="Style36"/>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3)</w:t>
                  </w:r>
                </w:p>
                <w:p>
                  <w:pPr>
                    <w:pStyle w:val="Style36"/>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4)</w:t>
                  </w:r>
                </w:p>
                <w:p>
                  <w:pPr>
                    <w:pStyle w:val="Style36"/>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5)</w:t>
                  </w:r>
                </w:p>
              </w:txbxContent>
            </v:textbox>
            <w10:wrap type="square" side="right" anchorx="margin"/>
          </v:shape>
        </w:pict>
      </w:r>
      <w:r>
        <w:rPr>
          <w:lang w:val="cs-CZ" w:eastAsia="cs-CZ" w:bidi="cs-CZ"/>
          <w:w w:val="100"/>
          <w:spacing w:val="0"/>
          <w:color w:val="000000"/>
          <w:position w:val="0"/>
        </w:rPr>
        <w:t>časová cena je vyjádření pojistné hodnoty věci ve smyslu ustanovení čl. XVI. odst. 2. b) VPP P - 100/05, obvyklá cena je vyjádření pojistné hodnoty věci ve smyslu ustanovení čl. XVI. odst. 2. c) VPP P - 100/05, jiná cena je vyjádření pojistné hodnoty věci ve smyslu čl.V. Zvláštní ujednání této pojistné smlouvy, první riziko je limit pojistného plnění ve smyslu ustanovení čl. XVIII . odst, 1 a). VPP P - 100/05,</w:t>
      </w:r>
    </w:p>
    <w:p>
      <w:pPr>
        <w:pStyle w:val="Style31"/>
        <w:widowControl w:val="0"/>
        <w:keepNext w:val="0"/>
        <w:keepLines w:val="0"/>
        <w:shd w:val="clear" w:color="auto" w:fill="auto"/>
        <w:bidi w:val="0"/>
        <w:jc w:val="both"/>
        <w:spacing w:before="0" w:after="0" w:line="206" w:lineRule="exact"/>
        <w:ind w:left="0" w:right="0" w:firstLine="0"/>
      </w:pPr>
      <w:r>
        <w:rPr>
          <w:lang w:val="cs-CZ" w:eastAsia="cs-CZ" w:bidi="cs-CZ"/>
          <w:w w:val="100"/>
          <w:spacing w:val="0"/>
          <w:color w:val="000000"/>
          <w:position w:val="0"/>
        </w:rPr>
        <w:t>maximální limit pojistného plnění je limitem pro všechny pojistné události za dobu pojištění ve smyslu ustanovení čl. XVIII . odst. 3. limit pojistného plnění pro jednu a každou pojistnou událost,</w:t>
      </w:r>
    </w:p>
    <w:p>
      <w:pPr>
        <w:pStyle w:val="Style31"/>
        <w:widowControl w:val="0"/>
        <w:keepNext w:val="0"/>
        <w:keepLines w:val="0"/>
        <w:shd w:val="clear" w:color="auto" w:fill="auto"/>
        <w:bidi w:val="0"/>
        <w:jc w:val="left"/>
        <w:spacing w:before="0" w:after="0" w:line="206" w:lineRule="exact"/>
        <w:ind w:left="0" w:right="0" w:firstLine="0"/>
      </w:pPr>
      <w:r>
        <w:rPr>
          <w:lang w:val="cs-CZ" w:eastAsia="cs-CZ" w:bidi="cs-CZ"/>
          <w:w w:val="100"/>
          <w:spacing w:val="0"/>
          <w:color w:val="000000"/>
          <w:position w:val="0"/>
        </w:rPr>
        <w:t>odčetná spoluúčast v %, minimální odčetná spoluúčast v Kč, odčetná časová spoluúčast,</w:t>
      </w:r>
      <w:r>
        <w:br w:type="page"/>
      </w:r>
    </w:p>
    <w:p>
      <w:pPr>
        <w:pStyle w:val="Style31"/>
        <w:widowControl w:val="0"/>
        <w:keepNext w:val="0"/>
        <w:keepLines w:val="0"/>
        <w:shd w:val="clear" w:color="auto" w:fill="auto"/>
        <w:bidi w:val="0"/>
        <w:jc w:val="left"/>
        <w:spacing w:before="0" w:after="185" w:line="206" w:lineRule="exact"/>
        <w:ind w:left="300" w:right="0" w:hanging="300"/>
      </w:pPr>
      <w:r>
        <w:rPr>
          <w:lang w:val="cs-CZ" w:eastAsia="cs-CZ" w:bidi="cs-CZ"/>
          <w:vertAlign w:val="superscript"/>
          <w:w w:val="100"/>
          <w:spacing w:val="0"/>
          <w:color w:val="000000"/>
          <w:position w:val="0"/>
        </w:rPr>
        <w:t>7</w:t>
      </w:r>
      <w:r>
        <w:rPr>
          <w:lang w:val="cs-CZ" w:eastAsia="cs-CZ" w:bidi="cs-CZ"/>
          <w:w w:val="100"/>
          <w:spacing w:val="0"/>
          <w:color w:val="000000"/>
          <w:position w:val="0"/>
        </w:rPr>
        <w:t xml:space="preserve"> sublimit pojistného plnění se sjednává v rámci limitu pojistného plnění a je horní hranicí pojistného plnění z jedné a ze všech pojistných událostí vzniklých během doby trvání pojištění - pro pojištění odpovědnosti,</w:t>
      </w:r>
    </w:p>
    <w:p>
      <w:pPr>
        <w:pStyle w:val="Style20"/>
        <w:numPr>
          <w:ilvl w:val="0"/>
          <w:numId w:val="3"/>
        </w:numPr>
        <w:tabs>
          <w:tab w:leader="none" w:pos="421" w:val="left"/>
        </w:tabs>
        <w:widowControl w:val="0"/>
        <w:keepNext w:val="0"/>
        <w:keepLines w:val="0"/>
        <w:shd w:val="clear" w:color="auto" w:fill="auto"/>
        <w:bidi w:val="0"/>
        <w:jc w:val="both"/>
        <w:spacing w:before="0" w:after="109" w:line="200" w:lineRule="exact"/>
        <w:ind w:left="440" w:right="0"/>
      </w:pPr>
      <w:r>
        <w:rPr>
          <w:lang w:val="cs-CZ" w:eastAsia="cs-CZ" w:bidi="cs-CZ"/>
          <w:w w:val="100"/>
          <w:spacing w:val="0"/>
          <w:color w:val="000000"/>
          <w:position w:val="0"/>
        </w:rPr>
        <w:t>Pojistné plnění</w:t>
      </w:r>
    </w:p>
    <w:p>
      <w:pPr>
        <w:pStyle w:val="Style13"/>
        <w:numPr>
          <w:ilvl w:val="1"/>
          <w:numId w:val="3"/>
        </w:numPr>
        <w:tabs>
          <w:tab w:leader="none" w:pos="456" w:val="left"/>
        </w:tabs>
        <w:widowControl w:val="0"/>
        <w:keepNext w:val="0"/>
        <w:keepLines w:val="0"/>
        <w:shd w:val="clear" w:color="auto" w:fill="auto"/>
        <w:bidi w:val="0"/>
        <w:jc w:val="both"/>
        <w:spacing w:before="0" w:after="60" w:line="226" w:lineRule="exact"/>
        <w:ind w:left="440" w:right="0" w:hanging="440"/>
      </w:pPr>
      <w:r>
        <w:rPr>
          <w:lang w:val="cs-CZ" w:eastAsia="cs-CZ" w:bidi="cs-CZ"/>
          <w:w w:val="100"/>
          <w:spacing w:val="0"/>
          <w:color w:val="000000"/>
          <w:position w:val="0"/>
        </w:rPr>
        <w:t>Bez ohledu na jiná ujednání je pojistné plnění ze všech druhů pojištění sjednaných touto pojistnou smlouvou, za všechny pojistné události způsobené povodní nebo záplavou, nastalé v průběhu trvání pojištění, omezeno limitem pojistného plnění ve výši 100 000 000 Kč.</w:t>
      </w:r>
    </w:p>
    <w:p>
      <w:pPr>
        <w:pStyle w:val="Style13"/>
        <w:numPr>
          <w:ilvl w:val="1"/>
          <w:numId w:val="3"/>
        </w:numPr>
        <w:tabs>
          <w:tab w:leader="none" w:pos="456" w:val="left"/>
        </w:tabs>
        <w:widowControl w:val="0"/>
        <w:keepNext w:val="0"/>
        <w:keepLines w:val="0"/>
        <w:shd w:val="clear" w:color="auto" w:fill="auto"/>
        <w:bidi w:val="0"/>
        <w:jc w:val="both"/>
        <w:spacing w:before="0" w:after="60" w:line="226" w:lineRule="exact"/>
        <w:ind w:left="440" w:right="0" w:hanging="440"/>
      </w:pPr>
      <w:r>
        <w:rPr>
          <w:lang w:val="cs-CZ" w:eastAsia="cs-CZ" w:bidi="cs-CZ"/>
          <w:w w:val="100"/>
          <w:spacing w:val="0"/>
          <w:color w:val="000000"/>
          <w:position w:val="0"/>
        </w:rPr>
        <w:t>Bez ohledu na jiná ujednání je pojistné plnění ze všech druhů pojištění sjednaných touto pojistnou smlouvou, za všechny pojistné události způsobené vichřicí nebo krupobitím, nastalé v průběhu trvání pojištění, omezeno limitem pojistného plnění ve výši 30 000 000 Kč.</w:t>
      </w:r>
    </w:p>
    <w:p>
      <w:pPr>
        <w:pStyle w:val="Style13"/>
        <w:numPr>
          <w:ilvl w:val="1"/>
          <w:numId w:val="3"/>
        </w:numPr>
        <w:tabs>
          <w:tab w:leader="none" w:pos="456" w:val="left"/>
        </w:tabs>
        <w:widowControl w:val="0"/>
        <w:keepNext w:val="0"/>
        <w:keepLines w:val="0"/>
        <w:shd w:val="clear" w:color="auto" w:fill="auto"/>
        <w:bidi w:val="0"/>
        <w:jc w:val="both"/>
        <w:spacing w:before="0" w:after="60" w:line="226" w:lineRule="exact"/>
        <w:ind w:left="440" w:right="0" w:hanging="440"/>
      </w:pPr>
      <w:r>
        <w:rPr>
          <w:lang w:val="cs-CZ" w:eastAsia="cs-CZ" w:bidi="cs-CZ"/>
          <w:w w:val="100"/>
          <w:spacing w:val="0"/>
          <w:color w:val="000000"/>
          <w:position w:val="0"/>
        </w:rPr>
        <w:t>Bez ohledu na jiná ujednání je pojistné plnění ze všech druhů pojištění jednaných touto pojistnou smlouvou, za všechny pojistné události způsobené sesouváním půdy, zřícením skal nebo zemin, sesouváním nebo zřícením lavin, zemětřesením, a je-li pojištěnou věcí budova, též tíhou sněhu nebo námrazy, nastalé v průběhu trvání pojištění, omezeno limitem pojistného plnění ve výši 30 000 000 Kč.</w:t>
      </w:r>
    </w:p>
    <w:p>
      <w:pPr>
        <w:pStyle w:val="Style13"/>
        <w:numPr>
          <w:ilvl w:val="1"/>
          <w:numId w:val="3"/>
        </w:numPr>
        <w:tabs>
          <w:tab w:leader="none" w:pos="456" w:val="left"/>
        </w:tabs>
        <w:widowControl w:val="0"/>
        <w:keepNext w:val="0"/>
        <w:keepLines w:val="0"/>
        <w:shd w:val="clear" w:color="auto" w:fill="auto"/>
        <w:bidi w:val="0"/>
        <w:jc w:val="both"/>
        <w:spacing w:before="0" w:after="321" w:line="226" w:lineRule="exact"/>
        <w:ind w:left="440" w:right="0" w:hanging="440"/>
      </w:pPr>
      <w:r>
        <w:rPr>
          <w:lang w:val="cs-CZ" w:eastAsia="cs-CZ" w:bidi="cs-CZ"/>
          <w:w w:val="100"/>
          <w:spacing w:val="0"/>
          <w:color w:val="000000"/>
          <w:position w:val="0"/>
        </w:rPr>
        <w:t>Pro pojištění majetku se stanovuje spoluúčast jmenovitě ke každému předmětu pojištění. V případě pojistné události na více předmětech pojištění současně na jednom místě pojištění z téže příčiny se při likvidaci pojistné události od celkového pojistného plnění za pojistnou událost odečítá pouze ta spoluúčast, která je nejvyšší ze všech spoluúčastí sjednaných (vypočtených) pro každý jednotlivý předmět pojištění postižený touto pojistnou událostí. (Netýká se pojištění přerušení nebo omezení provozu sjednaných dle ZPP P - 400/05 a ZPP P - 410/05.)</w:t>
      </w:r>
    </w:p>
    <w:p>
      <w:pPr>
        <w:pStyle w:val="Style20"/>
        <w:widowControl w:val="0"/>
        <w:keepNext w:val="0"/>
        <w:keepLines w:val="0"/>
        <w:shd w:val="clear" w:color="auto" w:fill="auto"/>
        <w:bidi w:val="0"/>
        <w:jc w:val="center"/>
        <w:spacing w:before="0" w:after="14" w:line="200" w:lineRule="exact"/>
        <w:ind w:left="0" w:right="0" w:firstLine="0"/>
      </w:pPr>
      <w:r>
        <w:rPr>
          <w:lang w:val="cs-CZ" w:eastAsia="cs-CZ" w:bidi="cs-CZ"/>
          <w:w w:val="100"/>
          <w:spacing w:val="0"/>
          <w:color w:val="000000"/>
          <w:position w:val="0"/>
        </w:rPr>
        <w:t>Článek III.</w:t>
      </w:r>
    </w:p>
    <w:p>
      <w:pPr>
        <w:pStyle w:val="Style20"/>
        <w:widowControl w:val="0"/>
        <w:keepNext w:val="0"/>
        <w:keepLines w:val="0"/>
        <w:shd w:val="clear" w:color="auto" w:fill="auto"/>
        <w:bidi w:val="0"/>
        <w:jc w:val="center"/>
        <w:spacing w:before="0" w:after="224" w:line="200" w:lineRule="exact"/>
        <w:ind w:left="0" w:right="0" w:firstLine="0"/>
      </w:pPr>
      <w:r>
        <w:rPr>
          <w:lang w:val="cs-CZ" w:eastAsia="cs-CZ" w:bidi="cs-CZ"/>
          <w:w w:val="100"/>
          <w:spacing w:val="0"/>
          <w:color w:val="000000"/>
          <w:position w:val="0"/>
        </w:rPr>
        <w:t>Výše a způsob placení pojistného</w:t>
      </w:r>
    </w:p>
    <w:p>
      <w:pPr>
        <w:pStyle w:val="Style13"/>
        <w:numPr>
          <w:ilvl w:val="0"/>
          <w:numId w:val="5"/>
        </w:numPr>
        <w:tabs>
          <w:tab w:leader="none" w:pos="421" w:val="left"/>
        </w:tabs>
        <w:widowControl w:val="0"/>
        <w:keepNext w:val="0"/>
        <w:keepLines w:val="0"/>
        <w:shd w:val="clear" w:color="auto" w:fill="auto"/>
        <w:bidi w:val="0"/>
        <w:jc w:val="both"/>
        <w:spacing w:before="0" w:after="0" w:line="226" w:lineRule="exact"/>
        <w:ind w:left="440" w:right="0" w:hanging="440"/>
      </w:pPr>
      <w:r>
        <w:rPr>
          <w:lang w:val="cs-CZ" w:eastAsia="cs-CZ" w:bidi="cs-CZ"/>
          <w:w w:val="100"/>
          <w:spacing w:val="0"/>
          <w:color w:val="000000"/>
          <w:position w:val="0"/>
        </w:rPr>
        <w:t>Pojistné za sjednanou dobu pojištění činí:</w:t>
      </w:r>
    </w:p>
    <w:p>
      <w:pPr>
        <w:pStyle w:val="Style20"/>
        <w:numPr>
          <w:ilvl w:val="1"/>
          <w:numId w:val="5"/>
        </w:numPr>
        <w:tabs>
          <w:tab w:leader="none" w:pos="456" w:val="left"/>
        </w:tabs>
        <w:widowControl w:val="0"/>
        <w:keepNext w:val="0"/>
        <w:keepLines w:val="0"/>
        <w:shd w:val="clear" w:color="auto" w:fill="auto"/>
        <w:bidi w:val="0"/>
        <w:jc w:val="both"/>
        <w:spacing w:before="0" w:after="0" w:line="226" w:lineRule="exact"/>
        <w:ind w:left="440" w:right="0"/>
      </w:pPr>
      <w:r>
        <w:rPr>
          <w:lang w:val="cs-CZ" w:eastAsia="cs-CZ" w:bidi="cs-CZ"/>
          <w:w w:val="100"/>
          <w:spacing w:val="0"/>
          <w:color w:val="000000"/>
          <w:position w:val="0"/>
        </w:rPr>
        <w:t>Živelní pojištění</w:t>
      </w:r>
    </w:p>
    <w:p>
      <w:pPr>
        <w:pStyle w:val="Style13"/>
        <w:tabs>
          <w:tab w:leader="dot" w:pos="6394" w:val="left"/>
        </w:tabs>
        <w:widowControl w:val="0"/>
        <w:keepNext w:val="0"/>
        <w:keepLines w:val="0"/>
        <w:shd w:val="clear" w:color="auto" w:fill="auto"/>
        <w:bidi w:val="0"/>
        <w:jc w:val="both"/>
        <w:spacing w:before="0" w:after="0" w:line="226" w:lineRule="exact"/>
        <w:ind w:left="440" w:right="0" w:firstLine="0"/>
      </w:pPr>
      <w:r>
        <w:pict>
          <v:shape id="_x0000_s1031" type="#_x0000_t202" style="position:absolute;margin-left:427.45pt;margin-top:-11.3pt;width:63.6pt;height:135.5pt;z-index:-125829373;mso-wrap-distance-left:105.6pt;mso-wrap-distance-top:43.65pt;mso-wrap-distance-right:5.pt;mso-position-horizontal-relative:margin" filled="f" stroked="f">
            <v:textbox style="mso-fit-shape-to-text:t" inset="0,0,0,0">
              <w:txbxContent>
                <w:p>
                  <w:pPr>
                    <w:pStyle w:val="Style13"/>
                    <w:widowControl w:val="0"/>
                    <w:keepNext w:val="0"/>
                    <w:keepLines w:val="0"/>
                    <w:shd w:val="clear" w:color="auto" w:fill="auto"/>
                    <w:bidi w:val="0"/>
                    <w:jc w:val="both"/>
                    <w:spacing w:before="0" w:after="0" w:line="456" w:lineRule="exact"/>
                    <w:ind w:left="0" w:right="0" w:firstLine="0"/>
                  </w:pPr>
                  <w:r>
                    <w:rPr>
                      <w:rStyle w:val="CharStyle38"/>
                    </w:rPr>
                    <w:t>245 759 ,- Kč</w:t>
                  </w:r>
                </w:p>
                <w:p>
                  <w:pPr>
                    <w:pStyle w:val="Style13"/>
                    <w:widowControl w:val="0"/>
                    <w:keepNext w:val="0"/>
                    <w:keepLines w:val="0"/>
                    <w:shd w:val="clear" w:color="auto" w:fill="auto"/>
                    <w:bidi w:val="0"/>
                    <w:jc w:val="both"/>
                    <w:spacing w:before="0" w:after="0" w:line="456" w:lineRule="exact"/>
                    <w:ind w:left="0" w:right="0" w:firstLine="0"/>
                  </w:pPr>
                  <w:r>
                    <w:rPr>
                      <w:rStyle w:val="CharStyle38"/>
                    </w:rPr>
                    <w:t>..21 000 ,- Kč</w:t>
                  </w:r>
                </w:p>
                <w:p>
                  <w:pPr>
                    <w:pStyle w:val="Style13"/>
                    <w:widowControl w:val="0"/>
                    <w:keepNext w:val="0"/>
                    <w:keepLines w:val="0"/>
                    <w:shd w:val="clear" w:color="auto" w:fill="auto"/>
                    <w:bidi w:val="0"/>
                    <w:jc w:val="both"/>
                    <w:spacing w:before="0" w:after="0" w:line="456" w:lineRule="exact"/>
                    <w:ind w:left="0" w:right="0" w:firstLine="0"/>
                  </w:pPr>
                  <w:r>
                    <w:rPr>
                      <w:rStyle w:val="CharStyle38"/>
                    </w:rPr>
                    <w:t>..13 400 ,- Kč</w:t>
                  </w:r>
                </w:p>
                <w:p>
                  <w:pPr>
                    <w:pStyle w:val="Style13"/>
                    <w:widowControl w:val="0"/>
                    <w:keepNext w:val="0"/>
                    <w:keepLines w:val="0"/>
                    <w:shd w:val="clear" w:color="auto" w:fill="auto"/>
                    <w:bidi w:val="0"/>
                    <w:jc w:val="both"/>
                    <w:spacing w:before="0" w:after="0" w:line="456" w:lineRule="exact"/>
                    <w:ind w:left="0" w:right="0" w:firstLine="0"/>
                  </w:pPr>
                  <w:r>
                    <w:rPr>
                      <w:rStyle w:val="CharStyle38"/>
                    </w:rPr>
                    <w:t>..60 439 ,- Kč</w:t>
                  </w:r>
                </w:p>
                <w:p>
                  <w:pPr>
                    <w:pStyle w:val="Style13"/>
                    <w:widowControl w:val="0"/>
                    <w:keepNext w:val="0"/>
                    <w:keepLines w:val="0"/>
                    <w:shd w:val="clear" w:color="auto" w:fill="auto"/>
                    <w:bidi w:val="0"/>
                    <w:jc w:val="both"/>
                    <w:spacing w:before="0" w:after="0" w:line="350" w:lineRule="exact"/>
                    <w:ind w:left="0" w:right="160" w:firstLine="0"/>
                  </w:pPr>
                  <w:r>
                    <w:rPr>
                      <w:rStyle w:val="CharStyle38"/>
                    </w:rPr>
                    <w:t xml:space="preserve">131 146 ,- Kč </w:t>
                  </w:r>
                  <w:r>
                    <w:rPr>
                      <w:rStyle w:val="CharStyle39"/>
                    </w:rPr>
                    <w:t>..471 744 Kč</w:t>
                  </w:r>
                  <w:r>
                    <w:rPr>
                      <w:rStyle w:val="CharStyle38"/>
                    </w:rPr>
                    <w:t>.</w:t>
                  </w:r>
                </w:p>
              </w:txbxContent>
            </v:textbox>
            <w10:wrap type="square" side="left" anchorx="margin"/>
          </v:shape>
        </w:pict>
      </w:r>
      <w:r>
        <w:rPr>
          <w:lang w:val="cs-CZ" w:eastAsia="cs-CZ" w:bidi="cs-CZ"/>
          <w:w w:val="100"/>
          <w:spacing w:val="0"/>
          <w:color w:val="000000"/>
          <w:position w:val="0"/>
        </w:rPr>
        <w:t xml:space="preserve">Pojistné </w:t>
        <w:tab/>
      </w:r>
    </w:p>
    <w:p>
      <w:pPr>
        <w:pStyle w:val="Style20"/>
        <w:numPr>
          <w:ilvl w:val="1"/>
          <w:numId w:val="5"/>
        </w:numPr>
        <w:tabs>
          <w:tab w:leader="none" w:pos="456" w:val="left"/>
        </w:tabs>
        <w:widowControl w:val="0"/>
        <w:keepNext w:val="0"/>
        <w:keepLines w:val="0"/>
        <w:shd w:val="clear" w:color="auto" w:fill="auto"/>
        <w:bidi w:val="0"/>
        <w:jc w:val="both"/>
        <w:spacing w:before="0" w:after="0" w:line="226" w:lineRule="exact"/>
        <w:ind w:left="440" w:right="0"/>
      </w:pPr>
      <w:r>
        <w:rPr>
          <w:lang w:val="cs-CZ" w:eastAsia="cs-CZ" w:bidi="cs-CZ"/>
          <w:w w:val="100"/>
          <w:spacing w:val="0"/>
          <w:color w:val="000000"/>
          <w:position w:val="0"/>
        </w:rPr>
        <w:t>Pojištění pro případ odcizení</w:t>
      </w:r>
    </w:p>
    <w:p>
      <w:pPr>
        <w:pStyle w:val="Style13"/>
        <w:tabs>
          <w:tab w:leader="dot" w:pos="6394" w:val="left"/>
        </w:tabs>
        <w:widowControl w:val="0"/>
        <w:keepNext w:val="0"/>
        <w:keepLines w:val="0"/>
        <w:shd w:val="clear" w:color="auto" w:fill="auto"/>
        <w:bidi w:val="0"/>
        <w:jc w:val="both"/>
        <w:spacing w:before="0" w:after="0" w:line="226" w:lineRule="exact"/>
        <w:ind w:left="440" w:right="0" w:firstLine="0"/>
      </w:pPr>
      <w:r>
        <w:rPr>
          <w:lang w:val="cs-CZ" w:eastAsia="cs-CZ" w:bidi="cs-CZ"/>
          <w:w w:val="100"/>
          <w:spacing w:val="0"/>
          <w:color w:val="000000"/>
          <w:position w:val="0"/>
        </w:rPr>
        <w:t xml:space="preserve">Pojistné </w:t>
        <w:tab/>
      </w:r>
    </w:p>
    <w:p>
      <w:pPr>
        <w:pStyle w:val="Style20"/>
        <w:numPr>
          <w:ilvl w:val="1"/>
          <w:numId w:val="5"/>
        </w:numPr>
        <w:tabs>
          <w:tab w:leader="none" w:pos="456" w:val="left"/>
        </w:tabs>
        <w:widowControl w:val="0"/>
        <w:keepNext w:val="0"/>
        <w:keepLines w:val="0"/>
        <w:shd w:val="clear" w:color="auto" w:fill="auto"/>
        <w:bidi w:val="0"/>
        <w:jc w:val="both"/>
        <w:spacing w:before="0" w:after="0" w:line="226" w:lineRule="exact"/>
        <w:ind w:left="440" w:right="0"/>
      </w:pPr>
      <w:r>
        <w:rPr>
          <w:lang w:val="cs-CZ" w:eastAsia="cs-CZ" w:bidi="cs-CZ"/>
          <w:w w:val="100"/>
          <w:spacing w:val="0"/>
          <w:color w:val="000000"/>
          <w:position w:val="0"/>
        </w:rPr>
        <w:t>Pojištění pro případ vandalismu</w:t>
      </w:r>
    </w:p>
    <w:p>
      <w:pPr>
        <w:pStyle w:val="Style13"/>
        <w:tabs>
          <w:tab w:leader="dot" w:pos="6394" w:val="left"/>
        </w:tabs>
        <w:widowControl w:val="0"/>
        <w:keepNext w:val="0"/>
        <w:keepLines w:val="0"/>
        <w:shd w:val="clear" w:color="auto" w:fill="auto"/>
        <w:bidi w:val="0"/>
        <w:jc w:val="both"/>
        <w:spacing w:before="0" w:after="0" w:line="226" w:lineRule="exact"/>
        <w:ind w:left="440" w:right="0" w:firstLine="0"/>
      </w:pPr>
      <w:r>
        <w:rPr>
          <w:lang w:val="cs-CZ" w:eastAsia="cs-CZ" w:bidi="cs-CZ"/>
          <w:w w:val="100"/>
          <w:spacing w:val="0"/>
          <w:color w:val="000000"/>
          <w:position w:val="0"/>
        </w:rPr>
        <w:t xml:space="preserve">Pojistné </w:t>
        <w:tab/>
      </w:r>
    </w:p>
    <w:p>
      <w:pPr>
        <w:pStyle w:val="Style20"/>
        <w:numPr>
          <w:ilvl w:val="1"/>
          <w:numId w:val="5"/>
        </w:numPr>
        <w:tabs>
          <w:tab w:leader="none" w:pos="456" w:val="left"/>
        </w:tabs>
        <w:widowControl w:val="0"/>
        <w:keepNext w:val="0"/>
        <w:keepLines w:val="0"/>
        <w:shd w:val="clear" w:color="auto" w:fill="auto"/>
        <w:bidi w:val="0"/>
        <w:jc w:val="both"/>
        <w:spacing w:before="0" w:after="0" w:line="226" w:lineRule="exact"/>
        <w:ind w:left="440" w:right="0"/>
      </w:pPr>
      <w:r>
        <w:rPr>
          <w:lang w:val="cs-CZ" w:eastAsia="cs-CZ" w:bidi="cs-CZ"/>
          <w:w w:val="100"/>
          <w:spacing w:val="0"/>
          <w:color w:val="000000"/>
          <w:position w:val="0"/>
        </w:rPr>
        <w:t>Pojištění elektronických zařízení</w:t>
      </w:r>
    </w:p>
    <w:p>
      <w:pPr>
        <w:pStyle w:val="Style13"/>
        <w:tabs>
          <w:tab w:leader="dot" w:pos="6394" w:val="left"/>
        </w:tabs>
        <w:widowControl w:val="0"/>
        <w:keepNext w:val="0"/>
        <w:keepLines w:val="0"/>
        <w:shd w:val="clear" w:color="auto" w:fill="auto"/>
        <w:bidi w:val="0"/>
        <w:jc w:val="both"/>
        <w:spacing w:before="0" w:after="0" w:line="226" w:lineRule="exact"/>
        <w:ind w:left="440" w:right="0" w:firstLine="0"/>
      </w:pPr>
      <w:r>
        <w:rPr>
          <w:lang w:val="cs-CZ" w:eastAsia="cs-CZ" w:bidi="cs-CZ"/>
          <w:w w:val="100"/>
          <w:spacing w:val="0"/>
          <w:color w:val="000000"/>
          <w:position w:val="0"/>
        </w:rPr>
        <w:t xml:space="preserve">Pojistné </w:t>
        <w:tab/>
      </w:r>
    </w:p>
    <w:p>
      <w:pPr>
        <w:pStyle w:val="Style20"/>
        <w:numPr>
          <w:ilvl w:val="1"/>
          <w:numId w:val="5"/>
        </w:numPr>
        <w:tabs>
          <w:tab w:leader="none" w:pos="456" w:val="left"/>
        </w:tabs>
        <w:widowControl w:val="0"/>
        <w:keepNext w:val="0"/>
        <w:keepLines w:val="0"/>
        <w:shd w:val="clear" w:color="auto" w:fill="auto"/>
        <w:bidi w:val="0"/>
        <w:jc w:val="both"/>
        <w:spacing w:before="0" w:after="0" w:line="226" w:lineRule="exact"/>
        <w:ind w:left="440" w:right="0"/>
      </w:pPr>
      <w:r>
        <w:rPr>
          <w:lang w:val="cs-CZ" w:eastAsia="cs-CZ" w:bidi="cs-CZ"/>
          <w:w w:val="100"/>
          <w:spacing w:val="0"/>
          <w:color w:val="000000"/>
          <w:position w:val="0"/>
        </w:rPr>
        <w:t>Pojištění odpovědnosti za škodu</w:t>
      </w:r>
    </w:p>
    <w:p>
      <w:pPr>
        <w:pStyle w:val="Style13"/>
        <w:tabs>
          <w:tab w:leader="dot" w:pos="6394" w:val="left"/>
        </w:tabs>
        <w:widowControl w:val="0"/>
        <w:keepNext w:val="0"/>
        <w:keepLines w:val="0"/>
        <w:shd w:val="clear" w:color="auto" w:fill="auto"/>
        <w:bidi w:val="0"/>
        <w:jc w:val="both"/>
        <w:spacing w:before="0" w:after="81" w:line="226" w:lineRule="exact"/>
        <w:ind w:left="440" w:right="0" w:firstLine="0"/>
      </w:pPr>
      <w:r>
        <w:rPr>
          <w:lang w:val="cs-CZ" w:eastAsia="cs-CZ" w:bidi="cs-CZ"/>
          <w:w w:val="100"/>
          <w:spacing w:val="0"/>
          <w:color w:val="000000"/>
          <w:position w:val="0"/>
        </w:rPr>
        <w:t xml:space="preserve">Pojistné </w:t>
        <w:tab/>
      </w:r>
    </w:p>
    <w:p>
      <w:pPr>
        <w:pStyle w:val="Style20"/>
        <w:tabs>
          <w:tab w:leader="dot" w:pos="6394" w:val="left"/>
        </w:tabs>
        <w:widowControl w:val="0"/>
        <w:keepNext w:val="0"/>
        <w:keepLines w:val="0"/>
        <w:shd w:val="clear" w:color="auto" w:fill="auto"/>
        <w:bidi w:val="0"/>
        <w:jc w:val="both"/>
        <w:spacing w:before="0" w:after="244" w:line="200" w:lineRule="exact"/>
        <w:ind w:left="440" w:right="0"/>
      </w:pPr>
      <w:r>
        <w:rPr>
          <w:lang w:val="cs-CZ" w:eastAsia="cs-CZ" w:bidi="cs-CZ"/>
          <w:w w:val="100"/>
          <w:spacing w:val="0"/>
          <w:color w:val="000000"/>
          <w:position w:val="0"/>
        </w:rPr>
        <w:t>Celkové pojistné činí</w:t>
        <w:tab/>
      </w:r>
    </w:p>
    <w:p>
      <w:pPr>
        <w:pStyle w:val="Style13"/>
        <w:widowControl w:val="0"/>
        <w:keepNext w:val="0"/>
        <w:keepLines w:val="0"/>
        <w:shd w:val="clear" w:color="auto" w:fill="auto"/>
        <w:bidi w:val="0"/>
        <w:jc w:val="both"/>
        <w:spacing w:before="0" w:after="9" w:line="200" w:lineRule="exact"/>
        <w:ind w:left="440" w:right="0" w:hanging="440"/>
      </w:pPr>
      <w:r>
        <w:pict>
          <v:shape id="_x0000_s1032" type="#_x0000_t202" style="position:absolute;margin-left:5.e-002pt;margin-top:-1.3pt;width:9.35pt;height:12.9pt;z-index:-125829372;mso-wrap-distance-left:5.pt;mso-wrap-distance-right:13.2pt;mso-wrap-distance-bottom:7.pt;mso-position-horizontal-relative:margin" filled="f" stroked="f">
            <v:textbox style="mso-fit-shape-to-text:t" inset="0,0,0,0">
              <w:txbxContent>
                <w:p>
                  <w:pPr>
                    <w:pStyle w:val="Style13"/>
                    <w:widowControl w:val="0"/>
                    <w:keepNext w:val="0"/>
                    <w:keepLines w:val="0"/>
                    <w:shd w:val="clear" w:color="auto" w:fill="auto"/>
                    <w:bidi w:val="0"/>
                    <w:jc w:val="left"/>
                    <w:spacing w:before="0" w:after="0" w:line="200" w:lineRule="exact"/>
                    <w:ind w:left="0" w:right="0" w:firstLine="0"/>
                  </w:pPr>
                  <w:r>
                    <w:rPr>
                      <w:rStyle w:val="CharStyle38"/>
                    </w:rPr>
                    <w:t>2.</w:t>
                  </w:r>
                </w:p>
              </w:txbxContent>
            </v:textbox>
            <w10:wrap type="square" side="right" anchorx="margin"/>
          </v:shape>
        </w:pict>
      </w:r>
      <w:r>
        <w:rPr>
          <w:lang w:val="cs-CZ" w:eastAsia="cs-CZ" w:bidi="cs-CZ"/>
          <w:w w:val="100"/>
          <w:spacing w:val="0"/>
          <w:color w:val="000000"/>
          <w:position w:val="0"/>
        </w:rPr>
        <w:t>Pojistné je sjednáno jako běžné.</w:t>
      </w:r>
    </w:p>
    <w:p>
      <w:pPr>
        <w:pStyle w:val="Style13"/>
        <w:widowControl w:val="0"/>
        <w:keepNext w:val="0"/>
        <w:keepLines w:val="0"/>
        <w:shd w:val="clear" w:color="auto" w:fill="auto"/>
        <w:bidi w:val="0"/>
        <w:jc w:val="both"/>
        <w:spacing w:before="0" w:after="8" w:line="200" w:lineRule="exact"/>
        <w:ind w:left="440" w:right="0" w:hanging="440"/>
      </w:pPr>
      <w:r>
        <w:rPr>
          <w:lang w:val="cs-CZ" w:eastAsia="cs-CZ" w:bidi="cs-CZ"/>
          <w:w w:val="100"/>
          <w:spacing w:val="0"/>
          <w:color w:val="000000"/>
          <w:position w:val="0"/>
        </w:rPr>
        <w:t>Pojistné období je tříměsíční. Pojistné je splatné k datům a v částkách takto:</w:t>
      </w:r>
    </w:p>
    <w:p>
      <w:pPr>
        <w:pStyle w:val="Style13"/>
        <w:widowControl w:val="0"/>
        <w:keepNext w:val="0"/>
        <w:keepLines w:val="0"/>
        <w:shd w:val="clear" w:color="auto" w:fill="auto"/>
        <w:bidi w:val="0"/>
        <w:jc w:val="both"/>
        <w:spacing w:before="0" w:after="0" w:line="346" w:lineRule="exact"/>
        <w:ind w:left="440" w:right="0" w:hanging="440"/>
      </w:pPr>
      <w:r>
        <w:pict>
          <v:shape id="_x0000_s1033" type="#_x0000_t202" style="position:absolute;margin-left:42.7pt;margin-top:-6.85pt;width:50.4pt;height:89.95pt;z-index:-125829371;mso-wrap-distance-left:5.pt;mso-wrap-distance-right:106.8pt;mso-position-horizontal-relative:margin" filled="f" stroked="f">
            <v:textbox style="mso-fit-shape-to-text:t" inset="0,0,0,0">
              <w:txbxContent>
                <w:p>
                  <w:pPr>
                    <w:pStyle w:val="Style13"/>
                    <w:widowControl w:val="0"/>
                    <w:keepNext w:val="0"/>
                    <w:keepLines w:val="0"/>
                    <w:shd w:val="clear" w:color="auto" w:fill="auto"/>
                    <w:bidi w:val="0"/>
                    <w:jc w:val="left"/>
                    <w:spacing w:before="0" w:after="0" w:line="346" w:lineRule="exact"/>
                    <w:ind w:left="0" w:right="0" w:firstLine="0"/>
                  </w:pPr>
                  <w:r>
                    <w:rPr>
                      <w:rStyle w:val="CharStyle38"/>
                    </w:rPr>
                    <w:t>datum:</w:t>
                  </w:r>
                </w:p>
                <w:p>
                  <w:pPr>
                    <w:pStyle w:val="Style13"/>
                    <w:widowControl w:val="0"/>
                    <w:keepNext w:val="0"/>
                    <w:keepLines w:val="0"/>
                    <w:shd w:val="clear" w:color="auto" w:fill="auto"/>
                    <w:bidi w:val="0"/>
                    <w:jc w:val="left"/>
                    <w:spacing w:before="0" w:after="0" w:line="346" w:lineRule="exact"/>
                    <w:ind w:left="0" w:right="0" w:firstLine="0"/>
                  </w:pPr>
                  <w:r>
                    <w:rPr>
                      <w:rStyle w:val="CharStyle38"/>
                    </w:rPr>
                    <w:t>01.01.2006</w:t>
                  </w:r>
                </w:p>
                <w:p>
                  <w:pPr>
                    <w:pStyle w:val="Style13"/>
                    <w:widowControl w:val="0"/>
                    <w:keepNext w:val="0"/>
                    <w:keepLines w:val="0"/>
                    <w:shd w:val="clear" w:color="auto" w:fill="auto"/>
                    <w:bidi w:val="0"/>
                    <w:jc w:val="left"/>
                    <w:spacing w:before="0" w:after="0" w:line="346" w:lineRule="exact"/>
                    <w:ind w:left="0" w:right="0" w:firstLine="0"/>
                  </w:pPr>
                  <w:r>
                    <w:rPr>
                      <w:rStyle w:val="CharStyle38"/>
                    </w:rPr>
                    <w:t>01.04.2006</w:t>
                  </w:r>
                </w:p>
                <w:p>
                  <w:pPr>
                    <w:pStyle w:val="Style13"/>
                    <w:widowControl w:val="0"/>
                    <w:keepNext w:val="0"/>
                    <w:keepLines w:val="0"/>
                    <w:shd w:val="clear" w:color="auto" w:fill="auto"/>
                    <w:bidi w:val="0"/>
                    <w:jc w:val="left"/>
                    <w:spacing w:before="0" w:after="0" w:line="346" w:lineRule="exact"/>
                    <w:ind w:left="0" w:right="0" w:firstLine="0"/>
                  </w:pPr>
                  <w:r>
                    <w:rPr>
                      <w:rStyle w:val="CharStyle38"/>
                    </w:rPr>
                    <w:t>01.07.2006</w:t>
                  </w:r>
                </w:p>
                <w:p>
                  <w:pPr>
                    <w:pStyle w:val="Style13"/>
                    <w:widowControl w:val="0"/>
                    <w:keepNext w:val="0"/>
                    <w:keepLines w:val="0"/>
                    <w:shd w:val="clear" w:color="auto" w:fill="auto"/>
                    <w:bidi w:val="0"/>
                    <w:jc w:val="left"/>
                    <w:spacing w:before="0" w:after="0" w:line="346" w:lineRule="exact"/>
                    <w:ind w:left="0" w:right="0" w:firstLine="0"/>
                  </w:pPr>
                  <w:r>
                    <w:rPr>
                      <w:rStyle w:val="CharStyle38"/>
                    </w:rPr>
                    <w:t>01.10.2006</w:t>
                  </w:r>
                </w:p>
              </w:txbxContent>
            </v:textbox>
            <w10:wrap type="square" side="right" anchorx="margin"/>
          </v:shape>
        </w:pict>
      </w:r>
      <w:r>
        <w:rPr>
          <w:lang w:val="cs-CZ" w:eastAsia="cs-CZ" w:bidi="cs-CZ"/>
          <w:w w:val="100"/>
          <w:spacing w:val="0"/>
          <w:color w:val="000000"/>
          <w:position w:val="0"/>
        </w:rPr>
        <w:t>částka:</w:t>
      </w:r>
    </w:p>
    <w:p>
      <w:pPr>
        <w:pStyle w:val="Style13"/>
        <w:widowControl w:val="0"/>
        <w:keepNext w:val="0"/>
        <w:keepLines w:val="0"/>
        <w:shd w:val="clear" w:color="auto" w:fill="auto"/>
        <w:bidi w:val="0"/>
        <w:jc w:val="both"/>
        <w:spacing w:before="0" w:after="156" w:line="346" w:lineRule="exact"/>
        <w:ind w:left="0" w:right="5040" w:firstLine="0"/>
      </w:pPr>
      <w:r>
        <w:rPr>
          <w:lang w:val="cs-CZ" w:eastAsia="cs-CZ" w:bidi="cs-CZ"/>
          <w:w w:val="100"/>
          <w:spacing w:val="0"/>
          <w:color w:val="000000"/>
          <w:position w:val="0"/>
        </w:rPr>
        <w:t>117 936,-Kč 117 936,-Kč 117 936,-Kč 117 936,-Kč</w:t>
      </w:r>
    </w:p>
    <w:p>
      <w:pPr>
        <w:pStyle w:val="Style13"/>
        <w:widowControl w:val="0"/>
        <w:keepNext w:val="0"/>
        <w:keepLines w:val="0"/>
        <w:shd w:val="clear" w:color="auto" w:fill="auto"/>
        <w:bidi w:val="0"/>
        <w:jc w:val="left"/>
        <w:spacing w:before="0" w:after="0" w:line="226" w:lineRule="exact"/>
        <w:ind w:left="440" w:right="2560" w:firstLine="0"/>
        <w:sectPr>
          <w:pgSz w:w="11900" w:h="16840"/>
          <w:pgMar w:top="1135" w:left="921" w:right="948" w:bottom="1145" w:header="0" w:footer="3" w:gutter="0"/>
          <w:rtlGutter w:val="0"/>
          <w:cols w:space="720"/>
          <w:noEndnote/>
          <w:docGrid w:linePitch="360"/>
        </w:sectPr>
      </w:pPr>
      <w:r>
        <w:rPr>
          <w:lang w:val="cs-CZ" w:eastAsia="cs-CZ" w:bidi="cs-CZ"/>
          <w:w w:val="100"/>
          <w:spacing w:val="0"/>
          <w:color w:val="000000"/>
          <w:position w:val="0"/>
        </w:rPr>
        <w:t xml:space="preserve">Pojistník je povinen uhradit pojistné v uvedené výši na účet pojišťovacího makléře číslo 2502640103/2600, vedený u Citibank a.s., variabilní symbol: 7720056887. </w:t>
      </w:r>
      <w:r>
        <w:rPr>
          <w:lang w:val="cs-CZ" w:eastAsia="cs-CZ" w:bidi="cs-CZ"/>
          <w:vertAlign w:val="superscript"/>
          <w:w w:val="100"/>
          <w:spacing w:val="0"/>
          <w:color w:val="000000"/>
          <w:position w:val="0"/>
        </w:rPr>
        <w:t>3</w:t>
      </w:r>
    </w:p>
    <w:p>
      <w:pPr>
        <w:pStyle w:val="Style20"/>
        <w:widowControl w:val="0"/>
        <w:keepNext w:val="0"/>
        <w:keepLines w:val="0"/>
        <w:shd w:val="clear" w:color="auto" w:fill="auto"/>
        <w:bidi w:val="0"/>
        <w:jc w:val="center"/>
        <w:spacing w:before="0" w:after="4" w:line="200" w:lineRule="exact"/>
        <w:ind w:left="20" w:right="0" w:firstLine="0"/>
      </w:pPr>
      <w:r>
        <w:rPr>
          <w:lang w:val="cs-CZ" w:eastAsia="cs-CZ" w:bidi="cs-CZ"/>
          <w:w w:val="100"/>
          <w:spacing w:val="0"/>
          <w:color w:val="000000"/>
          <w:position w:val="0"/>
        </w:rPr>
        <w:t>Článek IV.</w:t>
      </w:r>
    </w:p>
    <w:p>
      <w:pPr>
        <w:pStyle w:val="Style20"/>
        <w:widowControl w:val="0"/>
        <w:keepNext w:val="0"/>
        <w:keepLines w:val="0"/>
        <w:shd w:val="clear" w:color="auto" w:fill="auto"/>
        <w:bidi w:val="0"/>
        <w:jc w:val="center"/>
        <w:spacing w:before="0" w:after="160" w:line="200" w:lineRule="exact"/>
        <w:ind w:left="20" w:right="0" w:firstLine="0"/>
      </w:pPr>
      <w:r>
        <w:rPr>
          <w:lang w:val="cs-CZ" w:eastAsia="cs-CZ" w:bidi="cs-CZ"/>
          <w:w w:val="100"/>
          <w:spacing w:val="0"/>
          <w:color w:val="000000"/>
          <w:position w:val="0"/>
        </w:rPr>
        <w:t>Hlášení škodných událostí</w:t>
      </w:r>
    </w:p>
    <w:p>
      <w:pPr>
        <w:pStyle w:val="Style13"/>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Vznik škodné události je pojistník (pojištěný) povinen oznámit přímo nebo prostřednictvím zplnomocněného pojišťovacího makléře bez zbytečného odkladu na příslušném tiskopisu, dopisem, telefonem nebo faxem pojistiteli na adresu:</w:t>
      </w:r>
    </w:p>
    <w:p>
      <w:pPr>
        <w:pStyle w:val="Style13"/>
        <w:widowControl w:val="0"/>
        <w:keepNext w:val="0"/>
        <w:keepLines w:val="0"/>
        <w:shd w:val="clear" w:color="auto" w:fill="auto"/>
        <w:bidi w:val="0"/>
        <w:jc w:val="both"/>
        <w:spacing w:before="0" w:after="0" w:line="230" w:lineRule="exact"/>
        <w:ind w:left="580" w:right="0" w:firstLine="0"/>
      </w:pPr>
      <w:r>
        <w:rPr>
          <w:lang w:val="cs-CZ" w:eastAsia="cs-CZ" w:bidi="cs-CZ"/>
          <w:w w:val="100"/>
          <w:spacing w:val="0"/>
          <w:color w:val="000000"/>
          <w:position w:val="0"/>
        </w:rPr>
        <w:t>.Kooperativa, pojišťovna, a.s.</w:t>
      </w:r>
    </w:p>
    <w:p>
      <w:pPr>
        <w:pStyle w:val="Style13"/>
        <w:tabs>
          <w:tab w:leader="none" w:pos="4991" w:val="left"/>
        </w:tabs>
        <w:widowControl w:val="0"/>
        <w:keepNext w:val="0"/>
        <w:keepLines w:val="0"/>
        <w:shd w:val="clear" w:color="auto" w:fill="auto"/>
        <w:bidi w:val="0"/>
        <w:jc w:val="both"/>
        <w:spacing w:before="0" w:after="0" w:line="230" w:lineRule="exact"/>
        <w:ind w:left="580" w:right="0" w:firstLine="0"/>
      </w:pPr>
      <w:r>
        <w:rPr>
          <w:lang w:val="cs-CZ" w:eastAsia="cs-CZ" w:bidi="cs-CZ"/>
          <w:w w:val="100"/>
          <w:spacing w:val="0"/>
          <w:color w:val="000000"/>
          <w:position w:val="0"/>
        </w:rPr>
        <w:t>CENTRUM ZÁKAZNICKÉ PODPORY</w:t>
        <w:tab/>
        <w:t>tel: 800 105 105</w:t>
      </w:r>
    </w:p>
    <w:p>
      <w:pPr>
        <w:pStyle w:val="Style13"/>
        <w:tabs>
          <w:tab w:leader="none" w:pos="4991" w:val="left"/>
        </w:tabs>
        <w:widowControl w:val="0"/>
        <w:keepNext w:val="0"/>
        <w:keepLines w:val="0"/>
        <w:shd w:val="clear" w:color="auto" w:fill="auto"/>
        <w:bidi w:val="0"/>
        <w:jc w:val="both"/>
        <w:spacing w:before="0" w:after="0" w:line="230" w:lineRule="exact"/>
        <w:ind w:left="580" w:right="0" w:firstLine="0"/>
      </w:pPr>
      <w:r>
        <w:rPr>
          <w:lang w:val="cs-CZ" w:eastAsia="cs-CZ" w:bidi="cs-CZ"/>
          <w:w w:val="100"/>
          <w:spacing w:val="0"/>
          <w:color w:val="000000"/>
          <w:position w:val="0"/>
        </w:rPr>
        <w:t>Brněnská 634, 664 42 Modřice</w:t>
        <w:tab/>
        <w:t>fax: 547 212 602, 547 212 561</w:t>
      </w:r>
    </w:p>
    <w:p>
      <w:pPr>
        <w:pStyle w:val="Style13"/>
        <w:widowControl w:val="0"/>
        <w:keepNext w:val="0"/>
        <w:keepLines w:val="0"/>
        <w:shd w:val="clear" w:color="auto" w:fill="auto"/>
        <w:bidi w:val="0"/>
        <w:jc w:val="left"/>
        <w:spacing w:before="0" w:after="420" w:line="230" w:lineRule="exact"/>
        <w:ind w:left="5000" w:right="0" w:firstLine="0"/>
      </w:pPr>
      <w:r>
        <w:rPr>
          <w:lang w:val="cs-CZ" w:eastAsia="cs-CZ" w:bidi="cs-CZ"/>
          <w:w w:val="100"/>
          <w:spacing w:val="0"/>
          <w:color w:val="000000"/>
          <w:position w:val="0"/>
        </w:rPr>
        <w:t xml:space="preserve">Email: </w:t>
      </w:r>
      <w:r>
        <w:fldChar w:fldCharType="begin"/>
      </w:r>
      <w:r>
        <w:rPr>
          <w:color w:val="000000"/>
        </w:rPr>
        <w:instrText> HYPERLINK "mailto:podatelna@koop.cz" </w:instrText>
      </w:r>
      <w:r>
        <w:fldChar w:fldCharType="separate"/>
      </w:r>
      <w:r>
        <w:rPr>
          <w:rStyle w:val="Hyperlink"/>
          <w:lang w:val="en-US" w:eastAsia="en-US" w:bidi="en-US"/>
          <w:w w:val="100"/>
          <w:spacing w:val="0"/>
          <w:position w:val="0"/>
        </w:rPr>
        <w:t>podatelna@koop.cz</w:t>
      </w:r>
      <w:r>
        <w:fldChar w:fldCharType="end"/>
      </w:r>
    </w:p>
    <w:p>
      <w:pPr>
        <w:pStyle w:val="Style20"/>
        <w:widowControl w:val="0"/>
        <w:keepNext w:val="0"/>
        <w:keepLines w:val="0"/>
        <w:shd w:val="clear" w:color="auto" w:fill="auto"/>
        <w:bidi w:val="0"/>
        <w:jc w:val="center"/>
        <w:spacing w:before="0" w:after="444" w:line="230" w:lineRule="exact"/>
        <w:ind w:left="1320" w:right="0" w:firstLine="0"/>
      </w:pPr>
      <w:r>
        <w:rPr>
          <w:lang w:val="cs-CZ" w:eastAsia="cs-CZ" w:bidi="cs-CZ"/>
          <w:w w:val="100"/>
          <w:spacing w:val="0"/>
          <w:color w:val="000000"/>
          <w:position w:val="0"/>
        </w:rPr>
        <w:t>Článek V.</w:t>
        <w:br/>
        <w:t>Zvláštní ujednání</w:t>
      </w:r>
    </w:p>
    <w:p>
      <w:pPr>
        <w:pStyle w:val="Style20"/>
        <w:widowControl w:val="0"/>
        <w:keepNext w:val="0"/>
        <w:keepLines w:val="0"/>
        <w:shd w:val="clear" w:color="auto" w:fill="auto"/>
        <w:bidi w:val="0"/>
        <w:jc w:val="center"/>
        <w:spacing w:before="0" w:after="9" w:line="200" w:lineRule="exact"/>
        <w:ind w:left="20" w:right="0" w:firstLine="0"/>
      </w:pPr>
      <w:r>
        <w:pict>
          <v:shape id="_x0000_s1034" type="#_x0000_t202" style="position:absolute;margin-left:8.9pt;margin-top:-36.8pt;width:71.05pt;height:12.9pt;z-index:-125829370;mso-wrap-distance-left:5.pt;mso-wrap-distance-top:19.6pt;mso-wrap-distance-right:5.pt;mso-position-horizontal-relative:margin" filled="f" stroked="f">
            <v:textbox style="mso-fit-shape-to-text:t" inset="0,0,0,0">
              <w:txbxContent>
                <w:p>
                  <w:pPr>
                    <w:pStyle w:val="Style20"/>
                    <w:widowControl w:val="0"/>
                    <w:keepNext w:val="0"/>
                    <w:keepLines w:val="0"/>
                    <w:shd w:val="clear" w:color="auto" w:fill="auto"/>
                    <w:bidi w:val="0"/>
                    <w:jc w:val="left"/>
                    <w:spacing w:before="0" w:after="0" w:line="200" w:lineRule="exact"/>
                    <w:ind w:left="0" w:right="0" w:firstLine="0"/>
                  </w:pPr>
                  <w:r>
                    <w:rPr>
                      <w:rStyle w:val="CharStyle45"/>
                      <w:b/>
                      <w:bCs/>
                    </w:rPr>
                    <w:t>Nesjednávají se.</w:t>
                  </w:r>
                </w:p>
              </w:txbxContent>
            </v:textbox>
            <w10:wrap type="topAndBottom" anchorx="margin"/>
          </v:shape>
        </w:pict>
      </w:r>
      <w:r>
        <w:rPr>
          <w:lang w:val="cs-CZ" w:eastAsia="cs-CZ" w:bidi="cs-CZ"/>
          <w:w w:val="100"/>
          <w:spacing w:val="0"/>
          <w:color w:val="000000"/>
          <w:position w:val="0"/>
        </w:rPr>
        <w:t>Článek VI.</w:t>
      </w:r>
    </w:p>
    <w:p>
      <w:pPr>
        <w:pStyle w:val="Style20"/>
        <w:widowControl w:val="0"/>
        <w:keepNext w:val="0"/>
        <w:keepLines w:val="0"/>
        <w:shd w:val="clear" w:color="auto" w:fill="auto"/>
        <w:bidi w:val="0"/>
        <w:jc w:val="center"/>
        <w:spacing w:before="0" w:after="184" w:line="200" w:lineRule="exact"/>
        <w:ind w:left="20" w:right="0" w:firstLine="0"/>
      </w:pPr>
      <w:r>
        <w:rPr>
          <w:lang w:val="cs-CZ" w:eastAsia="cs-CZ" w:bidi="cs-CZ"/>
          <w:w w:val="100"/>
          <w:spacing w:val="0"/>
          <w:color w:val="000000"/>
          <w:position w:val="0"/>
        </w:rPr>
        <w:t>Závěrečná ustanovení</w:t>
      </w:r>
    </w:p>
    <w:p>
      <w:pPr>
        <w:pStyle w:val="Style13"/>
        <w:numPr>
          <w:ilvl w:val="0"/>
          <w:numId w:val="65"/>
        </w:numPr>
        <w:tabs>
          <w:tab w:leader="none" w:pos="422" w:val="left"/>
        </w:tabs>
        <w:widowControl w:val="0"/>
        <w:keepNext w:val="0"/>
        <w:keepLines w:val="0"/>
        <w:shd w:val="clear" w:color="auto" w:fill="auto"/>
        <w:bidi w:val="0"/>
        <w:jc w:val="both"/>
        <w:spacing w:before="0" w:after="100" w:line="200" w:lineRule="exact"/>
        <w:ind w:left="460" w:right="0" w:hanging="460"/>
      </w:pPr>
      <w:r>
        <w:rPr>
          <w:lang w:val="cs-CZ" w:eastAsia="cs-CZ" w:bidi="cs-CZ"/>
          <w:w w:val="100"/>
          <w:spacing w:val="0"/>
          <w:color w:val="000000"/>
          <w:position w:val="0"/>
        </w:rPr>
        <w:t xml:space="preserve">Tato pojistná smlouva se uzavírá na dobu od </w:t>
      </w:r>
      <w:r>
        <w:rPr>
          <w:rStyle w:val="CharStyle15"/>
        </w:rPr>
        <w:t>01.01.2006 do 31.12.2006</w:t>
      </w:r>
      <w:r>
        <w:rPr>
          <w:lang w:val="cs-CZ" w:eastAsia="cs-CZ" w:bidi="cs-CZ"/>
          <w:w w:val="100"/>
          <w:spacing w:val="0"/>
          <w:color w:val="000000"/>
          <w:position w:val="0"/>
        </w:rPr>
        <w:t>, která je zároveň pojistnou dobou.</w:t>
      </w:r>
    </w:p>
    <w:p>
      <w:pPr>
        <w:pStyle w:val="Style13"/>
        <w:numPr>
          <w:ilvl w:val="0"/>
          <w:numId w:val="65"/>
        </w:numPr>
        <w:tabs>
          <w:tab w:leader="none" w:pos="422" w:val="left"/>
        </w:tabs>
        <w:widowControl w:val="0"/>
        <w:keepNext w:val="0"/>
        <w:keepLines w:val="0"/>
        <w:shd w:val="clear" w:color="auto" w:fill="auto"/>
        <w:bidi w:val="0"/>
        <w:jc w:val="both"/>
        <w:spacing w:before="0" w:after="60" w:line="230" w:lineRule="exact"/>
        <w:ind w:left="460" w:right="0" w:hanging="460"/>
      </w:pPr>
      <w:r>
        <w:rPr>
          <w:lang w:val="cs-CZ" w:eastAsia="cs-CZ" w:bidi="cs-CZ"/>
          <w:w w:val="100"/>
          <w:spacing w:val="0"/>
          <w:color w:val="000000"/>
          <w:position w:val="0"/>
        </w:rPr>
        <w:t>Pojistník podpisem této smlouvy prohlašuje, že byl před jejím uzavřením jasně a srozumitelně seznámen s pojistnými podmínkami pojistitele a doložkami, které se vztahují k pojištění vzniklému na základě této smlouvy a že mu byly oznámeny informace v souladu s ustanovením § 65 a násl. zák. č. 37/2004 Sb., o pojistné smlouvě.</w:t>
      </w:r>
    </w:p>
    <w:p>
      <w:pPr>
        <w:pStyle w:val="Style13"/>
        <w:numPr>
          <w:ilvl w:val="0"/>
          <w:numId w:val="65"/>
        </w:numPr>
        <w:tabs>
          <w:tab w:leader="none" w:pos="422" w:val="left"/>
        </w:tabs>
        <w:widowControl w:val="0"/>
        <w:keepNext w:val="0"/>
        <w:keepLines w:val="0"/>
        <w:shd w:val="clear" w:color="auto" w:fill="auto"/>
        <w:bidi w:val="0"/>
        <w:jc w:val="both"/>
        <w:spacing w:before="0" w:after="64" w:line="230" w:lineRule="exact"/>
        <w:ind w:left="460" w:right="0" w:hanging="460"/>
      </w:pPr>
      <w:r>
        <w:rPr>
          <w:lang w:val="cs-CZ" w:eastAsia="cs-CZ" w:bidi="cs-CZ"/>
          <w:w w:val="100"/>
          <w:spacing w:val="0"/>
          <w:color w:val="000000"/>
          <w:position w:val="0"/>
        </w:rPr>
        <w:t>Pojistník podpisem pojistné smlouvy prohlašuje, že byl informován o rozsahu a účelu zpracování jeho osobních údajů a o právu přístupu k nim v souladu s ustanovením § 11, 12, 21 zákona č. 101/2000 Sb. o ochraně osobních údajů.</w:t>
      </w:r>
    </w:p>
    <w:p>
      <w:pPr>
        <w:pStyle w:val="Style13"/>
        <w:numPr>
          <w:ilvl w:val="0"/>
          <w:numId w:val="65"/>
        </w:numPr>
        <w:tabs>
          <w:tab w:leader="none" w:pos="422" w:val="left"/>
        </w:tabs>
        <w:widowControl w:val="0"/>
        <w:keepNext w:val="0"/>
        <w:keepLines w:val="0"/>
        <w:shd w:val="clear" w:color="auto" w:fill="auto"/>
        <w:bidi w:val="0"/>
        <w:jc w:val="both"/>
        <w:spacing w:before="0" w:after="56" w:line="226" w:lineRule="exact"/>
        <w:ind w:left="460" w:right="0" w:hanging="460"/>
      </w:pPr>
      <w:r>
        <w:rPr>
          <w:lang w:val="cs-CZ" w:eastAsia="cs-CZ" w:bidi="cs-CZ"/>
          <w:w w:val="100"/>
          <w:spacing w:val="0"/>
          <w:color w:val="000000"/>
          <w:position w:val="0"/>
        </w:rPr>
        <w:t>Pojistník prohlašuje, že uzavřel s pojišťovacím makléřem smlouvu na jejímž základě pojišťovací makléř vykonává zprostředkovatelskou činnost v pojišťovnictví pro pojistníka, a to v rozsahu této smlouvy. Smluvní strany se dohodly, že veškeré písemnosti mající vztah k pojištění sjednaného touto pojistnou smlouvou doručované pojistitelem pojistníkovi nebo pojištěnému se považují za doručené pojistníkovi nebo pojištěnému doručením pojišťovacímu makléři. Odchylně od čl. V. VPP P-100/05 se pro tento případ „adresátem“ rozumí pojišťovací makléř. Dále se smluvní strany dohodly, že veškeré písemnosti mající vztah k pojištění sjednanému touto pojistnou smlouvou doručované pojišťovacím makléřem za pojistníka nebo pojištěného pojistiteli se považují za doručené pojistiteli od pojistníka nebo pojištěného a to doručením pojistiteli.</w:t>
      </w:r>
    </w:p>
    <w:p>
      <w:pPr>
        <w:pStyle w:val="Style13"/>
        <w:numPr>
          <w:ilvl w:val="0"/>
          <w:numId w:val="65"/>
        </w:numPr>
        <w:tabs>
          <w:tab w:leader="none" w:pos="422" w:val="left"/>
        </w:tabs>
        <w:widowControl w:val="0"/>
        <w:keepNext w:val="0"/>
        <w:keepLines w:val="0"/>
        <w:shd w:val="clear" w:color="auto" w:fill="auto"/>
        <w:bidi w:val="0"/>
        <w:jc w:val="both"/>
        <w:spacing w:before="0" w:after="60" w:line="230" w:lineRule="exact"/>
        <w:ind w:left="460" w:right="0" w:hanging="460"/>
      </w:pPr>
      <w:r>
        <w:rPr>
          <w:lang w:val="cs-CZ" w:eastAsia="cs-CZ" w:bidi="cs-CZ"/>
          <w:w w:val="100"/>
          <w:spacing w:val="0"/>
          <w:color w:val="000000"/>
          <w:position w:val="0"/>
        </w:rPr>
        <w:t>Pojistná smlouva byla vypracována ve 4 stejnopisech, pojistník obdrží 1 stejnopis, pojistitel si ponechá 2 stejnopisy, a pojišťovací makléř obdrží 1stejnopis.</w:t>
      </w:r>
    </w:p>
    <w:p>
      <w:pPr>
        <w:pStyle w:val="Style13"/>
        <w:numPr>
          <w:ilvl w:val="0"/>
          <w:numId w:val="65"/>
        </w:numPr>
        <w:tabs>
          <w:tab w:leader="none" w:pos="422" w:val="left"/>
        </w:tabs>
        <w:widowControl w:val="0"/>
        <w:keepNext w:val="0"/>
        <w:keepLines w:val="0"/>
        <w:shd w:val="clear" w:color="auto" w:fill="auto"/>
        <w:bidi w:val="0"/>
        <w:jc w:val="both"/>
        <w:spacing w:before="0" w:after="64" w:line="230" w:lineRule="exact"/>
        <w:ind w:left="460" w:right="0" w:hanging="460"/>
      </w:pPr>
      <w:r>
        <w:rPr>
          <w:lang w:val="cs-CZ" w:eastAsia="cs-CZ" w:bidi="cs-CZ"/>
          <w:w w:val="100"/>
          <w:spacing w:val="0"/>
          <w:color w:val="000000"/>
          <w:position w:val="0"/>
        </w:rPr>
        <w:t>Stejnopis této pojistné smlouvy, který obdrží pojistník, je zároveň potvrzením o uzavření pojistné smlouvy (pojistkou) ve smyslu zákona o pojistné smlouvě.</w:t>
      </w:r>
    </w:p>
    <w:p>
      <w:pPr>
        <w:pStyle w:val="Style13"/>
        <w:numPr>
          <w:ilvl w:val="0"/>
          <w:numId w:val="65"/>
        </w:numPr>
        <w:tabs>
          <w:tab w:leader="none" w:pos="422" w:val="left"/>
        </w:tabs>
        <w:widowControl w:val="0"/>
        <w:keepNext w:val="0"/>
        <w:keepLines w:val="0"/>
        <w:shd w:val="clear" w:color="auto" w:fill="auto"/>
        <w:bidi w:val="0"/>
        <w:jc w:val="both"/>
        <w:spacing w:before="0" w:after="0" w:line="226" w:lineRule="exact"/>
        <w:ind w:left="460" w:right="0" w:hanging="460"/>
      </w:pPr>
      <w:r>
        <w:rPr>
          <w:lang w:val="cs-CZ" w:eastAsia="cs-CZ" w:bidi="cs-CZ"/>
          <w:w w:val="100"/>
          <w:spacing w:val="0"/>
          <w:color w:val="000000"/>
          <w:position w:val="0"/>
        </w:rPr>
        <w:t>Tato pojistná smlouva obsahuje 17 stran a 1 přílohu. Její součástí jsou pojistné podmínky pojistitele uvedené v článku</w:t>
      </w:r>
    </w:p>
    <w:p>
      <w:pPr>
        <w:pStyle w:val="Style13"/>
        <w:numPr>
          <w:ilvl w:val="0"/>
          <w:numId w:val="67"/>
        </w:numPr>
        <w:tabs>
          <w:tab w:leader="none" w:pos="745" w:val="left"/>
          <w:tab w:leader="none" w:pos="887" w:val="left"/>
        </w:tabs>
        <w:widowControl w:val="0"/>
        <w:keepNext w:val="0"/>
        <w:keepLines w:val="0"/>
        <w:shd w:val="clear" w:color="auto" w:fill="auto"/>
        <w:bidi w:val="0"/>
        <w:jc w:val="both"/>
        <w:spacing w:before="0" w:after="0" w:line="226" w:lineRule="exact"/>
        <w:ind w:left="460" w:right="0" w:firstLine="0"/>
      </w:pPr>
      <w:r>
        <w:rPr>
          <w:lang w:val="cs-CZ" w:eastAsia="cs-CZ" w:bidi="cs-CZ"/>
          <w:w w:val="100"/>
          <w:spacing w:val="0"/>
          <w:color w:val="000000"/>
          <w:position w:val="0"/>
        </w:rPr>
        <w:t>odst. 3. této smlouvy.</w:t>
      </w:r>
    </w:p>
    <w:p>
      <w:pPr>
        <w:pStyle w:val="Style13"/>
        <w:widowControl w:val="0"/>
        <w:keepNext w:val="0"/>
        <w:keepLines w:val="0"/>
        <w:shd w:val="clear" w:color="auto" w:fill="auto"/>
        <w:bidi w:val="0"/>
        <w:jc w:val="both"/>
        <w:spacing w:before="0" w:after="681" w:line="226" w:lineRule="exact"/>
        <w:ind w:left="460" w:right="0" w:firstLine="0"/>
      </w:pPr>
      <w:r>
        <w:rPr>
          <w:lang w:val="cs-CZ" w:eastAsia="cs-CZ" w:bidi="cs-CZ"/>
          <w:w w:val="100"/>
          <w:spacing w:val="0"/>
          <w:color w:val="000000"/>
          <w:position w:val="0"/>
        </w:rPr>
        <w:t>Výčet příloh: Příloha č. 1 - kopie výpisu z OR</w:t>
      </w:r>
    </w:p>
    <w:p>
      <w:pPr>
        <w:pStyle w:val="Style13"/>
        <w:widowControl w:val="0"/>
        <w:keepNext w:val="0"/>
        <w:keepLines w:val="0"/>
        <w:shd w:val="clear" w:color="auto" w:fill="auto"/>
        <w:bidi w:val="0"/>
        <w:jc w:val="both"/>
        <w:spacing w:before="0" w:after="0" w:line="200" w:lineRule="exact"/>
        <w:ind w:left="460" w:right="0" w:hanging="460"/>
      </w:pPr>
      <w:r>
        <w:rPr>
          <w:lang w:val="cs-CZ" w:eastAsia="cs-CZ" w:bidi="cs-CZ"/>
          <w:w w:val="100"/>
          <w:spacing w:val="0"/>
          <w:color w:val="000000"/>
          <w:position w:val="0"/>
        </w:rPr>
        <w:t>Za pojistníka:</w:t>
      </w:r>
    </w:p>
    <w:p>
      <w:pPr>
        <w:pStyle w:val="Style13"/>
        <w:widowControl w:val="0"/>
        <w:keepNext w:val="0"/>
        <w:keepLines w:val="0"/>
        <w:shd w:val="clear" w:color="auto" w:fill="auto"/>
        <w:bidi w:val="0"/>
        <w:jc w:val="both"/>
        <w:spacing w:before="0" w:after="664" w:line="200" w:lineRule="exact"/>
        <w:ind w:left="460" w:right="0" w:hanging="460"/>
      </w:pPr>
      <w:r>
        <w:rPr>
          <w:lang w:val="cs-CZ" w:eastAsia="cs-CZ" w:bidi="cs-CZ"/>
          <w:w w:val="100"/>
          <w:spacing w:val="0"/>
          <w:color w:val="000000"/>
          <w:position w:val="0"/>
        </w:rPr>
        <w:t>V Karlových Varech dne 20.12.2005</w:t>
      </w:r>
    </w:p>
    <w:p>
      <w:pPr>
        <w:pStyle w:val="Style13"/>
        <w:widowControl w:val="0"/>
        <w:keepNext w:val="0"/>
        <w:keepLines w:val="0"/>
        <w:shd w:val="clear" w:color="auto" w:fill="auto"/>
        <w:bidi w:val="0"/>
        <w:jc w:val="both"/>
        <w:spacing w:before="0" w:after="664" w:line="200" w:lineRule="exact"/>
        <w:ind w:left="460" w:right="0" w:hanging="460"/>
      </w:pPr>
      <w:r>
        <w:pict>
          <v:shape id="_x0000_s1035" type="#_x0000_t202" style="position:absolute;margin-left:269.5pt;margin-top:-3.6pt;width:139.9pt;height:14.15pt;z-index:-125829369;mso-wrap-distance-left:99.1pt;mso-wrap-distance-right:5.pt;mso-position-horizontal-relative:margin" filled="f" stroked="f">
            <v:textbox style="mso-fit-shape-to-text:t" inset="0,0,0,0">
              <w:txbxContent>
                <w:p>
                  <w:pPr>
                    <w:pStyle w:val="Style13"/>
                    <w:widowControl w:val="0"/>
                    <w:keepNext w:val="0"/>
                    <w:keepLines w:val="0"/>
                    <w:shd w:val="clear" w:color="auto" w:fill="auto"/>
                    <w:bidi w:val="0"/>
                    <w:jc w:val="left"/>
                    <w:spacing w:before="0" w:after="0" w:line="200" w:lineRule="exact"/>
                    <w:ind w:left="0" w:right="0" w:firstLine="0"/>
                  </w:pPr>
                  <w:r>
                    <w:rPr>
                      <w:rStyle w:val="CharStyle38"/>
                    </w:rPr>
                    <w:t>Martin Čedík, člen představenstva</w:t>
                  </w:r>
                </w:p>
              </w:txbxContent>
            </v:textbox>
            <w10:wrap type="square" side="left" anchorx="margin"/>
          </v:shape>
        </w:pict>
      </w:r>
      <w:r>
        <w:rPr>
          <w:lang w:val="cs-CZ" w:eastAsia="cs-CZ" w:bidi="cs-CZ"/>
          <w:w w:val="100"/>
          <w:spacing w:val="0"/>
          <w:color w:val="000000"/>
          <w:position w:val="0"/>
        </w:rPr>
        <w:t>Ing. Zdeněk Brázda, člen představenstva</w:t>
      </w:r>
    </w:p>
    <w:p>
      <w:pPr>
        <w:pStyle w:val="Style13"/>
        <w:widowControl w:val="0"/>
        <w:keepNext w:val="0"/>
        <w:keepLines w:val="0"/>
        <w:shd w:val="clear" w:color="auto" w:fill="auto"/>
        <w:bidi w:val="0"/>
        <w:jc w:val="both"/>
        <w:spacing w:before="0" w:after="0" w:line="200" w:lineRule="exact"/>
        <w:ind w:left="460" w:right="0" w:hanging="460"/>
      </w:pPr>
      <w:r>
        <w:rPr>
          <w:lang w:val="cs-CZ" w:eastAsia="cs-CZ" w:bidi="cs-CZ"/>
          <w:w w:val="100"/>
          <w:spacing w:val="0"/>
          <w:color w:val="000000"/>
          <w:position w:val="0"/>
        </w:rPr>
        <w:t>Za pojistitele:</w:t>
      </w:r>
    </w:p>
    <w:p>
      <w:pPr>
        <w:pStyle w:val="Style13"/>
        <w:widowControl w:val="0"/>
        <w:keepNext w:val="0"/>
        <w:keepLines w:val="0"/>
        <w:shd w:val="clear" w:color="auto" w:fill="auto"/>
        <w:bidi w:val="0"/>
        <w:jc w:val="both"/>
        <w:spacing w:before="0" w:after="0" w:line="200" w:lineRule="exact"/>
        <w:ind w:left="460" w:right="0" w:hanging="460"/>
      </w:pPr>
      <w:r>
        <w:rPr>
          <w:lang w:val="cs-CZ" w:eastAsia="cs-CZ" w:bidi="cs-CZ"/>
          <w:w w:val="100"/>
          <w:spacing w:val="0"/>
          <w:color w:val="000000"/>
          <w:position w:val="0"/>
        </w:rPr>
        <w:t>V Plzni dne 20.12. 2005</w:t>
      </w:r>
      <w:r>
        <w:br w:type="page"/>
      </w:r>
    </w:p>
    <w:p>
      <w:pPr>
        <w:pStyle w:val="Style9"/>
        <w:widowControl w:val="0"/>
        <w:keepNext/>
        <w:keepLines/>
        <w:shd w:val="clear" w:color="auto" w:fill="auto"/>
        <w:bidi w:val="0"/>
        <w:jc w:val="left"/>
        <w:spacing w:before="0" w:after="574" w:line="370" w:lineRule="exact"/>
        <w:ind w:left="0" w:right="3520" w:firstLine="0"/>
      </w:pPr>
      <w:r>
        <w:pict>
          <v:shape id="_x0000_s1036" type="#_x0000_t202" style="position:absolute;margin-left:23.9pt;margin-top:-103.1pt;width:39.85pt;height:34.8pt;z-index:-125829368;mso-wrap-distance-left:18.pt;mso-wrap-distance-right:5.pt;mso-position-horizontal-relative:margin" wrapcoords="6457 0 14838 0 14838 11969 21600 11969 21600 21600 0 21600 0 11969 6457 11969 6457 0" filled="f" stroked="f">
            <v:textbox style="mso-fit-shape-to-text:t" inset="0,0,0,0">
              <w:txbxContent>
                <w:p>
                  <w:pPr>
                    <w:framePr w:h="696" w:hSpace="360" w:wrap="notBeside" w:vAnchor="text" w:hAnchor="margin" w:x="479" w:y="-2061"/>
                    <w:widowControl w:val="0"/>
                    <w:jc w:val="center"/>
                    <w:rPr>
                      <w:sz w:val="2"/>
                      <w:szCs w:val="2"/>
                    </w:rPr>
                  </w:pPr>
                  <w:r>
                    <w:pict>
                      <v:shape id="_x0000_s1037" type="#_x0000_t75" style="width:40pt;height:35pt;">
                        <v:imagedata r:id="rId8" r:href="rId9"/>
                      </v:shape>
                    </w:pict>
                  </w:r>
                </w:p>
                <w:p>
                  <w:pPr>
                    <w:pStyle w:val="Style46"/>
                    <w:widowControl w:val="0"/>
                    <w:keepNext w:val="0"/>
                    <w:keepLines w:val="0"/>
                    <w:shd w:val="clear" w:color="auto" w:fill="auto"/>
                    <w:bidi w:val="0"/>
                    <w:jc w:val="left"/>
                    <w:spacing w:before="0" w:after="0" w:line="380" w:lineRule="exact"/>
                    <w:ind w:left="0" w:right="0" w:firstLine="0"/>
                  </w:pPr>
                  <w:r>
                    <w:rPr>
                      <w:lang w:val="cs-CZ" w:eastAsia="cs-CZ" w:bidi="cs-CZ"/>
                      <w:w w:val="100"/>
                      <w:color w:val="000000"/>
                      <w:position w:val="0"/>
                    </w:rPr>
                    <w:t>Kooperativa</w:t>
                  </w:r>
                </w:p>
                <w:p>
                  <w:pPr>
                    <w:pStyle w:val="Style48"/>
                    <w:widowControl w:val="0"/>
                    <w:keepNext w:val="0"/>
                    <w:keepLines w:val="0"/>
                    <w:shd w:val="clear" w:color="auto" w:fill="auto"/>
                    <w:bidi w:val="0"/>
                    <w:jc w:val="left"/>
                    <w:spacing w:before="0" w:after="0" w:line="110" w:lineRule="exact"/>
                    <w:ind w:left="0" w:right="0" w:firstLine="0"/>
                  </w:pPr>
                  <w:r>
                    <w:rPr>
                      <w:lang w:val="cs-CZ" w:eastAsia="cs-CZ" w:bidi="cs-CZ"/>
                      <w:w w:val="100"/>
                      <w:color w:val="000000"/>
                      <w:position w:val="0"/>
                    </w:rPr>
                    <w:t>POJIŠŤOVNA A. S.</w:t>
                  </w:r>
                </w:p>
              </w:txbxContent>
            </v:textbox>
            <w10:wrap type="topAndBottom" anchorx="margin"/>
          </v:shape>
        </w:pict>
      </w:r>
      <w:r>
        <w:pict>
          <v:shape id="_x0000_s1038" type="#_x0000_t202" style="position:absolute;margin-left:396.85pt;margin-top:-84.25pt;width:56.4pt;height:14.9pt;z-index:-125829367;mso-wrap-distance-left:5.pt;mso-wrap-distance-top:18.85pt;mso-wrap-distance-right:55.2pt;mso-position-horizontal-relative:margin" filled="f" stroked="f">
            <v:textbox style="mso-fit-shape-to-text:t" inset="0,0,0,0">
              <w:txbxContent>
                <w:p>
                  <w:pPr>
                    <w:pStyle w:val="Style50"/>
                    <w:widowControl w:val="0"/>
                    <w:keepNext/>
                    <w:keepLines/>
                    <w:shd w:val="clear" w:color="auto" w:fill="auto"/>
                    <w:bidi w:val="0"/>
                    <w:jc w:val="left"/>
                    <w:spacing w:before="0" w:after="0" w:line="240" w:lineRule="exact"/>
                    <w:ind w:left="0" w:right="0" w:firstLine="0"/>
                  </w:pPr>
                  <w:bookmarkStart w:id="5" w:name="bookmark5"/>
                  <w:r>
                    <w:rPr>
                      <w:lang w:val="cs-CZ" w:eastAsia="cs-CZ" w:bidi="cs-CZ"/>
                      <w:w w:val="100"/>
                      <w:spacing w:val="0"/>
                      <w:color w:val="000000"/>
                      <w:position w:val="0"/>
                    </w:rPr>
                    <w:t>P -520/05</w:t>
                  </w:r>
                  <w:bookmarkEnd w:id="5"/>
                </w:p>
              </w:txbxContent>
            </v:textbox>
            <w10:wrap type="topAndBottom" anchorx="margin"/>
          </v:shape>
        </w:pict>
      </w:r>
      <w:bookmarkStart w:id="6" w:name="bookmark6"/>
      <w:r>
        <w:rPr>
          <w:lang w:val="cs-CZ" w:eastAsia="cs-CZ" w:bidi="cs-CZ"/>
          <w:w w:val="100"/>
          <w:spacing w:val="0"/>
          <w:color w:val="000000"/>
          <w:position w:val="0"/>
        </w:rPr>
        <w:t>DODATKOVÉ POJISTNÉ PODMÍNKY PRO POJIŠTĚNÍ HOSPODÁŘSKÝCH RIZIK</w:t>
      </w:r>
      <w:bookmarkEnd w:id="6"/>
    </w:p>
    <w:p>
      <w:pPr>
        <w:pStyle w:val="Style13"/>
        <w:widowControl w:val="0"/>
        <w:keepNext w:val="0"/>
        <w:keepLines w:val="0"/>
        <w:shd w:val="clear" w:color="auto" w:fill="auto"/>
        <w:bidi w:val="0"/>
        <w:jc w:val="left"/>
        <w:spacing w:before="0" w:after="457" w:line="252" w:lineRule="exact"/>
        <w:ind w:left="0" w:right="0" w:firstLine="0"/>
      </w:pPr>
      <w:r>
        <w:rPr>
          <w:lang w:val="cs-CZ" w:eastAsia="cs-CZ" w:bidi="cs-CZ"/>
          <w:w w:val="100"/>
          <w:spacing w:val="0"/>
          <w:color w:val="000000"/>
          <w:position w:val="0"/>
        </w:rPr>
        <w:t>Tyto dodatkové pojistné podmínky rozšiřují, upřesňují, případně vymezují ustanovení Zvláštních pojistných podmínek.</w:t>
      </w:r>
    </w:p>
    <w:p>
      <w:pPr>
        <w:pStyle w:val="Style31"/>
        <w:widowControl w:val="0"/>
        <w:keepNext w:val="0"/>
        <w:keepLines w:val="0"/>
        <w:shd w:val="clear" w:color="auto" w:fill="auto"/>
        <w:bidi w:val="0"/>
        <w:jc w:val="left"/>
        <w:spacing w:before="0" w:after="0" w:line="206" w:lineRule="exact"/>
        <w:ind w:left="0" w:right="0" w:firstLine="0"/>
      </w:pPr>
      <w:r>
        <w:rPr>
          <w:rStyle w:val="CharStyle61"/>
        </w:rPr>
        <w:t xml:space="preserve">Doložka Živel DZ1 - Lehké stavby, dřevostavby </w:t>
      </w:r>
      <w:r>
        <w:rPr>
          <w:lang w:val="cs-CZ" w:eastAsia="cs-CZ" w:bidi="cs-CZ"/>
          <w:w w:val="100"/>
          <w:spacing w:val="0"/>
          <w:color w:val="000000"/>
          <w:position w:val="0"/>
        </w:rPr>
        <w:t>- Výluka Pojištění se nevztahuje na budovy, stavby nebo mobilní buňky:</w:t>
      </w:r>
    </w:p>
    <w:p>
      <w:pPr>
        <w:pStyle w:val="Style31"/>
        <w:numPr>
          <w:ilvl w:val="0"/>
          <w:numId w:val="69"/>
        </w:numPr>
        <w:tabs>
          <w:tab w:leader="none" w:pos="665" w:val="left"/>
        </w:tabs>
        <w:widowControl w:val="0"/>
        <w:keepNext w:val="0"/>
        <w:keepLines w:val="0"/>
        <w:shd w:val="clear" w:color="auto" w:fill="auto"/>
        <w:bidi w:val="0"/>
        <w:jc w:val="both"/>
        <w:spacing w:before="0" w:after="0" w:line="206" w:lineRule="exact"/>
        <w:ind w:left="580" w:right="0" w:hanging="180"/>
      </w:pPr>
      <w:r>
        <w:rPr>
          <w:lang w:val="cs-CZ" w:eastAsia="cs-CZ" w:bidi="cs-CZ"/>
          <w:w w:val="100"/>
          <w:spacing w:val="0"/>
          <w:color w:val="000000"/>
          <w:position w:val="0"/>
        </w:rPr>
        <w:t>s dřevěnou nebo ocelovou nosnou konstrukcí a s opláštěním z rostlého dřeva (prkna, fošny, kulatina, půlkulatina),</w:t>
      </w:r>
    </w:p>
    <w:p>
      <w:pPr>
        <w:pStyle w:val="Style31"/>
        <w:numPr>
          <w:ilvl w:val="0"/>
          <w:numId w:val="69"/>
        </w:numPr>
        <w:tabs>
          <w:tab w:leader="none" w:pos="682" w:val="left"/>
        </w:tabs>
        <w:widowControl w:val="0"/>
        <w:keepNext w:val="0"/>
        <w:keepLines w:val="0"/>
        <w:shd w:val="clear" w:color="auto" w:fill="auto"/>
        <w:bidi w:val="0"/>
        <w:jc w:val="both"/>
        <w:spacing w:before="0" w:after="0" w:line="206" w:lineRule="exact"/>
        <w:ind w:left="580" w:right="0" w:hanging="180"/>
      </w:pPr>
      <w:r>
        <w:rPr>
          <w:lang w:val="cs-CZ" w:eastAsia="cs-CZ" w:bidi="cs-CZ"/>
          <w:w w:val="100"/>
          <w:spacing w:val="0"/>
          <w:color w:val="000000"/>
          <w:position w:val="0"/>
        </w:rPr>
        <w:t>z desek na bázi dřeva a papíru (dřevotřískové, pilinové desky, překližky, desky z odpadní papírové hmoty apod.),</w:t>
      </w:r>
    </w:p>
    <w:p>
      <w:pPr>
        <w:pStyle w:val="Style31"/>
        <w:numPr>
          <w:ilvl w:val="0"/>
          <w:numId w:val="69"/>
        </w:numPr>
        <w:tabs>
          <w:tab w:leader="none" w:pos="682" w:val="left"/>
        </w:tabs>
        <w:widowControl w:val="0"/>
        <w:keepNext w:val="0"/>
        <w:keepLines w:val="0"/>
        <w:shd w:val="clear" w:color="auto" w:fill="auto"/>
        <w:bidi w:val="0"/>
        <w:jc w:val="both"/>
        <w:spacing w:before="0" w:after="0" w:line="206" w:lineRule="exact"/>
        <w:ind w:left="580" w:right="0" w:hanging="180"/>
      </w:pPr>
      <w:r>
        <w:rPr>
          <w:lang w:val="cs-CZ" w:eastAsia="cs-CZ" w:bidi="cs-CZ"/>
          <w:w w:val="100"/>
          <w:spacing w:val="0"/>
          <w:color w:val="000000"/>
          <w:position w:val="0"/>
        </w:rPr>
        <w:t>s lehkou kovovou konstrukcí s textilním opláštěním,</w:t>
      </w:r>
    </w:p>
    <w:p>
      <w:pPr>
        <w:pStyle w:val="Style31"/>
        <w:numPr>
          <w:ilvl w:val="0"/>
          <w:numId w:val="69"/>
        </w:numPr>
        <w:tabs>
          <w:tab w:leader="none" w:pos="682" w:val="left"/>
        </w:tabs>
        <w:widowControl w:val="0"/>
        <w:keepNext w:val="0"/>
        <w:keepLines w:val="0"/>
        <w:shd w:val="clear" w:color="auto" w:fill="auto"/>
        <w:bidi w:val="0"/>
        <w:jc w:val="both"/>
        <w:spacing w:before="0" w:after="449" w:line="206" w:lineRule="exact"/>
        <w:ind w:left="580" w:right="0" w:hanging="180"/>
      </w:pPr>
      <w:r>
        <w:rPr>
          <w:lang w:val="cs-CZ" w:eastAsia="cs-CZ" w:bidi="cs-CZ"/>
          <w:w w:val="100"/>
          <w:spacing w:val="0"/>
          <w:color w:val="000000"/>
          <w:position w:val="0"/>
        </w:rPr>
        <w:t>nafukovací haly.</w:t>
      </w:r>
    </w:p>
    <w:p>
      <w:pPr>
        <w:pStyle w:val="Style62"/>
        <w:widowControl w:val="0"/>
        <w:keepNext w:val="0"/>
        <w:keepLines w:val="0"/>
        <w:shd w:val="clear" w:color="auto" w:fill="auto"/>
        <w:bidi w:val="0"/>
        <w:spacing w:before="0" w:after="48" w:line="170" w:lineRule="exact"/>
        <w:ind w:left="0" w:right="0" w:firstLine="0"/>
      </w:pPr>
      <w:r>
        <w:rPr>
          <w:lang w:val="cs-CZ" w:eastAsia="cs-CZ" w:bidi="cs-CZ"/>
          <w:w w:val="100"/>
          <w:spacing w:val="0"/>
          <w:color w:val="000000"/>
          <w:position w:val="0"/>
        </w:rPr>
        <w:t xml:space="preserve">Doložka DOZ1 Předepsané způsoby zabezpečení movitých věcí a zásob </w:t>
      </w:r>
      <w:r>
        <w:rPr>
          <w:rStyle w:val="CharStyle64"/>
          <w:b w:val="0"/>
          <w:bCs w:val="0"/>
        </w:rPr>
        <w:t>(netýká se cenností) - Upřesnění</w:t>
      </w:r>
    </w:p>
    <w:p>
      <w:pPr>
        <w:pStyle w:val="Style31"/>
        <w:widowControl w:val="0"/>
        <w:keepNext w:val="0"/>
        <w:keepLines w:val="0"/>
        <w:shd w:val="clear" w:color="auto" w:fill="auto"/>
        <w:bidi w:val="0"/>
        <w:jc w:val="both"/>
        <w:spacing w:before="0" w:after="0" w:line="206" w:lineRule="exact"/>
        <w:ind w:left="0" w:right="0" w:firstLine="0"/>
      </w:pPr>
      <w:r>
        <w:rPr>
          <w:lang w:val="cs-CZ" w:eastAsia="cs-CZ" w:bidi="cs-CZ"/>
          <w:w w:val="100"/>
          <w:spacing w:val="0"/>
          <w:color w:val="000000"/>
          <w:position w:val="0"/>
        </w:rPr>
        <w:t>Tato doložka stanoví způsoby zabezpečení v návaznosti na ujednání ZPP P - 200/05, podrobněji specifikuje zabezpečení pojištěných věcí proti krádeži a v uvedených případech proti loupeži a stanovuje tomu odpovídající limity pojistného plnění.</w:t>
      </w:r>
    </w:p>
    <w:p>
      <w:pPr>
        <w:pStyle w:val="Style31"/>
        <w:numPr>
          <w:ilvl w:val="0"/>
          <w:numId w:val="71"/>
        </w:numPr>
        <w:tabs>
          <w:tab w:leader="none" w:pos="241" w:val="left"/>
        </w:tabs>
        <w:widowControl w:val="0"/>
        <w:keepNext w:val="0"/>
        <w:keepLines w:val="0"/>
        <w:shd w:val="clear" w:color="auto" w:fill="auto"/>
        <w:bidi w:val="0"/>
        <w:jc w:val="both"/>
        <w:spacing w:before="0" w:after="0" w:line="206" w:lineRule="exact"/>
        <w:ind w:left="280" w:right="0" w:hanging="280"/>
      </w:pPr>
      <w:r>
        <w:rPr>
          <w:lang w:val="cs-CZ" w:eastAsia="cs-CZ" w:bidi="cs-CZ"/>
          <w:w w:val="100"/>
          <w:spacing w:val="0"/>
          <w:color w:val="000000"/>
          <w:position w:val="0"/>
        </w:rPr>
        <w:t>Pojistník a pojištěný jsou povinni zajistit, aby v době pojistné události podle jednotlivě požadovaných způsobů uložení a zabezpečení pojištěných věcí (v uzavřeném prostoru, na oploceném prostranství):</w:t>
      </w:r>
    </w:p>
    <w:p>
      <w:pPr>
        <w:pStyle w:val="Style31"/>
        <w:numPr>
          <w:ilvl w:val="0"/>
          <w:numId w:val="73"/>
        </w:numPr>
        <w:tabs>
          <w:tab w:leader="none" w:pos="665" w:val="left"/>
        </w:tabs>
        <w:widowControl w:val="0"/>
        <w:keepNext w:val="0"/>
        <w:keepLines w:val="0"/>
        <w:shd w:val="clear" w:color="auto" w:fill="auto"/>
        <w:bidi w:val="0"/>
        <w:jc w:val="both"/>
        <w:spacing w:before="0" w:after="0" w:line="206" w:lineRule="exact"/>
        <w:ind w:left="580" w:right="0" w:hanging="180"/>
      </w:pPr>
      <w:r>
        <w:rPr>
          <w:lang w:val="cs-CZ" w:eastAsia="cs-CZ" w:bidi="cs-CZ"/>
          <w:w w:val="100"/>
          <w:spacing w:val="0"/>
          <w:color w:val="000000"/>
          <w:position w:val="0"/>
        </w:rPr>
        <w:t>byly uzavírací a uzamykací mechanismy funkční,</w:t>
      </w:r>
    </w:p>
    <w:p>
      <w:pPr>
        <w:pStyle w:val="Style31"/>
        <w:numPr>
          <w:ilvl w:val="0"/>
          <w:numId w:val="73"/>
        </w:numPr>
        <w:tabs>
          <w:tab w:leader="none" w:pos="682" w:val="left"/>
        </w:tabs>
        <w:widowControl w:val="0"/>
        <w:keepNext w:val="0"/>
        <w:keepLines w:val="0"/>
        <w:shd w:val="clear" w:color="auto" w:fill="auto"/>
        <w:bidi w:val="0"/>
        <w:jc w:val="both"/>
        <w:spacing w:before="0" w:after="0" w:line="206" w:lineRule="exact"/>
        <w:ind w:left="580" w:right="0" w:hanging="180"/>
      </w:pPr>
      <w:r>
        <w:rPr>
          <w:lang w:val="cs-CZ" w:eastAsia="cs-CZ" w:bidi="cs-CZ"/>
          <w:w w:val="100"/>
          <w:spacing w:val="0"/>
          <w:color w:val="000000"/>
          <w:position w:val="0"/>
        </w:rPr>
        <w:t>byly otevíratelné otvory, jako jsou okna, výlohy, světlíky aj., zevnitř uzavřeny, a pokud jsou otevíratelné zvenčí, i uzamčeny, dveře, vrata, vstupy, vjezdy apod. byly řádně uzavřeny a uzamčeny, ostatní otvory o velikosti 600 cm</w:t>
      </w:r>
      <w:r>
        <w:rPr>
          <w:lang w:val="cs-CZ" w:eastAsia="cs-CZ" w:bidi="cs-CZ"/>
          <w:vertAlign w:val="superscript"/>
          <w:w w:val="100"/>
          <w:spacing w:val="0"/>
          <w:color w:val="000000"/>
          <w:position w:val="0"/>
        </w:rPr>
        <w:t>2</w:t>
      </w:r>
      <w:r>
        <w:rPr>
          <w:lang w:val="cs-CZ" w:eastAsia="cs-CZ" w:bidi="cs-CZ"/>
          <w:w w:val="100"/>
          <w:spacing w:val="0"/>
          <w:color w:val="000000"/>
          <w:position w:val="0"/>
        </w:rPr>
        <w:t xml:space="preserve"> a větší zevnitř byly zneprůchodněny,</w:t>
      </w:r>
    </w:p>
    <w:p>
      <w:pPr>
        <w:pStyle w:val="Style31"/>
        <w:numPr>
          <w:ilvl w:val="0"/>
          <w:numId w:val="73"/>
        </w:numPr>
        <w:tabs>
          <w:tab w:leader="none" w:pos="682" w:val="left"/>
        </w:tabs>
        <w:widowControl w:val="0"/>
        <w:keepNext w:val="0"/>
        <w:keepLines w:val="0"/>
        <w:shd w:val="clear" w:color="auto" w:fill="auto"/>
        <w:bidi w:val="0"/>
        <w:jc w:val="both"/>
        <w:spacing w:before="0" w:after="0" w:line="206" w:lineRule="exact"/>
        <w:ind w:left="580" w:right="0" w:hanging="180"/>
      </w:pPr>
      <w:r>
        <w:rPr>
          <w:lang w:val="cs-CZ" w:eastAsia="cs-CZ" w:bidi="cs-CZ"/>
          <w:w w:val="100"/>
          <w:spacing w:val="0"/>
          <w:color w:val="000000"/>
          <w:position w:val="0"/>
        </w:rPr>
        <w:t>elektrický zabezpečovací systém byl funkční a ve stavu střežení,</w:t>
      </w:r>
    </w:p>
    <w:p>
      <w:pPr>
        <w:pStyle w:val="Style31"/>
        <w:numPr>
          <w:ilvl w:val="0"/>
          <w:numId w:val="73"/>
        </w:numPr>
        <w:tabs>
          <w:tab w:leader="none" w:pos="682" w:val="left"/>
        </w:tabs>
        <w:widowControl w:val="0"/>
        <w:keepNext w:val="0"/>
        <w:keepLines w:val="0"/>
        <w:shd w:val="clear" w:color="auto" w:fill="auto"/>
        <w:bidi w:val="0"/>
        <w:jc w:val="both"/>
        <w:spacing w:before="0" w:after="0" w:line="206" w:lineRule="exact"/>
        <w:ind w:left="580" w:right="0" w:hanging="180"/>
      </w:pPr>
      <w:r>
        <w:rPr>
          <w:lang w:val="cs-CZ" w:eastAsia="cs-CZ" w:bidi="cs-CZ"/>
          <w:w w:val="100"/>
          <w:spacing w:val="0"/>
          <w:color w:val="000000"/>
          <w:position w:val="0"/>
        </w:rPr>
        <w:t>schránky a trezory byly uzamčeny.</w:t>
      </w:r>
    </w:p>
    <w:p>
      <w:pPr>
        <w:pStyle w:val="Style31"/>
        <w:numPr>
          <w:ilvl w:val="0"/>
          <w:numId w:val="71"/>
        </w:numPr>
        <w:tabs>
          <w:tab w:leader="none" w:pos="258" w:val="left"/>
        </w:tabs>
        <w:widowControl w:val="0"/>
        <w:keepNext w:val="0"/>
        <w:keepLines w:val="0"/>
        <w:shd w:val="clear" w:color="auto" w:fill="auto"/>
        <w:bidi w:val="0"/>
        <w:jc w:val="both"/>
        <w:spacing w:before="0" w:after="0" w:line="206" w:lineRule="exact"/>
        <w:ind w:left="280" w:right="0" w:hanging="280"/>
      </w:pPr>
      <w:r>
        <w:rPr>
          <w:lang w:val="cs-CZ" w:eastAsia="cs-CZ" w:bidi="cs-CZ"/>
          <w:w w:val="100"/>
          <w:spacing w:val="0"/>
          <w:color w:val="000000"/>
          <w:position w:val="0"/>
        </w:rPr>
        <w:t>Klíče od dveří a vstupů, od trezorů a schránek nesmí být volně uloženy (uschovány) ve stejném místě pojištění (např.v pracovním stole, ve skříni na klíče, ve vrátnici), ve kterém jsou pojištěné věci uloženy. Nejsou-li splněny výše uvedené minimální požadavky na zabezpečení, pojistitel má právo odmítnout pojistné plnění.</w:t>
      </w:r>
    </w:p>
    <w:p>
      <w:pPr>
        <w:pStyle w:val="Style31"/>
        <w:numPr>
          <w:ilvl w:val="0"/>
          <w:numId w:val="71"/>
        </w:numPr>
        <w:tabs>
          <w:tab w:leader="none" w:pos="258" w:val="left"/>
        </w:tabs>
        <w:widowControl w:val="0"/>
        <w:keepNext w:val="0"/>
        <w:keepLines w:val="0"/>
        <w:shd w:val="clear" w:color="auto" w:fill="auto"/>
        <w:bidi w:val="0"/>
        <w:jc w:val="both"/>
        <w:spacing w:before="0" w:after="180" w:line="206" w:lineRule="exact"/>
        <w:ind w:left="280" w:right="0" w:hanging="280"/>
      </w:pPr>
      <w:r>
        <w:rPr>
          <w:lang w:val="cs-CZ" w:eastAsia="cs-CZ" w:bidi="cs-CZ"/>
          <w:w w:val="100"/>
          <w:spacing w:val="0"/>
          <w:color w:val="000000"/>
          <w:position w:val="0"/>
        </w:rPr>
        <w:t>Pojistitel může vyžadovat způsob zabezpečení vyššího stupně, pokud usoudí, že jde o vyšší riziko vzhledem k charakteru a hodnotě uloženého majetku nebo s ohledem na umístění objektu. Požadavky na uložení a zabezpečení pojištěných věcí podle jejich charakteru a hodnoty vztahující se k jednotlivým limitům plnění pojistitele jsou uvedeny dále v tabulce 1 až 4.</w:t>
      </w:r>
    </w:p>
    <w:p>
      <w:pPr>
        <w:pStyle w:val="Style20"/>
        <w:widowControl w:val="0"/>
        <w:keepNext w:val="0"/>
        <w:keepLines w:val="0"/>
        <w:shd w:val="clear" w:color="auto" w:fill="auto"/>
        <w:bidi w:val="0"/>
        <w:jc w:val="both"/>
        <w:spacing w:before="0" w:after="0" w:line="206" w:lineRule="exact"/>
        <w:ind w:left="0" w:right="0" w:firstLine="0"/>
      </w:pPr>
      <w:r>
        <w:rPr>
          <w:lang w:val="cs-CZ" w:eastAsia="cs-CZ" w:bidi="cs-CZ"/>
          <w:w w:val="100"/>
          <w:spacing w:val="0"/>
          <w:color w:val="000000"/>
          <w:position w:val="0"/>
        </w:rPr>
        <w:t xml:space="preserve">I. Movité věci, a zásoby </w:t>
      </w:r>
      <w:r>
        <w:rPr>
          <w:rStyle w:val="CharStyle65"/>
          <w:b w:val="0"/>
          <w:bCs w:val="0"/>
        </w:rPr>
        <w:t>(ve výjimečných případech věci zvláštní hodnoty)</w:t>
      </w:r>
      <w:r>
        <w:rPr>
          <w:lang w:val="cs-CZ" w:eastAsia="cs-CZ" w:bidi="cs-CZ"/>
          <w:w w:val="100"/>
          <w:spacing w:val="0"/>
          <w:color w:val="000000"/>
          <w:position w:val="0"/>
        </w:rPr>
        <w:t xml:space="preserve"> uložené v uzavřeném prostoru</w:t>
      </w:r>
    </w:p>
    <w:p>
      <w:pPr>
        <w:pStyle w:val="Style31"/>
        <w:widowControl w:val="0"/>
        <w:keepNext w:val="0"/>
        <w:keepLines w:val="0"/>
        <w:shd w:val="clear" w:color="auto" w:fill="auto"/>
        <w:bidi w:val="0"/>
        <w:jc w:val="both"/>
        <w:spacing w:before="0" w:after="0" w:line="206" w:lineRule="exact"/>
        <w:ind w:left="0" w:right="0" w:firstLine="0"/>
      </w:pPr>
      <w:r>
        <w:rPr>
          <w:lang w:val="cs-CZ" w:eastAsia="cs-CZ" w:bidi="cs-CZ"/>
          <w:w w:val="100"/>
          <w:spacing w:val="0"/>
          <w:color w:val="000000"/>
          <w:position w:val="0"/>
        </w:rPr>
        <w:t xml:space="preserve">Uzavřeným prostorem se rozumí prostor, ve kterém jsou uloženy pojištěné věci a který pojistník nebo pojištěný užívá sám a po právu. Prvky zabezpečující uzavřený prostor musí být provedeny tak, že z vnější přístupové strany je nelze demontovat běžnými nástroji, jako jsou šroubováky, kleště, montážní klíče apod., a nelze je z vnější přístupové strany překonat bez destruktivních metod. Podle charakteru materiálu, ze kterého jsou provedeny ohraničující konstrukce příslušného uzavřeného prostoru (plášť tvořený stěnami, podlahou, stropem, střechou, vstupními dveřmi, okny atd.), se </w:t>
      </w:r>
      <w:r>
        <w:rPr>
          <w:rStyle w:val="CharStyle61"/>
        </w:rPr>
        <w:t xml:space="preserve">uzavřený prostor </w:t>
      </w:r>
      <w:r>
        <w:rPr>
          <w:lang w:val="cs-CZ" w:eastAsia="cs-CZ" w:bidi="cs-CZ"/>
          <w:w w:val="100"/>
          <w:spacing w:val="0"/>
          <w:color w:val="000000"/>
          <w:position w:val="0"/>
        </w:rPr>
        <w:t>stavby nebo místnosti z hlediska odolnosti proti násilnému vniknutí rozlišuje na:</w:t>
      </w:r>
    </w:p>
    <w:p>
      <w:pPr>
        <w:pStyle w:val="Style31"/>
        <w:widowControl w:val="0"/>
        <w:keepNext w:val="0"/>
        <w:keepLines w:val="0"/>
        <w:shd w:val="clear" w:color="auto" w:fill="auto"/>
        <w:bidi w:val="0"/>
        <w:jc w:val="both"/>
        <w:spacing w:before="0" w:after="0" w:line="206" w:lineRule="exact"/>
        <w:ind w:left="0" w:right="0" w:firstLine="0"/>
      </w:pPr>
      <w:r>
        <w:rPr>
          <w:rStyle w:val="CharStyle61"/>
        </w:rPr>
        <w:t xml:space="preserve">Typ A, </w:t>
      </w:r>
      <w:r>
        <w:rPr>
          <w:lang w:val="cs-CZ" w:eastAsia="cs-CZ" w:bidi="cs-CZ"/>
          <w:w w:val="100"/>
          <w:spacing w:val="0"/>
          <w:color w:val="000000"/>
          <w:position w:val="0"/>
        </w:rPr>
        <w:t>uzavřený prostor běžný - stavebně ohraničený prostor, který tvoří řádně uzavřená a uzamčená místnost nebo soubor místností. Stěny tohoto prostoru mají min. tloušťku 150 mm a jsou zhotoveny z plných cihel nebo z prostého betonu či železobetonu tloušťky min. 75 mm nebo tvořeny z jiného materiálu, avšak z hlediska mechanické odolnosti proti násilnému vniknutí ekvivalentního. Stropy a podlahy musí vykazovat stejné vlastnosti.</w:t>
      </w:r>
    </w:p>
    <w:p>
      <w:pPr>
        <w:pStyle w:val="Style31"/>
        <w:widowControl w:val="0"/>
        <w:keepNext w:val="0"/>
        <w:keepLines w:val="0"/>
        <w:shd w:val="clear" w:color="auto" w:fill="auto"/>
        <w:bidi w:val="0"/>
        <w:jc w:val="both"/>
        <w:spacing w:before="0" w:after="0" w:line="206" w:lineRule="exact"/>
        <w:ind w:left="0" w:right="0" w:firstLine="0"/>
      </w:pPr>
      <w:r>
        <w:rPr>
          <w:rStyle w:val="CharStyle61"/>
        </w:rPr>
        <w:t xml:space="preserve">Typ B, </w:t>
      </w:r>
      <w:r>
        <w:rPr>
          <w:lang w:val="cs-CZ" w:eastAsia="cs-CZ" w:bidi="cs-CZ"/>
          <w:w w:val="100"/>
          <w:spacing w:val="0"/>
          <w:color w:val="000000"/>
          <w:position w:val="0"/>
        </w:rPr>
        <w:t>uzavřený prostor typu stánek, buňka - prostor s ohraničujícími konstrukcemi tvořenými rámem zhotoveným z ocelových profilů a nerozebíratelným pláštěm tvořeným plechem min. tloušťky 1 mm (nebo z jiných ekvivalentních materiálů kladoucích stejný odpor proti jejich násilnému překonání). Jde např. o obytné, kancelářské nebo stavební buňky, kiosky, maringotky apod.</w:t>
      </w:r>
      <w:r>
        <w:br w:type="page"/>
      </w:r>
    </w:p>
    <w:p>
      <w:pPr>
        <w:pStyle w:val="Style31"/>
        <w:widowControl w:val="0"/>
        <w:keepNext w:val="0"/>
        <w:keepLines w:val="0"/>
        <w:shd w:val="clear" w:color="auto" w:fill="auto"/>
        <w:bidi w:val="0"/>
        <w:jc w:val="both"/>
        <w:spacing w:before="0" w:after="0" w:line="206" w:lineRule="exact"/>
        <w:ind w:left="0" w:right="0" w:firstLine="0"/>
      </w:pPr>
      <w:r>
        <w:rPr>
          <w:lang w:val="cs-CZ" w:eastAsia="cs-CZ" w:bidi="cs-CZ"/>
          <w:w w:val="100"/>
          <w:spacing w:val="0"/>
          <w:color w:val="000000"/>
          <w:position w:val="0"/>
        </w:rPr>
        <w:t xml:space="preserve">Typ </w:t>
      </w:r>
      <w:r>
        <w:rPr>
          <w:rStyle w:val="CharStyle66"/>
        </w:rPr>
        <w:t>c,</w:t>
      </w:r>
      <w:r>
        <w:rPr>
          <w:lang w:val="cs-CZ" w:eastAsia="cs-CZ" w:bidi="cs-CZ"/>
          <w:w w:val="100"/>
          <w:spacing w:val="0"/>
          <w:color w:val="000000"/>
          <w:position w:val="0"/>
        </w:rPr>
        <w:t xml:space="preserve"> uzavřený prostor vnitřní - stavebně ohraničený prostor, který tvoří řádně uzavřená a uzamčená místnost nebo soubor místností. Stěny tohoto prostoru mají tloušťku menší než 150 mm u cihlového zdiva nebo menší než 75 mm u zdiva z betonu či železobetonu. Jedná se zejména o vestavby uvnitř budov či hal (příčky z pórobetonu, dutých cihel, sádrokartonu, dřeva apod.). Stropy a podlahy musí vykazovat stejné vlastnosti.</w:t>
      </w:r>
    </w:p>
    <w:p>
      <w:pPr>
        <w:pStyle w:val="Style31"/>
        <w:widowControl w:val="0"/>
        <w:keepNext w:val="0"/>
        <w:keepLines w:val="0"/>
        <w:shd w:val="clear" w:color="auto" w:fill="auto"/>
        <w:bidi w:val="0"/>
        <w:jc w:val="both"/>
        <w:spacing w:before="0" w:after="0" w:line="206" w:lineRule="exact"/>
        <w:ind w:left="0" w:right="0" w:firstLine="0"/>
      </w:pPr>
      <w:r>
        <w:pict>
          <v:shape id="_x0000_s1039" type="#_x0000_t202" style="position:absolute;margin-left:6.7pt;margin-top:21.05pt;width:455.5pt;height:26.95pt;z-index:-125829366;mso-wrap-distance-left:5.pt;mso-wrap-distance-right:5.pt;mso-position-horizontal-relative:margin" filled="f" stroked="f">
            <v:textbox style="mso-fit-shape-to-text:t" inset="0,0,0,0">
              <w:txbxContent>
                <w:p>
                  <w:pPr>
                    <w:pStyle w:val="Style20"/>
                    <w:tabs>
                      <w:tab w:leader="underscore" w:pos="9082" w:val="left"/>
                    </w:tabs>
                    <w:widowControl w:val="0"/>
                    <w:keepNext w:val="0"/>
                    <w:keepLines w:val="0"/>
                    <w:shd w:val="clear" w:color="auto" w:fill="auto"/>
                    <w:bidi w:val="0"/>
                    <w:jc w:val="both"/>
                    <w:spacing w:before="0" w:after="0" w:line="230" w:lineRule="exact"/>
                    <w:ind w:left="0" w:right="0" w:firstLine="0"/>
                  </w:pPr>
                  <w:r>
                    <w:rPr>
                      <w:rStyle w:val="CharStyle45"/>
                      <w:b/>
                      <w:bCs/>
                    </w:rPr>
                    <w:t xml:space="preserve">1. Movité věci a zásoby </w:t>
                  </w:r>
                  <w:r>
                    <w:rPr>
                      <w:rStyle w:val="CharStyle52"/>
                      <w:b w:val="0"/>
                      <w:bCs w:val="0"/>
                    </w:rPr>
                    <w:t>(ve výjimečných případech věci zvláštní hodnoty)</w:t>
                  </w:r>
                  <w:r>
                    <w:rPr>
                      <w:rStyle w:val="CharStyle45"/>
                      <w:b/>
                      <w:bCs/>
                    </w:rPr>
                    <w:t xml:space="preserve"> uložené v uzavřeném prostoru typu „A“. </w:t>
                  </w:r>
                  <w:r>
                    <w:rPr>
                      <w:rStyle w:val="CharStyle53"/>
                      <w:b/>
                      <w:bCs/>
                    </w:rPr>
                    <w:t xml:space="preserve">Tabulka č. 1 </w:t>
                  </w:r>
                  <w:r>
                    <w:rPr>
                      <w:rStyle w:val="CharStyle54"/>
                      <w:b w:val="0"/>
                      <w:bCs w:val="0"/>
                    </w:rPr>
                    <w:t>Požadavky na způsoby zabezpečení proti odcizení krádeží:</w:t>
                  </w:r>
                  <w:r>
                    <w:rPr>
                      <w:rStyle w:val="CharStyle55"/>
                      <w:lang w:val="cs-CZ" w:eastAsia="cs-CZ" w:bidi="cs-CZ"/>
                      <w:b w:val="0"/>
                      <w:bCs w:val="0"/>
                    </w:rPr>
                    <w:tab/>
                  </w:r>
                </w:p>
              </w:txbxContent>
            </v:textbox>
            <w10:wrap type="topAndBottom" anchorx="margin"/>
          </v:shape>
        </w:pict>
      </w:r>
      <w:r>
        <w:pict>
          <v:shape id="_x0000_s1040" type="#_x0000_t202" style="position:absolute;margin-left:3.35pt;margin-top:44.9pt;width:500.15pt;height:5.e-002pt;z-index:-125829365;mso-wrap-distance-left:5.pt;mso-wrap-distance-right:5.pt;mso-wrap-distance-bottom:20.pt;mso-position-horizontal-relative:margin" filled="f" stroked="f">
            <v:textbox style="mso-fit-shape-to-text:t" inset="0,0,0,0">
              <w:txbxContent>
                <w:tbl>
                  <w:tblPr>
                    <w:tblOverlap w:val="never"/>
                    <w:tblLayout w:type="fixed"/>
                    <w:jc w:val="center"/>
                  </w:tblPr>
                  <w:tblGrid>
                    <w:gridCol w:w="653"/>
                    <w:gridCol w:w="1560"/>
                    <w:gridCol w:w="1843"/>
                    <w:gridCol w:w="5947"/>
                  </w:tblGrid>
                  <w:tr>
                    <w:trPr>
                      <w:trHeight w:val="283" w:hRule="exact"/>
                    </w:trPr>
                    <w:tc>
                      <w:tcPr>
                        <w:shd w:val="clear" w:color="auto" w:fill="FFFFFF"/>
                        <w:vMerge w:val="restart"/>
                        <w:tcBorders>
                          <w:left w:val="single" w:sz="4"/>
                          <w:top w:val="single" w:sz="4"/>
                        </w:tcBorders>
                        <w:vAlign w:val="center"/>
                      </w:tcPr>
                      <w:p>
                        <w:pPr>
                          <w:pStyle w:val="Style31"/>
                          <w:widowControl w:val="0"/>
                          <w:keepNext w:val="0"/>
                          <w:keepLines w:val="0"/>
                          <w:shd w:val="clear" w:color="auto" w:fill="auto"/>
                          <w:bidi w:val="0"/>
                          <w:jc w:val="left"/>
                          <w:spacing w:before="0" w:after="0" w:line="150" w:lineRule="exact"/>
                          <w:ind w:left="240" w:right="0" w:firstLine="0"/>
                        </w:pPr>
                        <w:r>
                          <w:rPr>
                            <w:rStyle w:val="CharStyle56"/>
                          </w:rPr>
                          <w:t>Kód</w:t>
                        </w:r>
                      </w:p>
                    </w:tc>
                    <w:tc>
                      <w:tcPr>
                        <w:shd w:val="clear" w:color="auto" w:fill="FFFFFF"/>
                        <w:vMerge w:val="restart"/>
                        <w:tcBorders>
                          <w:left w:val="single" w:sz="4"/>
                          <w:top w:val="single" w:sz="4"/>
                        </w:tcBorders>
                        <w:vAlign w:val="center"/>
                      </w:tcPr>
                      <w:p>
                        <w:pPr>
                          <w:pStyle w:val="Style31"/>
                          <w:widowControl w:val="0"/>
                          <w:keepNext w:val="0"/>
                          <w:keepLines w:val="0"/>
                          <w:shd w:val="clear" w:color="auto" w:fill="auto"/>
                          <w:bidi w:val="0"/>
                          <w:jc w:val="left"/>
                          <w:spacing w:before="0" w:after="0" w:line="150" w:lineRule="exact"/>
                          <w:ind w:left="200" w:right="0" w:firstLine="0"/>
                        </w:pPr>
                        <w:r>
                          <w:rPr>
                            <w:rStyle w:val="CharStyle56"/>
                          </w:rPr>
                          <w:t>Limit plnění (Kč)</w:t>
                        </w:r>
                      </w:p>
                    </w:tc>
                    <w:tc>
                      <w:tcPr>
                        <w:shd w:val="clear" w:color="auto" w:fill="FFFFFF"/>
                        <w:gridSpan w:val="2"/>
                        <w:tcBorders>
                          <w:left w:val="single" w:sz="4"/>
                          <w:right w:val="single" w:sz="4"/>
                          <w:top w:val="single" w:sz="4"/>
                        </w:tcBorders>
                        <w:vAlign w:val="bottom"/>
                      </w:tcPr>
                      <w:p>
                        <w:pPr>
                          <w:pStyle w:val="Style31"/>
                          <w:widowControl w:val="0"/>
                          <w:keepNext w:val="0"/>
                          <w:keepLines w:val="0"/>
                          <w:shd w:val="clear" w:color="auto" w:fill="auto"/>
                          <w:bidi w:val="0"/>
                          <w:jc w:val="center"/>
                          <w:spacing w:before="0" w:after="0" w:line="150" w:lineRule="exact"/>
                          <w:ind w:left="0" w:right="0" w:firstLine="0"/>
                        </w:pPr>
                        <w:r>
                          <w:rPr>
                            <w:rStyle w:val="CharStyle56"/>
                          </w:rPr>
                          <w:t>Požadovaný minimální způsob zabezpečení uzavřeného prostoru</w:t>
                        </w:r>
                      </w:p>
                    </w:tc>
                  </w:tr>
                  <w:tr>
                    <w:trPr>
                      <w:trHeight w:val="254" w:hRule="exact"/>
                    </w:trPr>
                    <w:tc>
                      <w:tcPr>
                        <w:shd w:val="clear" w:color="auto" w:fill="FFFFFF"/>
                        <w:vMerge/>
                        <w:tcBorders>
                          <w:left w:val="single" w:sz="4"/>
                        </w:tcBorders>
                        <w:vAlign w:val="center"/>
                      </w:tcPr>
                      <w:p>
                        <w:pPr/>
                      </w:p>
                    </w:tc>
                    <w:tc>
                      <w:tcPr>
                        <w:shd w:val="clear" w:color="auto" w:fill="FFFFFF"/>
                        <w:vMerge/>
                        <w:tcBorders>
                          <w:left w:val="single" w:sz="4"/>
                        </w:tcBorders>
                        <w:vAlign w:val="center"/>
                      </w:tcPr>
                      <w:p>
                        <w:pP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center"/>
                          <w:spacing w:before="0" w:after="0" w:line="150" w:lineRule="exact"/>
                          <w:ind w:left="0" w:right="0" w:firstLine="0"/>
                        </w:pPr>
                        <w:r>
                          <w:rPr>
                            <w:rStyle w:val="CharStyle56"/>
                          </w:rPr>
                          <w:t>prvek zabezpečení</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center"/>
                          <w:spacing w:before="0" w:after="0" w:line="150" w:lineRule="exact"/>
                          <w:ind w:left="0" w:right="0" w:firstLine="0"/>
                        </w:pPr>
                        <w:r>
                          <w:rPr>
                            <w:rStyle w:val="CharStyle56"/>
                          </w:rPr>
                          <w:t>kvalita prvku zabezpečení</w:t>
                        </w:r>
                      </w:p>
                    </w:tc>
                  </w:tr>
                  <w:tr>
                    <w:trPr>
                      <w:trHeight w:val="197" w:hRule="exact"/>
                    </w:trPr>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240" w:right="0" w:firstLine="0"/>
                        </w:pPr>
                        <w:r>
                          <w:rPr>
                            <w:rStyle w:val="CharStyle57"/>
                          </w:rPr>
                          <w:t>A1</w:t>
                        </w: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do 20 000</w:t>
                        </w:r>
                      </w:p>
                    </w:tc>
                    <w:tc>
                      <w:tcPr>
                        <w:shd w:val="clear" w:color="auto" w:fill="FFFFFF"/>
                        <w:gridSpan w:val="2"/>
                        <w:tcBorders>
                          <w:left w:val="single" w:sz="4"/>
                          <w:righ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Zabezpečení podle odst. 1. této doložky - dále nespecifikováno.</w:t>
                        </w:r>
                      </w:p>
                    </w:tc>
                  </w:tr>
                  <w:tr>
                    <w:trPr>
                      <w:trHeight w:val="206" w:hRule="exact"/>
                    </w:trPr>
                    <w:tc>
                      <w:tcPr>
                        <w:shd w:val="clear" w:color="auto" w:fill="FFFFFF"/>
                        <w:vMerge w:val="restart"/>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240" w:right="0" w:firstLine="0"/>
                        </w:pPr>
                        <w:r>
                          <w:rPr>
                            <w:rStyle w:val="CharStyle57"/>
                          </w:rPr>
                          <w:t>A2</w:t>
                        </w:r>
                      </w:p>
                    </w:tc>
                    <w:tc>
                      <w:tcPr>
                        <w:shd w:val="clear" w:color="auto" w:fill="FFFFFF"/>
                        <w:vMerge w:val="restart"/>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do 50 000</w:t>
                        </w: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dveře</w:t>
                        </w:r>
                      </w:p>
                    </w:tc>
                    <w:tc>
                      <w:tcPr>
                        <w:shd w:val="clear" w:color="auto" w:fill="FFFFFF"/>
                        <w:tcBorders>
                          <w:left w:val="single" w:sz="4"/>
                          <w:right w:val="single" w:sz="4"/>
                          <w:top w:val="single" w:sz="4"/>
                        </w:tcBorders>
                        <w:vAlign w:val="top"/>
                      </w:tcPr>
                      <w:p>
                        <w:pPr>
                          <w:pStyle w:val="Style31"/>
                          <w:widowControl w:val="0"/>
                          <w:keepNext w:val="0"/>
                          <w:keepLines w:val="0"/>
                          <w:shd w:val="clear" w:color="auto" w:fill="auto"/>
                          <w:bidi w:val="0"/>
                          <w:jc w:val="both"/>
                          <w:spacing w:before="0" w:after="0" w:line="150" w:lineRule="exact"/>
                          <w:ind w:left="0" w:right="0" w:firstLine="0"/>
                        </w:pPr>
                        <w:r>
                          <w:rPr>
                            <w:rStyle w:val="CharStyle56"/>
                          </w:rPr>
                          <w:t>běžné</w:t>
                        </w:r>
                      </w:p>
                    </w:tc>
                  </w:tr>
                  <w:tr>
                    <w:trPr>
                      <w:trHeight w:val="566" w:hRule="exact"/>
                    </w:trPr>
                    <w:tc>
                      <w:tcPr>
                        <w:shd w:val="clear" w:color="auto" w:fill="FFFFFF"/>
                        <w:vMerge/>
                        <w:tcBorders>
                          <w:left w:val="single" w:sz="4"/>
                        </w:tcBorders>
                        <w:vAlign w:val="top"/>
                      </w:tcPr>
                      <w:p>
                        <w:pPr/>
                      </w:p>
                    </w:tc>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zámek dveří</w:t>
                        </w:r>
                      </w:p>
                    </w:tc>
                    <w:tc>
                      <w:tcPr>
                        <w:shd w:val="clear" w:color="auto" w:fill="FFFFFF"/>
                        <w:tcBorders>
                          <w:left w:val="single" w:sz="4"/>
                          <w:right w:val="single" w:sz="4"/>
                          <w:top w:val="single" w:sz="4"/>
                        </w:tcBorders>
                        <w:vAlign w:val="bottom"/>
                      </w:tcPr>
                      <w:p>
                        <w:pPr>
                          <w:pStyle w:val="Style31"/>
                          <w:numPr>
                            <w:ilvl w:val="0"/>
                            <w:numId w:val="7"/>
                          </w:numPr>
                          <w:tabs>
                            <w:tab w:leader="none" w:pos="91" w:val="left"/>
                          </w:tabs>
                          <w:widowControl w:val="0"/>
                          <w:keepNext w:val="0"/>
                          <w:keepLines w:val="0"/>
                          <w:shd w:val="clear" w:color="auto" w:fill="auto"/>
                          <w:bidi w:val="0"/>
                          <w:jc w:val="both"/>
                          <w:spacing w:before="0" w:after="0" w:line="182" w:lineRule="exact"/>
                          <w:ind w:left="0" w:right="0" w:firstLine="0"/>
                        </w:pPr>
                        <w:r>
                          <w:rPr>
                            <w:rStyle w:val="CharStyle56"/>
                          </w:rPr>
                          <w:t xml:space="preserve">dozický </w:t>
                        </w:r>
                        <w:r>
                          <w:rPr>
                            <w:rStyle w:val="CharStyle58"/>
                          </w:rPr>
                          <w:t>nebo</w:t>
                        </w:r>
                      </w:p>
                      <w:p>
                        <w:pPr>
                          <w:pStyle w:val="Style31"/>
                          <w:numPr>
                            <w:ilvl w:val="0"/>
                            <w:numId w:val="7"/>
                          </w:numPr>
                          <w:tabs>
                            <w:tab w:leader="none" w:pos="91" w:val="left"/>
                          </w:tabs>
                          <w:widowControl w:val="0"/>
                          <w:keepNext w:val="0"/>
                          <w:keepLines w:val="0"/>
                          <w:shd w:val="clear" w:color="auto" w:fill="auto"/>
                          <w:bidi w:val="0"/>
                          <w:jc w:val="both"/>
                          <w:spacing w:before="0" w:after="0" w:line="182" w:lineRule="exact"/>
                          <w:ind w:left="0" w:right="0" w:firstLine="0"/>
                        </w:pPr>
                        <w:r>
                          <w:rPr>
                            <w:rStyle w:val="CharStyle56"/>
                          </w:rPr>
                          <w:t xml:space="preserve">bezpečnostní visací </w:t>
                        </w:r>
                        <w:r>
                          <w:rPr>
                            <w:rStyle w:val="CharStyle58"/>
                          </w:rPr>
                          <w:t>nebo</w:t>
                        </w:r>
                      </w:p>
                      <w:p>
                        <w:pPr>
                          <w:pStyle w:val="Style31"/>
                          <w:numPr>
                            <w:ilvl w:val="0"/>
                            <w:numId w:val="7"/>
                          </w:numPr>
                          <w:tabs>
                            <w:tab w:leader="none" w:pos="86" w:val="left"/>
                          </w:tabs>
                          <w:widowControl w:val="0"/>
                          <w:keepNext w:val="0"/>
                          <w:keepLines w:val="0"/>
                          <w:shd w:val="clear" w:color="auto" w:fill="auto"/>
                          <w:bidi w:val="0"/>
                          <w:jc w:val="both"/>
                          <w:spacing w:before="0" w:after="0" w:line="182" w:lineRule="exact"/>
                          <w:ind w:left="0" w:right="0" w:firstLine="0"/>
                        </w:pPr>
                        <w:r>
                          <w:rPr>
                            <w:rStyle w:val="CharStyle57"/>
                          </w:rPr>
                          <w:t xml:space="preserve">zámek s </w:t>
                        </w:r>
                        <w:r>
                          <w:rPr>
                            <w:rStyle w:val="CharStyle56"/>
                          </w:rPr>
                          <w:t>bezpečnostní cylindrickou vložkou</w:t>
                        </w:r>
                      </w:p>
                    </w:tc>
                  </w:tr>
                  <w:tr>
                    <w:trPr>
                      <w:trHeight w:val="202" w:hRule="exact"/>
                    </w:trPr>
                    <w:tc>
                      <w:tcPr>
                        <w:shd w:val="clear" w:color="auto" w:fill="FFFFFF"/>
                        <w:vMerge w:val="restart"/>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240" w:right="0" w:firstLine="0"/>
                        </w:pPr>
                        <w:r>
                          <w:rPr>
                            <w:rStyle w:val="CharStyle57"/>
                          </w:rPr>
                          <w:t>A3</w:t>
                        </w:r>
                      </w:p>
                    </w:tc>
                    <w:tc>
                      <w:tcPr>
                        <w:shd w:val="clear" w:color="auto" w:fill="FFFFFF"/>
                        <w:vMerge w:val="restart"/>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do 100 000</w:t>
                        </w: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dveře</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50" w:lineRule="exact"/>
                          <w:ind w:left="0" w:right="0" w:firstLine="0"/>
                        </w:pPr>
                        <w:r>
                          <w:rPr>
                            <w:rStyle w:val="CharStyle56"/>
                          </w:rPr>
                          <w:t>plné</w:t>
                        </w:r>
                      </w:p>
                    </w:tc>
                  </w:tr>
                  <w:tr>
                    <w:trPr>
                      <w:trHeight w:val="754" w:hRule="exact"/>
                    </w:trPr>
                    <w:tc>
                      <w:tcPr>
                        <w:shd w:val="clear" w:color="auto" w:fill="FFFFFF"/>
                        <w:vMerge/>
                        <w:tcBorders>
                          <w:left w:val="single" w:sz="4"/>
                        </w:tcBorders>
                        <w:vAlign w:val="top"/>
                      </w:tcPr>
                      <w:p>
                        <w:pPr/>
                      </w:p>
                    </w:tc>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zámek dveří</w:t>
                        </w:r>
                      </w:p>
                    </w:tc>
                    <w:tc>
                      <w:tcPr>
                        <w:shd w:val="clear" w:color="auto" w:fill="FFFFFF"/>
                        <w:tcBorders>
                          <w:left w:val="single" w:sz="4"/>
                          <w:right w:val="single" w:sz="4"/>
                          <w:top w:val="single" w:sz="4"/>
                        </w:tcBorders>
                        <w:vAlign w:val="bottom"/>
                      </w:tcPr>
                      <w:p>
                        <w:pPr>
                          <w:pStyle w:val="Style31"/>
                          <w:numPr>
                            <w:ilvl w:val="0"/>
                            <w:numId w:val="9"/>
                          </w:numPr>
                          <w:tabs>
                            <w:tab w:leader="none" w:pos="86" w:val="left"/>
                          </w:tabs>
                          <w:widowControl w:val="0"/>
                          <w:keepNext w:val="0"/>
                          <w:keepLines w:val="0"/>
                          <w:shd w:val="clear" w:color="auto" w:fill="auto"/>
                          <w:bidi w:val="0"/>
                          <w:jc w:val="both"/>
                          <w:spacing w:before="0" w:after="0" w:line="182" w:lineRule="exact"/>
                          <w:ind w:left="0" w:right="0" w:firstLine="0"/>
                        </w:pPr>
                        <w:r>
                          <w:rPr>
                            <w:rStyle w:val="CharStyle56"/>
                          </w:rPr>
                          <w:t xml:space="preserve">zámek s bezpečnostní cylindrickou vložkou a bezpečnostním kováním </w:t>
                        </w:r>
                        <w:r>
                          <w:rPr>
                            <w:rStyle w:val="CharStyle58"/>
                          </w:rPr>
                          <w:t>nebo</w:t>
                        </w:r>
                      </w:p>
                      <w:p>
                        <w:pPr>
                          <w:pStyle w:val="Style31"/>
                          <w:numPr>
                            <w:ilvl w:val="0"/>
                            <w:numId w:val="9"/>
                          </w:numPr>
                          <w:tabs>
                            <w:tab w:leader="none" w:pos="130" w:val="left"/>
                          </w:tabs>
                          <w:widowControl w:val="0"/>
                          <w:keepNext w:val="0"/>
                          <w:keepLines w:val="0"/>
                          <w:shd w:val="clear" w:color="auto" w:fill="auto"/>
                          <w:bidi w:val="0"/>
                          <w:jc w:val="both"/>
                          <w:spacing w:before="0" w:after="0" w:line="182" w:lineRule="exact"/>
                          <w:ind w:left="0" w:right="0" w:firstLine="0"/>
                        </w:pPr>
                        <w:r>
                          <w:rPr>
                            <w:rStyle w:val="CharStyle57"/>
                          </w:rPr>
                          <w:t xml:space="preserve">zámek s </w:t>
                        </w:r>
                        <w:r>
                          <w:rPr>
                            <w:rStyle w:val="CharStyle56"/>
                          </w:rPr>
                          <w:t xml:space="preserve">bezpečnostní cylindrickou vložkou </w:t>
                        </w:r>
                        <w:r>
                          <w:rPr>
                            <w:rStyle w:val="CharStyle57"/>
                          </w:rPr>
                          <w:t xml:space="preserve">a současně otevíratelná </w:t>
                        </w:r>
                        <w:r>
                          <w:rPr>
                            <w:rStyle w:val="CharStyle56"/>
                          </w:rPr>
                          <w:t xml:space="preserve">funkční mříž </w:t>
                        </w:r>
                        <w:r>
                          <w:rPr>
                            <w:rStyle w:val="CharStyle57"/>
                          </w:rPr>
                          <w:t xml:space="preserve">nebo </w:t>
                        </w:r>
                        <w:r>
                          <w:rPr>
                            <w:rStyle w:val="CharStyle56"/>
                          </w:rPr>
                          <w:t xml:space="preserve">funkční roleta </w:t>
                        </w:r>
                        <w:r>
                          <w:rPr>
                            <w:rStyle w:val="CharStyle58"/>
                          </w:rPr>
                          <w:t>nebo</w:t>
                        </w:r>
                      </w:p>
                      <w:p>
                        <w:pPr>
                          <w:pStyle w:val="Style31"/>
                          <w:numPr>
                            <w:ilvl w:val="0"/>
                            <w:numId w:val="9"/>
                          </w:numPr>
                          <w:tabs>
                            <w:tab w:leader="none" w:pos="91" w:val="left"/>
                          </w:tabs>
                          <w:widowControl w:val="0"/>
                          <w:keepNext w:val="0"/>
                          <w:keepLines w:val="0"/>
                          <w:shd w:val="clear" w:color="auto" w:fill="auto"/>
                          <w:bidi w:val="0"/>
                          <w:jc w:val="both"/>
                          <w:spacing w:before="0" w:after="0" w:line="182" w:lineRule="exact"/>
                          <w:ind w:left="0" w:right="0" w:firstLine="0"/>
                        </w:pPr>
                        <w:r>
                          <w:rPr>
                            <w:rStyle w:val="CharStyle57"/>
                          </w:rPr>
                          <w:t xml:space="preserve">dva </w:t>
                        </w:r>
                        <w:r>
                          <w:rPr>
                            <w:rStyle w:val="CharStyle56"/>
                          </w:rPr>
                          <w:t>bezpečnostní visací zámky</w:t>
                        </w:r>
                      </w:p>
                    </w:tc>
                  </w:tr>
                  <w:tr>
                    <w:trPr>
                      <w:trHeight w:val="197" w:hRule="exact"/>
                    </w:trPr>
                    <w:tc>
                      <w:tcPr>
                        <w:shd w:val="clear" w:color="auto" w:fill="FFFFFF"/>
                        <w:vMerge/>
                        <w:tcBorders>
                          <w:left w:val="single" w:sz="4"/>
                        </w:tcBorders>
                        <w:vAlign w:val="top"/>
                      </w:tcPr>
                      <w:p>
                        <w:pPr/>
                      </w:p>
                    </w:tc>
                    <w:tc>
                      <w:tcPr>
                        <w:shd w:val="clear" w:color="auto" w:fill="FFFFFF"/>
                        <w:vMerge/>
                        <w:tcBorders>
                          <w:left w:val="single" w:sz="4"/>
                        </w:tcBorders>
                        <w:vAlign w:val="top"/>
                      </w:tcPr>
                      <w:p>
                        <w:pP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prosklené plochy</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50" w:lineRule="exact"/>
                          <w:ind w:left="0" w:right="0" w:firstLine="0"/>
                        </w:pPr>
                        <w:r>
                          <w:rPr>
                            <w:rStyle w:val="CharStyle57"/>
                          </w:rPr>
                          <w:t>zabezpečení prosklených částí dveří</w:t>
                        </w:r>
                      </w:p>
                    </w:tc>
                  </w:tr>
                  <w:tr>
                    <w:trPr>
                      <w:trHeight w:val="206" w:hRule="exact"/>
                    </w:trPr>
                    <w:tc>
                      <w:tcPr>
                        <w:shd w:val="clear" w:color="auto" w:fill="FFFFFF"/>
                        <w:vMerge w:val="restart"/>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240" w:right="0" w:firstLine="0"/>
                        </w:pPr>
                        <w:r>
                          <w:rPr>
                            <w:rStyle w:val="CharStyle57"/>
                          </w:rPr>
                          <w:t>A4</w:t>
                        </w:r>
                      </w:p>
                    </w:tc>
                    <w:tc>
                      <w:tcPr>
                        <w:shd w:val="clear" w:color="auto" w:fill="FFFFFF"/>
                        <w:vMerge w:val="restart"/>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do 300 000</w:t>
                        </w: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dveře</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50" w:lineRule="exact"/>
                          <w:ind w:left="0" w:right="0" w:firstLine="0"/>
                        </w:pPr>
                        <w:r>
                          <w:rPr>
                            <w:rStyle w:val="CharStyle56"/>
                          </w:rPr>
                          <w:t>plné</w:t>
                        </w:r>
                      </w:p>
                    </w:tc>
                  </w:tr>
                  <w:tr>
                    <w:trPr>
                      <w:trHeight w:val="566" w:hRule="exact"/>
                    </w:trPr>
                    <w:tc>
                      <w:tcPr>
                        <w:shd w:val="clear" w:color="auto" w:fill="FFFFFF"/>
                        <w:vMerge/>
                        <w:tcBorders>
                          <w:left w:val="single" w:sz="4"/>
                        </w:tcBorders>
                        <w:vAlign w:val="top"/>
                      </w:tcPr>
                      <w:p>
                        <w:pPr/>
                      </w:p>
                    </w:tc>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zámek dveří</w:t>
                        </w:r>
                      </w:p>
                    </w:tc>
                    <w:tc>
                      <w:tcPr>
                        <w:shd w:val="clear" w:color="auto" w:fill="FFFFFF"/>
                        <w:tcBorders>
                          <w:left w:val="single" w:sz="4"/>
                          <w:right w:val="single" w:sz="4"/>
                          <w:top w:val="single" w:sz="4"/>
                        </w:tcBorders>
                        <w:vAlign w:val="top"/>
                      </w:tcPr>
                      <w:p>
                        <w:pPr>
                          <w:pStyle w:val="Style31"/>
                          <w:numPr>
                            <w:ilvl w:val="0"/>
                            <w:numId w:val="11"/>
                          </w:numPr>
                          <w:tabs>
                            <w:tab w:leader="none" w:pos="91" w:val="left"/>
                          </w:tabs>
                          <w:widowControl w:val="0"/>
                          <w:keepNext w:val="0"/>
                          <w:keepLines w:val="0"/>
                          <w:shd w:val="clear" w:color="auto" w:fill="auto"/>
                          <w:bidi w:val="0"/>
                          <w:jc w:val="both"/>
                          <w:spacing w:before="0" w:after="0" w:line="182" w:lineRule="exact"/>
                          <w:ind w:left="0" w:right="0" w:firstLine="0"/>
                        </w:pPr>
                        <w:r>
                          <w:rPr>
                            <w:rStyle w:val="CharStyle56"/>
                          </w:rPr>
                          <w:t xml:space="preserve">bezpečnostní uzamykací systém </w:t>
                        </w:r>
                        <w:r>
                          <w:rPr>
                            <w:rStyle w:val="CharStyle58"/>
                          </w:rPr>
                          <w:t>nebo</w:t>
                        </w:r>
                      </w:p>
                      <w:p>
                        <w:pPr>
                          <w:pStyle w:val="Style31"/>
                          <w:numPr>
                            <w:ilvl w:val="0"/>
                            <w:numId w:val="11"/>
                          </w:numPr>
                          <w:tabs>
                            <w:tab w:leader="none" w:pos="130" w:val="left"/>
                          </w:tabs>
                          <w:widowControl w:val="0"/>
                          <w:keepNext w:val="0"/>
                          <w:keepLines w:val="0"/>
                          <w:shd w:val="clear" w:color="auto" w:fill="auto"/>
                          <w:bidi w:val="0"/>
                          <w:jc w:val="both"/>
                          <w:spacing w:before="0" w:after="0" w:line="182" w:lineRule="exact"/>
                          <w:ind w:left="0" w:right="0" w:firstLine="0"/>
                        </w:pPr>
                        <w:r>
                          <w:rPr>
                            <w:rStyle w:val="CharStyle57"/>
                          </w:rPr>
                          <w:t xml:space="preserve">zámek s </w:t>
                        </w:r>
                        <w:r>
                          <w:rPr>
                            <w:rStyle w:val="CharStyle56"/>
                          </w:rPr>
                          <w:t xml:space="preserve">bezpečnostní cylindrickou vložkou </w:t>
                        </w:r>
                        <w:r>
                          <w:rPr>
                            <w:rStyle w:val="CharStyle57"/>
                          </w:rPr>
                          <w:t xml:space="preserve">a současně otevíratelná </w:t>
                        </w:r>
                        <w:r>
                          <w:rPr>
                            <w:rStyle w:val="CharStyle56"/>
                          </w:rPr>
                          <w:t xml:space="preserve">funkční mříž </w:t>
                        </w:r>
                        <w:r>
                          <w:rPr>
                            <w:rStyle w:val="CharStyle57"/>
                          </w:rPr>
                          <w:t xml:space="preserve">nebo </w:t>
                        </w:r>
                        <w:r>
                          <w:rPr>
                            <w:rStyle w:val="CharStyle56"/>
                          </w:rPr>
                          <w:t>funkční roleta</w:t>
                        </w:r>
                      </w:p>
                    </w:tc>
                  </w:tr>
                  <w:tr>
                    <w:trPr>
                      <w:trHeight w:val="384" w:hRule="exact"/>
                    </w:trPr>
                    <w:tc>
                      <w:tcPr>
                        <w:shd w:val="clear" w:color="auto" w:fill="FFFFFF"/>
                        <w:vMerge/>
                        <w:tcBorders>
                          <w:left w:val="single" w:sz="4"/>
                        </w:tcBorders>
                        <w:vAlign w:val="top"/>
                      </w:tcPr>
                      <w:p>
                        <w:pPr/>
                      </w:p>
                    </w:tc>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prosklené plochy</w:t>
                        </w:r>
                      </w:p>
                    </w:tc>
                    <w:tc>
                      <w:tcPr>
                        <w:shd w:val="clear" w:color="auto" w:fill="FFFFFF"/>
                        <w:tcBorders>
                          <w:left w:val="single" w:sz="4"/>
                          <w:right w:val="single" w:sz="4"/>
                          <w:top w:val="single" w:sz="4"/>
                        </w:tcBorders>
                        <w:vAlign w:val="top"/>
                      </w:tcPr>
                      <w:p>
                        <w:pPr>
                          <w:pStyle w:val="Style31"/>
                          <w:widowControl w:val="0"/>
                          <w:keepNext w:val="0"/>
                          <w:keepLines w:val="0"/>
                          <w:shd w:val="clear" w:color="auto" w:fill="auto"/>
                          <w:bidi w:val="0"/>
                          <w:jc w:val="both"/>
                          <w:spacing w:before="0" w:after="0" w:line="182" w:lineRule="exact"/>
                          <w:ind w:left="0" w:right="0" w:firstLine="0"/>
                        </w:pPr>
                        <w:r>
                          <w:rPr>
                            <w:rStyle w:val="CharStyle57"/>
                          </w:rPr>
                          <w:t xml:space="preserve">zabezpečení prosklených částí </w:t>
                        </w:r>
                        <w:r>
                          <w:rPr>
                            <w:rStyle w:val="CharStyle56"/>
                          </w:rPr>
                          <w:t>oken</w:t>
                        </w:r>
                        <w:r>
                          <w:rPr>
                            <w:rStyle w:val="CharStyle57"/>
                          </w:rPr>
                          <w:t xml:space="preserve">, </w:t>
                        </w:r>
                        <w:r>
                          <w:rPr>
                            <w:rStyle w:val="CharStyle56"/>
                          </w:rPr>
                          <w:t xml:space="preserve">dveří </w:t>
                        </w:r>
                        <w:r>
                          <w:rPr>
                            <w:rStyle w:val="CharStyle57"/>
                          </w:rPr>
                          <w:t xml:space="preserve">a </w:t>
                        </w:r>
                        <w:r>
                          <w:rPr>
                            <w:rStyle w:val="CharStyle56"/>
                          </w:rPr>
                          <w:t xml:space="preserve">jiných technických otvorů </w:t>
                        </w:r>
                        <w:r>
                          <w:rPr>
                            <w:rStyle w:val="CharStyle57"/>
                          </w:rPr>
                          <w:t>s plochou větší než 600 cm</w:t>
                        </w:r>
                        <w:r>
                          <w:rPr>
                            <w:rStyle w:val="CharStyle56"/>
                            <w:vertAlign w:val="superscript"/>
                          </w:rPr>
                          <w:t>2</w:t>
                        </w:r>
                      </w:p>
                    </w:tc>
                  </w:tr>
                  <w:tr>
                    <w:trPr>
                      <w:trHeight w:val="202" w:hRule="exact"/>
                    </w:trPr>
                    <w:tc>
                      <w:tcPr>
                        <w:shd w:val="clear" w:color="auto" w:fill="FFFFFF"/>
                        <w:vMerge w:val="restart"/>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240" w:right="0" w:firstLine="0"/>
                        </w:pPr>
                        <w:r>
                          <w:rPr>
                            <w:rStyle w:val="CharStyle57"/>
                          </w:rPr>
                          <w:t>A5</w:t>
                        </w:r>
                      </w:p>
                    </w:tc>
                    <w:tc>
                      <w:tcPr>
                        <w:shd w:val="clear" w:color="auto" w:fill="FFFFFF"/>
                        <w:vMerge w:val="restart"/>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do 500 000</w:t>
                        </w: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dveře</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50" w:lineRule="exact"/>
                          <w:ind w:left="0" w:right="0" w:firstLine="0"/>
                        </w:pPr>
                        <w:r>
                          <w:rPr>
                            <w:rStyle w:val="CharStyle56"/>
                          </w:rPr>
                          <w:t>plné</w:t>
                        </w:r>
                      </w:p>
                    </w:tc>
                  </w:tr>
                  <w:tr>
                    <w:trPr>
                      <w:trHeight w:val="754" w:hRule="exact"/>
                    </w:trPr>
                    <w:tc>
                      <w:tcPr>
                        <w:shd w:val="clear" w:color="auto" w:fill="FFFFFF"/>
                        <w:vMerge/>
                        <w:tcBorders>
                          <w:left w:val="single" w:sz="4"/>
                        </w:tcBorders>
                        <w:vAlign w:val="top"/>
                      </w:tcPr>
                      <w:p>
                        <w:pPr/>
                      </w:p>
                    </w:tc>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zámek dveří</w:t>
                        </w:r>
                      </w:p>
                    </w:tc>
                    <w:tc>
                      <w:tcPr>
                        <w:shd w:val="clear" w:color="auto" w:fill="FFFFFF"/>
                        <w:tcBorders>
                          <w:left w:val="single" w:sz="4"/>
                          <w:right w:val="single" w:sz="4"/>
                          <w:top w:val="single" w:sz="4"/>
                        </w:tcBorders>
                        <w:vAlign w:val="top"/>
                      </w:tcPr>
                      <w:p>
                        <w:pPr>
                          <w:pStyle w:val="Style31"/>
                          <w:numPr>
                            <w:ilvl w:val="0"/>
                            <w:numId w:val="13"/>
                          </w:numPr>
                          <w:tabs>
                            <w:tab w:leader="none" w:pos="91" w:val="left"/>
                          </w:tabs>
                          <w:widowControl w:val="0"/>
                          <w:keepNext w:val="0"/>
                          <w:keepLines w:val="0"/>
                          <w:shd w:val="clear" w:color="auto" w:fill="auto"/>
                          <w:bidi w:val="0"/>
                          <w:jc w:val="both"/>
                          <w:spacing w:before="0" w:after="0" w:line="182" w:lineRule="exact"/>
                          <w:ind w:left="0" w:right="0" w:firstLine="0"/>
                        </w:pPr>
                        <w:r>
                          <w:rPr>
                            <w:rStyle w:val="CharStyle56"/>
                          </w:rPr>
                          <w:t xml:space="preserve">bezpečnostní uzamykací systém </w:t>
                        </w:r>
                        <w:r>
                          <w:rPr>
                            <w:rStyle w:val="CharStyle57"/>
                          </w:rPr>
                          <w:t xml:space="preserve">a současně </w:t>
                        </w:r>
                        <w:r>
                          <w:rPr>
                            <w:rStyle w:val="CharStyle56"/>
                          </w:rPr>
                          <w:t xml:space="preserve">přídavný bezpečnostní zámek </w:t>
                        </w:r>
                        <w:r>
                          <w:rPr>
                            <w:rStyle w:val="CharStyle58"/>
                          </w:rPr>
                          <w:t>nebo</w:t>
                        </w:r>
                      </w:p>
                      <w:p>
                        <w:pPr>
                          <w:pStyle w:val="Style31"/>
                          <w:numPr>
                            <w:ilvl w:val="0"/>
                            <w:numId w:val="13"/>
                          </w:numPr>
                          <w:tabs>
                            <w:tab w:leader="none" w:pos="86" w:val="left"/>
                          </w:tabs>
                          <w:widowControl w:val="0"/>
                          <w:keepNext w:val="0"/>
                          <w:keepLines w:val="0"/>
                          <w:shd w:val="clear" w:color="auto" w:fill="auto"/>
                          <w:bidi w:val="0"/>
                          <w:jc w:val="both"/>
                          <w:spacing w:before="0" w:after="0" w:line="182" w:lineRule="exact"/>
                          <w:ind w:left="0" w:right="0" w:firstLine="0"/>
                        </w:pPr>
                        <w:r>
                          <w:rPr>
                            <w:rStyle w:val="CharStyle56"/>
                          </w:rPr>
                          <w:t xml:space="preserve">tříbodový rozvorový zámek </w:t>
                        </w:r>
                        <w:r>
                          <w:rPr>
                            <w:rStyle w:val="CharStyle58"/>
                          </w:rPr>
                          <w:t>nebo</w:t>
                        </w:r>
                      </w:p>
                      <w:p>
                        <w:pPr>
                          <w:pStyle w:val="Style31"/>
                          <w:numPr>
                            <w:ilvl w:val="0"/>
                            <w:numId w:val="13"/>
                          </w:numPr>
                          <w:tabs>
                            <w:tab w:leader="none" w:pos="110" w:val="left"/>
                          </w:tabs>
                          <w:widowControl w:val="0"/>
                          <w:keepNext w:val="0"/>
                          <w:keepLines w:val="0"/>
                          <w:shd w:val="clear" w:color="auto" w:fill="auto"/>
                          <w:bidi w:val="0"/>
                          <w:jc w:val="both"/>
                          <w:spacing w:before="0" w:after="0" w:line="182" w:lineRule="exact"/>
                          <w:ind w:left="0" w:right="0" w:firstLine="0"/>
                        </w:pPr>
                        <w:r>
                          <w:rPr>
                            <w:rStyle w:val="CharStyle56"/>
                          </w:rPr>
                          <w:t xml:space="preserve">bezpečnostní uzamykací systém </w:t>
                        </w:r>
                        <w:r>
                          <w:rPr>
                            <w:rStyle w:val="CharStyle57"/>
                          </w:rPr>
                          <w:t xml:space="preserve">a současně otevíratelná </w:t>
                        </w:r>
                        <w:r>
                          <w:rPr>
                            <w:rStyle w:val="CharStyle56"/>
                          </w:rPr>
                          <w:t xml:space="preserve">funkční mříž </w:t>
                        </w:r>
                        <w:r>
                          <w:rPr>
                            <w:rStyle w:val="CharStyle57"/>
                          </w:rPr>
                          <w:t xml:space="preserve">nebo </w:t>
                        </w:r>
                        <w:r>
                          <w:rPr>
                            <w:rStyle w:val="CharStyle56"/>
                          </w:rPr>
                          <w:t>funkční roleta</w:t>
                        </w:r>
                      </w:p>
                    </w:tc>
                  </w:tr>
                  <w:tr>
                    <w:trPr>
                      <w:trHeight w:val="197" w:hRule="exact"/>
                    </w:trPr>
                    <w:tc>
                      <w:tcPr>
                        <w:shd w:val="clear" w:color="auto" w:fill="FFFFFF"/>
                        <w:vMerge/>
                        <w:tcBorders>
                          <w:left w:val="single" w:sz="4"/>
                        </w:tcBorders>
                        <w:vAlign w:val="top"/>
                      </w:tcPr>
                      <w:p>
                        <w:pPr/>
                      </w:p>
                    </w:tc>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prosklené plochy</w:t>
                        </w:r>
                      </w:p>
                    </w:tc>
                    <w:tc>
                      <w:tcPr>
                        <w:shd w:val="clear" w:color="auto" w:fill="FFFFFF"/>
                        <w:tcBorders>
                          <w:left w:val="single" w:sz="4"/>
                          <w:right w:val="single" w:sz="4"/>
                          <w:top w:val="single" w:sz="4"/>
                        </w:tcBorders>
                        <w:vAlign w:val="top"/>
                      </w:tcPr>
                      <w:p>
                        <w:pPr>
                          <w:pStyle w:val="Style31"/>
                          <w:widowControl w:val="0"/>
                          <w:keepNext w:val="0"/>
                          <w:keepLines w:val="0"/>
                          <w:shd w:val="clear" w:color="auto" w:fill="auto"/>
                          <w:bidi w:val="0"/>
                          <w:jc w:val="both"/>
                          <w:spacing w:before="0" w:after="0" w:line="150" w:lineRule="exact"/>
                          <w:ind w:left="0" w:right="0" w:firstLine="0"/>
                        </w:pPr>
                        <w:r>
                          <w:rPr>
                            <w:rStyle w:val="CharStyle57"/>
                          </w:rPr>
                          <w:t xml:space="preserve">v rozsahu </w:t>
                        </w:r>
                        <w:r>
                          <w:rPr>
                            <w:rStyle w:val="CharStyle56"/>
                          </w:rPr>
                          <w:t>A4</w:t>
                        </w:r>
                      </w:p>
                    </w:tc>
                  </w:tr>
                  <w:tr>
                    <w:trPr>
                      <w:trHeight w:val="202" w:hRule="exact"/>
                    </w:trPr>
                    <w:tc>
                      <w:tcPr>
                        <w:shd w:val="clear" w:color="auto" w:fill="FFFFFF"/>
                        <w:vMerge/>
                        <w:tcBorders>
                          <w:left w:val="single" w:sz="4"/>
                        </w:tcBorders>
                        <w:vAlign w:val="top"/>
                      </w:tcPr>
                      <w:p>
                        <w:pPr/>
                      </w:p>
                    </w:tc>
                    <w:tc>
                      <w:tcPr>
                        <w:shd w:val="clear" w:color="auto" w:fill="FFFFFF"/>
                        <w:tcBorders>
                          <w:left w:val="single" w:sz="4"/>
                        </w:tcBorders>
                        <w:vAlign w:val="top"/>
                      </w:tcPr>
                      <w:p>
                        <w:pPr>
                          <w:widowControl w:val="0"/>
                          <w:rPr>
                            <w:sz w:val="10"/>
                            <w:szCs w:val="10"/>
                          </w:rPr>
                        </w:pPr>
                      </w:p>
                    </w:tc>
                    <w:tc>
                      <w:tcPr>
                        <w:shd w:val="clear" w:color="auto" w:fill="FFFFFF"/>
                        <w:gridSpan w:val="2"/>
                        <w:tcBorders>
                          <w:righ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6"/>
                          </w:rPr>
                          <w:t>Nebo</w:t>
                        </w:r>
                      </w:p>
                    </w:tc>
                  </w:tr>
                  <w:tr>
                    <w:trPr>
                      <w:trHeight w:val="197" w:hRule="exact"/>
                    </w:trPr>
                    <w:tc>
                      <w:tcPr>
                        <w:shd w:val="clear" w:color="auto" w:fill="FFFFFF"/>
                        <w:vMerge/>
                        <w:tcBorders>
                          <w:left w:val="single" w:sz="4"/>
                        </w:tcBorders>
                        <w:vAlign w:val="top"/>
                      </w:tcPr>
                      <w:p>
                        <w:pPr/>
                      </w:p>
                    </w:tc>
                    <w:tc>
                      <w:tcPr>
                        <w:shd w:val="clear" w:color="auto" w:fill="FFFFFF"/>
                        <w:vMerge w:val="restart"/>
                        <w:tcBorders>
                          <w:left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dveře</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50" w:lineRule="exact"/>
                          <w:ind w:left="0" w:right="0" w:firstLine="0"/>
                        </w:pPr>
                        <w:r>
                          <w:rPr>
                            <w:rStyle w:val="CharStyle56"/>
                          </w:rPr>
                          <w:t>plné</w:t>
                        </w:r>
                      </w:p>
                    </w:tc>
                  </w:tr>
                  <w:tr>
                    <w:trPr>
                      <w:trHeight w:val="197" w:hRule="exact"/>
                    </w:trPr>
                    <w:tc>
                      <w:tcPr>
                        <w:shd w:val="clear" w:color="auto" w:fill="FFFFFF"/>
                        <w:vMerge/>
                        <w:tcBorders>
                          <w:left w:val="single" w:sz="4"/>
                        </w:tcBorders>
                        <w:vAlign w:val="top"/>
                      </w:tcPr>
                      <w:p>
                        <w:pPr/>
                      </w:p>
                    </w:tc>
                    <w:tc>
                      <w:tcPr>
                        <w:shd w:val="clear" w:color="auto" w:fill="FFFFFF"/>
                        <w:vMerge/>
                        <w:tcBorders>
                          <w:left w:val="single" w:sz="4"/>
                        </w:tcBorders>
                        <w:vAlign w:val="top"/>
                      </w:tcPr>
                      <w:p>
                        <w:pP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zámek</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50" w:lineRule="exact"/>
                          <w:ind w:left="0" w:right="0" w:firstLine="0"/>
                        </w:pPr>
                        <w:r>
                          <w:rPr>
                            <w:rStyle w:val="CharStyle56"/>
                          </w:rPr>
                          <w:t>bezpečnostní uzamykací systém</w:t>
                        </w:r>
                      </w:p>
                    </w:tc>
                  </w:tr>
                  <w:tr>
                    <w:trPr>
                      <w:trHeight w:val="384" w:hRule="exact"/>
                    </w:trPr>
                    <w:tc>
                      <w:tcPr>
                        <w:shd w:val="clear" w:color="auto" w:fill="FFFFFF"/>
                        <w:vMerge/>
                        <w:tcBorders>
                          <w:left w:val="single" w:sz="4"/>
                        </w:tcBorders>
                        <w:vAlign w:val="top"/>
                      </w:tcPr>
                      <w:p>
                        <w:pPr/>
                      </w:p>
                    </w:tc>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EZS</w:t>
                        </w:r>
                      </w:p>
                    </w:tc>
                    <w:tc>
                      <w:tcPr>
                        <w:shd w:val="clear" w:color="auto" w:fill="FFFFFF"/>
                        <w:tcBorders>
                          <w:left w:val="single" w:sz="4"/>
                          <w:right w:val="single" w:sz="4"/>
                          <w:top w:val="single" w:sz="4"/>
                        </w:tcBorders>
                        <w:vAlign w:val="top"/>
                      </w:tcPr>
                      <w:p>
                        <w:pPr>
                          <w:pStyle w:val="Style31"/>
                          <w:widowControl w:val="0"/>
                          <w:keepNext w:val="0"/>
                          <w:keepLines w:val="0"/>
                          <w:shd w:val="clear" w:color="auto" w:fill="auto"/>
                          <w:bidi w:val="0"/>
                          <w:jc w:val="both"/>
                          <w:spacing w:before="0" w:after="0" w:line="187" w:lineRule="exact"/>
                          <w:ind w:left="0" w:right="0" w:firstLine="0"/>
                        </w:pPr>
                        <w:r>
                          <w:rPr>
                            <w:rStyle w:val="CharStyle57"/>
                          </w:rPr>
                          <w:t xml:space="preserve">s </w:t>
                        </w:r>
                        <w:r>
                          <w:rPr>
                            <w:rStyle w:val="CharStyle56"/>
                          </w:rPr>
                          <w:t xml:space="preserve">plášťovou </w:t>
                        </w:r>
                        <w:r>
                          <w:rPr>
                            <w:rStyle w:val="CharStyle57"/>
                          </w:rPr>
                          <w:t xml:space="preserve">a </w:t>
                        </w:r>
                        <w:r>
                          <w:rPr>
                            <w:rStyle w:val="CharStyle56"/>
                          </w:rPr>
                          <w:t xml:space="preserve">prostorovou ochranou </w:t>
                        </w:r>
                        <w:r>
                          <w:rPr>
                            <w:rStyle w:val="CharStyle57"/>
                          </w:rPr>
                          <w:t xml:space="preserve">s vyvedením poplachového signálu na </w:t>
                        </w:r>
                        <w:r>
                          <w:rPr>
                            <w:rStyle w:val="CharStyle56"/>
                          </w:rPr>
                          <w:t>akustický hlásič</w:t>
                        </w:r>
                      </w:p>
                    </w:tc>
                  </w:tr>
                  <w:tr>
                    <w:trPr>
                      <w:trHeight w:val="206" w:hRule="exact"/>
                    </w:trPr>
                    <w:tc>
                      <w:tcPr>
                        <w:shd w:val="clear" w:color="auto" w:fill="FFFFFF"/>
                        <w:vMerge w:val="restart"/>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240" w:right="0" w:firstLine="0"/>
                        </w:pPr>
                        <w:r>
                          <w:rPr>
                            <w:rStyle w:val="CharStyle57"/>
                          </w:rPr>
                          <w:t>A6</w:t>
                        </w:r>
                      </w:p>
                    </w:tc>
                    <w:tc>
                      <w:tcPr>
                        <w:shd w:val="clear" w:color="auto" w:fill="FFFFFF"/>
                        <w:vMerge w:val="restart"/>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do 1 000 000</w:t>
                        </w: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dveře</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50" w:lineRule="exact"/>
                          <w:ind w:left="0" w:right="0" w:firstLine="0"/>
                        </w:pPr>
                        <w:r>
                          <w:rPr>
                            <w:rStyle w:val="CharStyle56"/>
                          </w:rPr>
                          <w:t>plné</w:t>
                        </w:r>
                      </w:p>
                    </w:tc>
                  </w:tr>
                  <w:tr>
                    <w:trPr>
                      <w:trHeight w:val="379" w:hRule="exact"/>
                    </w:trPr>
                    <w:tc>
                      <w:tcPr>
                        <w:shd w:val="clear" w:color="auto" w:fill="FFFFFF"/>
                        <w:vMerge/>
                        <w:tcBorders>
                          <w:left w:val="single" w:sz="4"/>
                        </w:tcBorders>
                        <w:vAlign w:val="top"/>
                      </w:tcPr>
                      <w:p>
                        <w:pPr/>
                      </w:p>
                    </w:tc>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zámek dveří</w:t>
                        </w:r>
                      </w:p>
                    </w:tc>
                    <w:tc>
                      <w:tcPr>
                        <w:shd w:val="clear" w:color="auto" w:fill="FFFFFF"/>
                        <w:tcBorders>
                          <w:left w:val="single" w:sz="4"/>
                          <w:right w:val="single" w:sz="4"/>
                          <w:top w:val="single" w:sz="4"/>
                        </w:tcBorders>
                        <w:vAlign w:val="bottom"/>
                      </w:tcPr>
                      <w:p>
                        <w:pPr>
                          <w:pStyle w:val="Style31"/>
                          <w:numPr>
                            <w:ilvl w:val="0"/>
                            <w:numId w:val="15"/>
                          </w:numPr>
                          <w:tabs>
                            <w:tab w:leader="none" w:pos="91" w:val="left"/>
                          </w:tabs>
                          <w:widowControl w:val="0"/>
                          <w:keepNext w:val="0"/>
                          <w:keepLines w:val="0"/>
                          <w:shd w:val="clear" w:color="auto" w:fill="auto"/>
                          <w:bidi w:val="0"/>
                          <w:jc w:val="both"/>
                          <w:spacing w:before="0" w:after="0" w:line="150" w:lineRule="exact"/>
                          <w:ind w:left="0" w:right="0" w:firstLine="0"/>
                        </w:pPr>
                        <w:r>
                          <w:rPr>
                            <w:rStyle w:val="CharStyle56"/>
                          </w:rPr>
                          <w:t xml:space="preserve">bezpečnostní uzamykací systém </w:t>
                        </w:r>
                        <w:r>
                          <w:rPr>
                            <w:rStyle w:val="CharStyle57"/>
                          </w:rPr>
                          <w:t xml:space="preserve">a současně </w:t>
                        </w:r>
                        <w:r>
                          <w:rPr>
                            <w:rStyle w:val="CharStyle56"/>
                          </w:rPr>
                          <w:t xml:space="preserve">přídavný bezpečnostní zámek </w:t>
                        </w:r>
                        <w:r>
                          <w:rPr>
                            <w:rStyle w:val="CharStyle58"/>
                          </w:rPr>
                          <w:t>nebo</w:t>
                        </w:r>
                      </w:p>
                      <w:p>
                        <w:pPr>
                          <w:pStyle w:val="Style31"/>
                          <w:numPr>
                            <w:ilvl w:val="0"/>
                            <w:numId w:val="15"/>
                          </w:numPr>
                          <w:tabs>
                            <w:tab w:leader="none" w:pos="86" w:val="left"/>
                          </w:tabs>
                          <w:widowControl w:val="0"/>
                          <w:keepNext w:val="0"/>
                          <w:keepLines w:val="0"/>
                          <w:shd w:val="clear" w:color="auto" w:fill="auto"/>
                          <w:bidi w:val="0"/>
                          <w:jc w:val="both"/>
                          <w:spacing w:before="0" w:after="0" w:line="150" w:lineRule="exact"/>
                          <w:ind w:left="0" w:right="0" w:firstLine="0"/>
                        </w:pPr>
                        <w:r>
                          <w:rPr>
                            <w:rStyle w:val="CharStyle56"/>
                          </w:rPr>
                          <w:t>tříbodový rozvorový zámek</w:t>
                        </w:r>
                      </w:p>
                    </w:tc>
                  </w:tr>
                  <w:tr>
                    <w:trPr>
                      <w:trHeight w:val="754" w:hRule="exact"/>
                    </w:trPr>
                    <w:tc>
                      <w:tcPr>
                        <w:shd w:val="clear" w:color="auto" w:fill="FFFFFF"/>
                        <w:vMerge/>
                        <w:tcBorders>
                          <w:left w:val="single" w:sz="4"/>
                        </w:tcBorders>
                        <w:vAlign w:val="top"/>
                      </w:tcPr>
                      <w:p>
                        <w:pPr/>
                      </w:p>
                    </w:tc>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prosklené plochy</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82" w:lineRule="exact"/>
                          <w:ind w:left="0" w:right="0" w:firstLine="0"/>
                        </w:pPr>
                        <w:r>
                          <w:rPr>
                            <w:rStyle w:val="CharStyle57"/>
                          </w:rPr>
                          <w:t xml:space="preserve">zabezpečení prosklených částí </w:t>
                        </w:r>
                        <w:r>
                          <w:rPr>
                            <w:rStyle w:val="CharStyle56"/>
                          </w:rPr>
                          <w:t>oken</w:t>
                        </w:r>
                        <w:r>
                          <w:rPr>
                            <w:rStyle w:val="CharStyle57"/>
                          </w:rPr>
                          <w:t xml:space="preserve">, </w:t>
                        </w:r>
                        <w:r>
                          <w:rPr>
                            <w:rStyle w:val="CharStyle56"/>
                          </w:rPr>
                          <w:t xml:space="preserve">dveří </w:t>
                        </w:r>
                        <w:r>
                          <w:rPr>
                            <w:rStyle w:val="CharStyle57"/>
                          </w:rPr>
                          <w:t xml:space="preserve">a </w:t>
                        </w:r>
                        <w:r>
                          <w:rPr>
                            <w:rStyle w:val="CharStyle56"/>
                          </w:rPr>
                          <w:t xml:space="preserve">jiných technických otvorů </w:t>
                        </w:r>
                        <w:r>
                          <w:rPr>
                            <w:rStyle w:val="CharStyle57"/>
                          </w:rPr>
                          <w:t>s plochou větší než 600 cm</w:t>
                        </w:r>
                        <w:r>
                          <w:rPr>
                            <w:rStyle w:val="CharStyle56"/>
                            <w:vertAlign w:val="superscript"/>
                          </w:rPr>
                          <w:t>2</w:t>
                        </w:r>
                        <w:r>
                          <w:rPr>
                            <w:rStyle w:val="CharStyle57"/>
                          </w:rPr>
                          <w:t>:</w:t>
                        </w:r>
                      </w:p>
                      <w:p>
                        <w:pPr>
                          <w:pStyle w:val="Style31"/>
                          <w:numPr>
                            <w:ilvl w:val="0"/>
                            <w:numId w:val="17"/>
                          </w:numPr>
                          <w:tabs>
                            <w:tab w:leader="none" w:pos="91" w:val="left"/>
                          </w:tabs>
                          <w:widowControl w:val="0"/>
                          <w:keepNext w:val="0"/>
                          <w:keepLines w:val="0"/>
                          <w:shd w:val="clear" w:color="auto" w:fill="auto"/>
                          <w:bidi w:val="0"/>
                          <w:jc w:val="both"/>
                          <w:spacing w:before="0" w:after="0" w:line="182" w:lineRule="exact"/>
                          <w:ind w:left="0" w:right="0" w:firstLine="0"/>
                        </w:pPr>
                        <w:r>
                          <w:rPr>
                            <w:rStyle w:val="CharStyle56"/>
                          </w:rPr>
                          <w:t xml:space="preserve">funkční mříží </w:t>
                        </w:r>
                        <w:r>
                          <w:rPr>
                            <w:rStyle w:val="CharStyle57"/>
                          </w:rPr>
                          <w:t xml:space="preserve">nebo </w:t>
                        </w:r>
                        <w:r>
                          <w:rPr>
                            <w:rStyle w:val="CharStyle56"/>
                          </w:rPr>
                          <w:t xml:space="preserve">funkční roletou </w:t>
                        </w:r>
                        <w:r>
                          <w:rPr>
                            <w:rStyle w:val="CharStyle58"/>
                          </w:rPr>
                          <w:t>nebo</w:t>
                        </w:r>
                      </w:p>
                      <w:p>
                        <w:pPr>
                          <w:pStyle w:val="Style31"/>
                          <w:numPr>
                            <w:ilvl w:val="0"/>
                            <w:numId w:val="17"/>
                          </w:numPr>
                          <w:tabs>
                            <w:tab w:leader="none" w:pos="91" w:val="left"/>
                          </w:tabs>
                          <w:widowControl w:val="0"/>
                          <w:keepNext w:val="0"/>
                          <w:keepLines w:val="0"/>
                          <w:shd w:val="clear" w:color="auto" w:fill="auto"/>
                          <w:bidi w:val="0"/>
                          <w:jc w:val="both"/>
                          <w:spacing w:before="0" w:after="0" w:line="182" w:lineRule="exact"/>
                          <w:ind w:left="0" w:right="0" w:firstLine="0"/>
                        </w:pPr>
                        <w:r>
                          <w:rPr>
                            <w:rStyle w:val="CharStyle56"/>
                          </w:rPr>
                          <w:t xml:space="preserve">bezpečnostním zasklením </w:t>
                        </w:r>
                        <w:r>
                          <w:rPr>
                            <w:rStyle w:val="CharStyle57"/>
                          </w:rPr>
                          <w:t>ve třídě P3A</w:t>
                        </w:r>
                      </w:p>
                    </w:tc>
                  </w:tr>
                  <w:tr>
                    <w:trPr>
                      <w:trHeight w:val="566" w:hRule="exact"/>
                    </w:trPr>
                    <w:tc>
                      <w:tcPr>
                        <w:shd w:val="clear" w:color="auto" w:fill="FFFFFF"/>
                        <w:vMerge/>
                        <w:tcBorders>
                          <w:left w:val="single" w:sz="4"/>
                        </w:tcBorders>
                        <w:vAlign w:val="top"/>
                      </w:tcPr>
                      <w:p>
                        <w:pPr/>
                      </w:p>
                    </w:tc>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EZS/ostraha</w:t>
                        </w:r>
                      </w:p>
                    </w:tc>
                    <w:tc>
                      <w:tcPr>
                        <w:shd w:val="clear" w:color="auto" w:fill="FFFFFF"/>
                        <w:tcBorders>
                          <w:left w:val="single" w:sz="4"/>
                          <w:right w:val="single" w:sz="4"/>
                          <w:top w:val="single" w:sz="4"/>
                        </w:tcBorders>
                        <w:vAlign w:val="bottom"/>
                      </w:tcPr>
                      <w:p>
                        <w:pPr>
                          <w:pStyle w:val="Style31"/>
                          <w:numPr>
                            <w:ilvl w:val="0"/>
                            <w:numId w:val="19"/>
                          </w:numPr>
                          <w:tabs>
                            <w:tab w:leader="none" w:pos="130" w:val="left"/>
                          </w:tabs>
                          <w:widowControl w:val="0"/>
                          <w:keepNext w:val="0"/>
                          <w:keepLines w:val="0"/>
                          <w:shd w:val="clear" w:color="auto" w:fill="auto"/>
                          <w:bidi w:val="0"/>
                          <w:jc w:val="both"/>
                          <w:spacing w:before="0" w:after="0" w:line="182" w:lineRule="exact"/>
                          <w:ind w:left="0" w:right="0" w:firstLine="0"/>
                        </w:pPr>
                        <w:r>
                          <w:rPr>
                            <w:rStyle w:val="CharStyle56"/>
                          </w:rPr>
                          <w:t xml:space="preserve">EZS s plášťovou a prostorovou ochranou </w:t>
                        </w:r>
                        <w:r>
                          <w:rPr>
                            <w:rStyle w:val="CharStyle57"/>
                          </w:rPr>
                          <w:t xml:space="preserve">s vyvedením poplachového signálu na </w:t>
                        </w:r>
                        <w:r>
                          <w:rPr>
                            <w:rStyle w:val="CharStyle56"/>
                          </w:rPr>
                          <w:t xml:space="preserve">akustický hlásič </w:t>
                        </w:r>
                        <w:r>
                          <w:rPr>
                            <w:rStyle w:val="CharStyle58"/>
                          </w:rPr>
                          <w:t>nebo</w:t>
                        </w:r>
                      </w:p>
                      <w:p>
                        <w:pPr>
                          <w:pStyle w:val="Style31"/>
                          <w:numPr>
                            <w:ilvl w:val="0"/>
                            <w:numId w:val="19"/>
                          </w:numPr>
                          <w:tabs>
                            <w:tab w:leader="none" w:pos="86" w:val="left"/>
                          </w:tabs>
                          <w:widowControl w:val="0"/>
                          <w:keepNext w:val="0"/>
                          <w:keepLines w:val="0"/>
                          <w:shd w:val="clear" w:color="auto" w:fill="auto"/>
                          <w:bidi w:val="0"/>
                          <w:jc w:val="both"/>
                          <w:spacing w:before="0" w:after="0" w:line="182" w:lineRule="exact"/>
                          <w:ind w:left="0" w:right="0" w:firstLine="0"/>
                        </w:pPr>
                        <w:r>
                          <w:rPr>
                            <w:rStyle w:val="CharStyle57"/>
                          </w:rPr>
                          <w:t xml:space="preserve">trvale střežen jednočlennou fýzickou </w:t>
                        </w:r>
                        <w:r>
                          <w:rPr>
                            <w:rStyle w:val="CharStyle56"/>
                          </w:rPr>
                          <w:t>ostrahou</w:t>
                        </w:r>
                      </w:p>
                    </w:tc>
                  </w:tr>
                  <w:tr>
                    <w:trPr>
                      <w:trHeight w:val="206" w:hRule="exact"/>
                    </w:trPr>
                    <w:tc>
                      <w:tcPr>
                        <w:shd w:val="clear" w:color="auto" w:fill="FFFFFF"/>
                        <w:vMerge w:val="restart"/>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240" w:right="0" w:firstLine="0"/>
                        </w:pPr>
                        <w:r>
                          <w:rPr>
                            <w:rStyle w:val="CharStyle57"/>
                          </w:rPr>
                          <w:t>A7</w:t>
                        </w:r>
                      </w:p>
                    </w:tc>
                    <w:tc>
                      <w:tcPr>
                        <w:shd w:val="clear" w:color="auto" w:fill="FFFFFF"/>
                        <w:vMerge w:val="restart"/>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do 3 000 000</w:t>
                        </w: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dveře</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50" w:lineRule="exact"/>
                          <w:ind w:left="0" w:right="0" w:firstLine="0"/>
                        </w:pPr>
                        <w:r>
                          <w:rPr>
                            <w:rStyle w:val="CharStyle56"/>
                          </w:rPr>
                          <w:t>bezpečnostní</w:t>
                        </w:r>
                      </w:p>
                    </w:tc>
                  </w:tr>
                  <w:tr>
                    <w:trPr>
                      <w:trHeight w:val="197" w:hRule="exact"/>
                    </w:trPr>
                    <w:tc>
                      <w:tcPr>
                        <w:shd w:val="clear" w:color="auto" w:fill="FFFFFF"/>
                        <w:vMerge/>
                        <w:tcBorders>
                          <w:left w:val="single" w:sz="4"/>
                        </w:tcBorders>
                        <w:vAlign w:val="top"/>
                      </w:tcPr>
                      <w:p>
                        <w:pPr/>
                      </w:p>
                    </w:tc>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zámek dveří</w:t>
                        </w:r>
                      </w:p>
                    </w:tc>
                    <w:tc>
                      <w:tcPr>
                        <w:shd w:val="clear" w:color="auto" w:fill="FFFFFF"/>
                        <w:tcBorders>
                          <w:left w:val="single" w:sz="4"/>
                          <w:right w:val="single" w:sz="4"/>
                          <w:top w:val="single" w:sz="4"/>
                        </w:tcBorders>
                        <w:vAlign w:val="top"/>
                      </w:tcPr>
                      <w:p>
                        <w:pPr>
                          <w:pStyle w:val="Style31"/>
                          <w:widowControl w:val="0"/>
                          <w:keepNext w:val="0"/>
                          <w:keepLines w:val="0"/>
                          <w:shd w:val="clear" w:color="auto" w:fill="auto"/>
                          <w:bidi w:val="0"/>
                          <w:jc w:val="both"/>
                          <w:spacing w:before="0" w:after="0" w:line="150" w:lineRule="exact"/>
                          <w:ind w:left="0" w:right="0" w:firstLine="0"/>
                        </w:pPr>
                        <w:r>
                          <w:rPr>
                            <w:rStyle w:val="CharStyle57"/>
                          </w:rPr>
                          <w:t xml:space="preserve">v rozsahu </w:t>
                        </w:r>
                        <w:r>
                          <w:rPr>
                            <w:rStyle w:val="CharStyle56"/>
                          </w:rPr>
                          <w:t xml:space="preserve">A6 </w:t>
                        </w:r>
                        <w:r>
                          <w:rPr>
                            <w:rStyle w:val="CharStyle57"/>
                          </w:rPr>
                          <w:t>(platí jen pro bezpečnostní dveře přestavené z plných dveří)</w:t>
                        </w:r>
                      </w:p>
                    </w:tc>
                  </w:tr>
                  <w:tr>
                    <w:trPr>
                      <w:trHeight w:val="197" w:hRule="exact"/>
                    </w:trPr>
                    <w:tc>
                      <w:tcPr>
                        <w:shd w:val="clear" w:color="auto" w:fill="FFFFFF"/>
                        <w:vMerge/>
                        <w:tcBorders>
                          <w:left w:val="single" w:sz="4"/>
                        </w:tcBorders>
                        <w:vAlign w:val="top"/>
                      </w:tcPr>
                      <w:p>
                        <w:pPr/>
                      </w:p>
                    </w:tc>
                    <w:tc>
                      <w:tcPr>
                        <w:shd w:val="clear" w:color="auto" w:fill="FFFFFF"/>
                        <w:vMerge/>
                        <w:tcBorders>
                          <w:left w:val="single" w:sz="4"/>
                        </w:tcBorders>
                        <w:vAlign w:val="top"/>
                      </w:tcPr>
                      <w:p>
                        <w:pP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prosklené plochy</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50" w:lineRule="exact"/>
                          <w:ind w:left="0" w:right="0" w:firstLine="0"/>
                        </w:pPr>
                        <w:r>
                          <w:rPr>
                            <w:rStyle w:val="CharStyle57"/>
                          </w:rPr>
                          <w:t xml:space="preserve">v rozsahu </w:t>
                        </w:r>
                        <w:r>
                          <w:rPr>
                            <w:rStyle w:val="CharStyle56"/>
                          </w:rPr>
                          <w:t>A6</w:t>
                        </w:r>
                      </w:p>
                    </w:tc>
                  </w:tr>
                  <w:tr>
                    <w:trPr>
                      <w:trHeight w:val="571" w:hRule="exact"/>
                    </w:trPr>
                    <w:tc>
                      <w:tcPr>
                        <w:shd w:val="clear" w:color="auto" w:fill="FFFFFF"/>
                        <w:vMerge/>
                        <w:tcBorders>
                          <w:left w:val="single" w:sz="4"/>
                        </w:tcBorders>
                        <w:vAlign w:val="top"/>
                      </w:tcPr>
                      <w:p>
                        <w:pPr/>
                      </w:p>
                    </w:tc>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EZS/ostraha</w:t>
                        </w:r>
                      </w:p>
                    </w:tc>
                    <w:tc>
                      <w:tcPr>
                        <w:shd w:val="clear" w:color="auto" w:fill="FFFFFF"/>
                        <w:tcBorders>
                          <w:left w:val="single" w:sz="4"/>
                          <w:right w:val="single" w:sz="4"/>
                          <w:top w:val="single" w:sz="4"/>
                        </w:tcBorders>
                        <w:vAlign w:val="bottom"/>
                      </w:tcPr>
                      <w:p>
                        <w:pPr>
                          <w:pStyle w:val="Style31"/>
                          <w:numPr>
                            <w:ilvl w:val="0"/>
                            <w:numId w:val="21"/>
                          </w:numPr>
                          <w:tabs>
                            <w:tab w:leader="none" w:pos="110" w:val="left"/>
                          </w:tabs>
                          <w:widowControl w:val="0"/>
                          <w:keepNext w:val="0"/>
                          <w:keepLines w:val="0"/>
                          <w:shd w:val="clear" w:color="auto" w:fill="auto"/>
                          <w:bidi w:val="0"/>
                          <w:jc w:val="both"/>
                          <w:spacing w:before="0" w:after="0" w:line="182" w:lineRule="exact"/>
                          <w:ind w:left="0" w:right="0" w:firstLine="0"/>
                        </w:pPr>
                        <w:r>
                          <w:rPr>
                            <w:rStyle w:val="CharStyle56"/>
                          </w:rPr>
                          <w:t xml:space="preserve">EZS </w:t>
                        </w:r>
                        <w:r>
                          <w:rPr>
                            <w:rStyle w:val="CharStyle57"/>
                          </w:rPr>
                          <w:t xml:space="preserve">3. stupně s plášťovou a prostorovou ochranou s vyvedením poplachového signálu na </w:t>
                        </w:r>
                        <w:r>
                          <w:rPr>
                            <w:rStyle w:val="CharStyle56"/>
                          </w:rPr>
                          <w:t xml:space="preserve">PCO </w:t>
                        </w:r>
                        <w:r>
                          <w:rPr>
                            <w:rStyle w:val="CharStyle57"/>
                          </w:rPr>
                          <w:t xml:space="preserve">nebo do </w:t>
                        </w:r>
                        <w:r>
                          <w:rPr>
                            <w:rStyle w:val="CharStyle56"/>
                          </w:rPr>
                          <w:t xml:space="preserve">místa s nepřetržitou službou </w:t>
                        </w:r>
                        <w:r>
                          <w:rPr>
                            <w:rStyle w:val="CharStyle58"/>
                          </w:rPr>
                          <w:t>nebo</w:t>
                        </w:r>
                      </w:p>
                      <w:p>
                        <w:pPr>
                          <w:pStyle w:val="Style31"/>
                          <w:numPr>
                            <w:ilvl w:val="0"/>
                            <w:numId w:val="21"/>
                          </w:numPr>
                          <w:tabs>
                            <w:tab w:leader="none" w:pos="86" w:val="left"/>
                          </w:tabs>
                          <w:widowControl w:val="0"/>
                          <w:keepNext w:val="0"/>
                          <w:keepLines w:val="0"/>
                          <w:shd w:val="clear" w:color="auto" w:fill="auto"/>
                          <w:bidi w:val="0"/>
                          <w:jc w:val="both"/>
                          <w:spacing w:before="0" w:after="0" w:line="182" w:lineRule="exact"/>
                          <w:ind w:left="0" w:right="0" w:firstLine="0"/>
                        </w:pPr>
                        <w:r>
                          <w:rPr>
                            <w:rStyle w:val="CharStyle57"/>
                          </w:rPr>
                          <w:t xml:space="preserve">trvale střežen jednočlennou </w:t>
                        </w:r>
                        <w:r>
                          <w:rPr>
                            <w:rStyle w:val="CharStyle56"/>
                          </w:rPr>
                          <w:t xml:space="preserve">fyzickou ostrahou </w:t>
                        </w:r>
                        <w:r>
                          <w:rPr>
                            <w:rStyle w:val="CharStyle57"/>
                          </w:rPr>
                          <w:t>doprovázenou služebním psem</w:t>
                        </w:r>
                      </w:p>
                    </w:tc>
                  </w:tr>
                  <w:tr>
                    <w:trPr>
                      <w:trHeight w:val="202" w:hRule="exact"/>
                    </w:trPr>
                    <w:tc>
                      <w:tcPr>
                        <w:shd w:val="clear" w:color="auto" w:fill="FFFFFF"/>
                        <w:vMerge w:val="restart"/>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240" w:right="0" w:firstLine="0"/>
                        </w:pPr>
                        <w:r>
                          <w:rPr>
                            <w:rStyle w:val="CharStyle57"/>
                          </w:rPr>
                          <w:t>A8</w:t>
                        </w:r>
                      </w:p>
                    </w:tc>
                    <w:tc>
                      <w:tcPr>
                        <w:shd w:val="clear" w:color="auto" w:fill="FFFFFF"/>
                        <w:vMerge w:val="restart"/>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do 10 000 000</w:t>
                        </w: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Dveře</w:t>
                        </w:r>
                      </w:p>
                    </w:tc>
                    <w:tc>
                      <w:tcPr>
                        <w:shd w:val="clear" w:color="auto" w:fill="FFFFFF"/>
                        <w:tcBorders>
                          <w:left w:val="single" w:sz="4"/>
                          <w:right w:val="single" w:sz="4"/>
                          <w:top w:val="single" w:sz="4"/>
                        </w:tcBorders>
                        <w:vAlign w:val="top"/>
                      </w:tcPr>
                      <w:p>
                        <w:pPr>
                          <w:pStyle w:val="Style31"/>
                          <w:widowControl w:val="0"/>
                          <w:keepNext w:val="0"/>
                          <w:keepLines w:val="0"/>
                          <w:shd w:val="clear" w:color="auto" w:fill="auto"/>
                          <w:bidi w:val="0"/>
                          <w:jc w:val="both"/>
                          <w:spacing w:before="0" w:after="0" w:line="150" w:lineRule="exact"/>
                          <w:ind w:left="0" w:right="0" w:firstLine="0"/>
                        </w:pPr>
                        <w:r>
                          <w:rPr>
                            <w:rStyle w:val="CharStyle57"/>
                          </w:rPr>
                          <w:t xml:space="preserve">v rozsahu </w:t>
                        </w:r>
                        <w:r>
                          <w:rPr>
                            <w:rStyle w:val="CharStyle56"/>
                          </w:rPr>
                          <w:t>A7</w:t>
                        </w:r>
                      </w:p>
                    </w:tc>
                  </w:tr>
                  <w:tr>
                    <w:trPr>
                      <w:trHeight w:val="566" w:hRule="exact"/>
                    </w:trPr>
                    <w:tc>
                      <w:tcPr>
                        <w:shd w:val="clear" w:color="auto" w:fill="FFFFFF"/>
                        <w:vMerge/>
                        <w:tcBorders>
                          <w:left w:val="single" w:sz="4"/>
                        </w:tcBorders>
                        <w:vAlign w:val="top"/>
                      </w:tcPr>
                      <w:p>
                        <w:pPr/>
                      </w:p>
                    </w:tc>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zámek dveří</w:t>
                        </w:r>
                      </w:p>
                    </w:tc>
                    <w:tc>
                      <w:tcPr>
                        <w:shd w:val="clear" w:color="auto" w:fill="FFFFFF"/>
                        <w:tcBorders>
                          <w:left w:val="single" w:sz="4"/>
                          <w:right w:val="single" w:sz="4"/>
                          <w:top w:val="single" w:sz="4"/>
                        </w:tcBorders>
                        <w:vAlign w:val="bottom"/>
                      </w:tcPr>
                      <w:p>
                        <w:pPr>
                          <w:pStyle w:val="Style31"/>
                          <w:numPr>
                            <w:ilvl w:val="0"/>
                            <w:numId w:val="23"/>
                          </w:numPr>
                          <w:tabs>
                            <w:tab w:leader="none" w:pos="91" w:val="left"/>
                          </w:tabs>
                          <w:widowControl w:val="0"/>
                          <w:keepNext w:val="0"/>
                          <w:keepLines w:val="0"/>
                          <w:shd w:val="clear" w:color="auto" w:fill="auto"/>
                          <w:bidi w:val="0"/>
                          <w:jc w:val="both"/>
                          <w:spacing w:before="0" w:after="0" w:line="182" w:lineRule="exact"/>
                          <w:ind w:left="0" w:right="0" w:firstLine="0"/>
                        </w:pPr>
                        <w:r>
                          <w:rPr>
                            <w:rStyle w:val="CharStyle56"/>
                          </w:rPr>
                          <w:t xml:space="preserve">bezpečnostní uzamykací systém </w:t>
                        </w:r>
                        <w:r>
                          <w:rPr>
                            <w:rStyle w:val="CharStyle57"/>
                          </w:rPr>
                          <w:t xml:space="preserve">a současně </w:t>
                        </w:r>
                        <w:r>
                          <w:rPr>
                            <w:rStyle w:val="CharStyle56"/>
                          </w:rPr>
                          <w:t xml:space="preserve">tříbodový rozvorový zámek </w:t>
                        </w:r>
                        <w:r>
                          <w:rPr>
                            <w:rStyle w:val="CharStyle58"/>
                          </w:rPr>
                          <w:t>nebo</w:t>
                        </w:r>
                      </w:p>
                      <w:p>
                        <w:pPr>
                          <w:pStyle w:val="Style31"/>
                          <w:numPr>
                            <w:ilvl w:val="0"/>
                            <w:numId w:val="23"/>
                          </w:numPr>
                          <w:tabs>
                            <w:tab w:leader="none" w:pos="91" w:val="left"/>
                          </w:tabs>
                          <w:widowControl w:val="0"/>
                          <w:keepNext w:val="0"/>
                          <w:keepLines w:val="0"/>
                          <w:shd w:val="clear" w:color="auto" w:fill="auto"/>
                          <w:bidi w:val="0"/>
                          <w:jc w:val="both"/>
                          <w:spacing w:before="0" w:after="0" w:line="182" w:lineRule="exact"/>
                          <w:ind w:left="0" w:right="0" w:firstLine="0"/>
                        </w:pPr>
                        <w:r>
                          <w:rPr>
                            <w:rStyle w:val="CharStyle56"/>
                          </w:rPr>
                          <w:t xml:space="preserve">bezpečnostní uzamykací systém </w:t>
                        </w:r>
                        <w:r>
                          <w:rPr>
                            <w:rStyle w:val="CharStyle57"/>
                          </w:rPr>
                          <w:t xml:space="preserve">a současně </w:t>
                        </w:r>
                        <w:r>
                          <w:rPr>
                            <w:rStyle w:val="CharStyle56"/>
                          </w:rPr>
                          <w:t>vratová závora</w:t>
                        </w:r>
                      </w:p>
                      <w:p>
                        <w:pPr>
                          <w:pStyle w:val="Style31"/>
                          <w:widowControl w:val="0"/>
                          <w:keepNext w:val="0"/>
                          <w:keepLines w:val="0"/>
                          <w:shd w:val="clear" w:color="auto" w:fill="auto"/>
                          <w:bidi w:val="0"/>
                          <w:jc w:val="left"/>
                          <w:spacing w:before="0" w:after="0" w:line="182" w:lineRule="exact"/>
                          <w:ind w:left="160" w:right="0" w:firstLine="0"/>
                        </w:pPr>
                        <w:r>
                          <w:rPr>
                            <w:rStyle w:val="CharStyle57"/>
                          </w:rPr>
                          <w:t>(platí jen pro bezpečnostní dveře přestavené z plných dveří)</w:t>
                        </w:r>
                      </w:p>
                    </w:tc>
                  </w:tr>
                  <w:tr>
                    <w:trPr>
                      <w:trHeight w:val="754" w:hRule="exact"/>
                    </w:trPr>
                    <w:tc>
                      <w:tcPr>
                        <w:shd w:val="clear" w:color="auto" w:fill="FFFFFF"/>
                        <w:vMerge/>
                        <w:tcBorders>
                          <w:left w:val="single" w:sz="4"/>
                        </w:tcBorders>
                        <w:vAlign w:val="top"/>
                      </w:tcPr>
                      <w:p>
                        <w:pPr/>
                      </w:p>
                    </w:tc>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prosklené plochy</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82" w:lineRule="exact"/>
                          <w:ind w:left="0" w:right="0" w:firstLine="0"/>
                        </w:pPr>
                        <w:r>
                          <w:rPr>
                            <w:rStyle w:val="CharStyle57"/>
                          </w:rPr>
                          <w:t xml:space="preserve">zabezpečení prosklených částí </w:t>
                        </w:r>
                        <w:r>
                          <w:rPr>
                            <w:rStyle w:val="CharStyle56"/>
                          </w:rPr>
                          <w:t>oken</w:t>
                        </w:r>
                        <w:r>
                          <w:rPr>
                            <w:rStyle w:val="CharStyle57"/>
                          </w:rPr>
                          <w:t xml:space="preserve">, </w:t>
                        </w:r>
                        <w:r>
                          <w:rPr>
                            <w:rStyle w:val="CharStyle56"/>
                          </w:rPr>
                          <w:t xml:space="preserve">dveří </w:t>
                        </w:r>
                        <w:r>
                          <w:rPr>
                            <w:rStyle w:val="CharStyle57"/>
                          </w:rPr>
                          <w:t xml:space="preserve">a </w:t>
                        </w:r>
                        <w:r>
                          <w:rPr>
                            <w:rStyle w:val="CharStyle56"/>
                          </w:rPr>
                          <w:t xml:space="preserve">jiných technických otvorů </w:t>
                        </w:r>
                        <w:r>
                          <w:rPr>
                            <w:rStyle w:val="CharStyle57"/>
                          </w:rPr>
                          <w:t>s plochou větší než 600 cm</w:t>
                        </w:r>
                        <w:r>
                          <w:rPr>
                            <w:rStyle w:val="CharStyle57"/>
                            <w:vertAlign w:val="superscript"/>
                          </w:rPr>
                          <w:t>2</w:t>
                        </w:r>
                        <w:r>
                          <w:rPr>
                            <w:rStyle w:val="CharStyle57"/>
                          </w:rPr>
                          <w:t xml:space="preserve"> :</w:t>
                        </w:r>
                      </w:p>
                      <w:p>
                        <w:pPr>
                          <w:pStyle w:val="Style31"/>
                          <w:numPr>
                            <w:ilvl w:val="0"/>
                            <w:numId w:val="25"/>
                          </w:numPr>
                          <w:tabs>
                            <w:tab w:leader="none" w:pos="91" w:val="left"/>
                          </w:tabs>
                          <w:widowControl w:val="0"/>
                          <w:keepNext w:val="0"/>
                          <w:keepLines w:val="0"/>
                          <w:shd w:val="clear" w:color="auto" w:fill="auto"/>
                          <w:bidi w:val="0"/>
                          <w:jc w:val="both"/>
                          <w:spacing w:before="0" w:after="0" w:line="182" w:lineRule="exact"/>
                          <w:ind w:left="0" w:right="0" w:firstLine="0"/>
                        </w:pPr>
                        <w:r>
                          <w:rPr>
                            <w:rStyle w:val="CharStyle56"/>
                          </w:rPr>
                          <w:t xml:space="preserve">funkční mříží </w:t>
                        </w:r>
                        <w:r>
                          <w:rPr>
                            <w:rStyle w:val="CharStyle57"/>
                          </w:rPr>
                          <w:t xml:space="preserve">nebo </w:t>
                        </w:r>
                        <w:r>
                          <w:rPr>
                            <w:rStyle w:val="CharStyle56"/>
                          </w:rPr>
                          <w:t xml:space="preserve">funkční roletou </w:t>
                        </w:r>
                        <w:r>
                          <w:rPr>
                            <w:rStyle w:val="CharStyle58"/>
                          </w:rPr>
                          <w:t>nebo</w:t>
                        </w:r>
                      </w:p>
                      <w:p>
                        <w:pPr>
                          <w:pStyle w:val="Style31"/>
                          <w:numPr>
                            <w:ilvl w:val="0"/>
                            <w:numId w:val="25"/>
                          </w:numPr>
                          <w:tabs>
                            <w:tab w:leader="none" w:pos="91" w:val="left"/>
                          </w:tabs>
                          <w:widowControl w:val="0"/>
                          <w:keepNext w:val="0"/>
                          <w:keepLines w:val="0"/>
                          <w:shd w:val="clear" w:color="auto" w:fill="auto"/>
                          <w:bidi w:val="0"/>
                          <w:jc w:val="both"/>
                          <w:spacing w:before="0" w:after="0" w:line="182" w:lineRule="exact"/>
                          <w:ind w:left="0" w:right="0" w:firstLine="0"/>
                        </w:pPr>
                        <w:r>
                          <w:rPr>
                            <w:rStyle w:val="CharStyle56"/>
                          </w:rPr>
                          <w:t xml:space="preserve">bezpečnostním zasklením </w:t>
                        </w:r>
                        <w:r>
                          <w:rPr>
                            <w:rStyle w:val="CharStyle57"/>
                          </w:rPr>
                          <w:t>ve třídě P4A</w:t>
                        </w:r>
                      </w:p>
                    </w:tc>
                  </w:tr>
                  <w:tr>
                    <w:trPr>
                      <w:trHeight w:val="566" w:hRule="exact"/>
                    </w:trPr>
                    <w:tc>
                      <w:tcPr>
                        <w:shd w:val="clear" w:color="auto" w:fill="FFFFFF"/>
                        <w:vMerge/>
                        <w:tcBorders>
                          <w:left w:val="single" w:sz="4"/>
                        </w:tcBorders>
                        <w:vAlign w:val="top"/>
                      </w:tcPr>
                      <w:p>
                        <w:pPr/>
                      </w:p>
                    </w:tc>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EZS/ostraha</w:t>
                        </w:r>
                      </w:p>
                    </w:tc>
                    <w:tc>
                      <w:tcPr>
                        <w:shd w:val="clear" w:color="auto" w:fill="FFFFFF"/>
                        <w:tcBorders>
                          <w:left w:val="single" w:sz="4"/>
                          <w:right w:val="single" w:sz="4"/>
                          <w:top w:val="single" w:sz="4"/>
                        </w:tcBorders>
                        <w:vAlign w:val="bottom"/>
                      </w:tcPr>
                      <w:p>
                        <w:pPr>
                          <w:pStyle w:val="Style31"/>
                          <w:numPr>
                            <w:ilvl w:val="0"/>
                            <w:numId w:val="27"/>
                          </w:numPr>
                          <w:tabs>
                            <w:tab w:leader="none" w:pos="110" w:val="left"/>
                          </w:tabs>
                          <w:widowControl w:val="0"/>
                          <w:keepNext w:val="0"/>
                          <w:keepLines w:val="0"/>
                          <w:shd w:val="clear" w:color="auto" w:fill="auto"/>
                          <w:bidi w:val="0"/>
                          <w:jc w:val="both"/>
                          <w:spacing w:before="0" w:after="0" w:line="182" w:lineRule="exact"/>
                          <w:ind w:left="0" w:right="0" w:firstLine="0"/>
                        </w:pPr>
                        <w:r>
                          <w:rPr>
                            <w:rStyle w:val="CharStyle56"/>
                          </w:rPr>
                          <w:t xml:space="preserve">EZS </w:t>
                        </w:r>
                        <w:r>
                          <w:rPr>
                            <w:rStyle w:val="CharStyle57"/>
                          </w:rPr>
                          <w:t xml:space="preserve">3. stupně s plášťovou a prostorovou ochranou s vyvedením poplachového signálu na </w:t>
                        </w:r>
                        <w:r>
                          <w:rPr>
                            <w:rStyle w:val="CharStyle56"/>
                          </w:rPr>
                          <w:t xml:space="preserve">PCO </w:t>
                        </w:r>
                        <w:r>
                          <w:rPr>
                            <w:rStyle w:val="CharStyle57"/>
                          </w:rPr>
                          <w:t xml:space="preserve">nebo do </w:t>
                        </w:r>
                        <w:r>
                          <w:rPr>
                            <w:rStyle w:val="CharStyle56"/>
                          </w:rPr>
                          <w:t xml:space="preserve">místa s nepřetržitou službou </w:t>
                        </w:r>
                        <w:r>
                          <w:rPr>
                            <w:rStyle w:val="CharStyle58"/>
                          </w:rPr>
                          <w:t>nebo</w:t>
                        </w:r>
                      </w:p>
                      <w:p>
                        <w:pPr>
                          <w:pStyle w:val="Style31"/>
                          <w:numPr>
                            <w:ilvl w:val="0"/>
                            <w:numId w:val="27"/>
                          </w:numPr>
                          <w:tabs>
                            <w:tab w:leader="none" w:pos="86" w:val="left"/>
                          </w:tabs>
                          <w:widowControl w:val="0"/>
                          <w:keepNext w:val="0"/>
                          <w:keepLines w:val="0"/>
                          <w:shd w:val="clear" w:color="auto" w:fill="auto"/>
                          <w:bidi w:val="0"/>
                          <w:jc w:val="both"/>
                          <w:spacing w:before="0" w:after="0" w:line="182" w:lineRule="exact"/>
                          <w:ind w:left="0" w:right="0" w:firstLine="0"/>
                        </w:pPr>
                        <w:r>
                          <w:rPr>
                            <w:rStyle w:val="CharStyle57"/>
                          </w:rPr>
                          <w:t xml:space="preserve">trvale střežen dvoučlennou </w:t>
                        </w:r>
                        <w:r>
                          <w:rPr>
                            <w:rStyle w:val="CharStyle56"/>
                          </w:rPr>
                          <w:t>fyzickou ostrahou</w:t>
                        </w:r>
                      </w:p>
                    </w:tc>
                  </w:tr>
                  <w:tr>
                    <w:trPr>
                      <w:trHeight w:val="221" w:hRule="exact"/>
                    </w:trPr>
                    <w:tc>
                      <w:tcPr>
                        <w:shd w:val="clear" w:color="auto" w:fill="FFFFFF"/>
                        <w:tcBorders>
                          <w:left w:val="single" w:sz="4"/>
                          <w:top w:val="single" w:sz="4"/>
                          <w:bottom w:val="single" w:sz="4"/>
                        </w:tcBorders>
                        <w:vAlign w:val="top"/>
                      </w:tcPr>
                      <w:p>
                        <w:pPr>
                          <w:pStyle w:val="Style31"/>
                          <w:widowControl w:val="0"/>
                          <w:keepNext w:val="0"/>
                          <w:keepLines w:val="0"/>
                          <w:shd w:val="clear" w:color="auto" w:fill="auto"/>
                          <w:bidi w:val="0"/>
                          <w:jc w:val="left"/>
                          <w:spacing w:before="0" w:after="0" w:line="150" w:lineRule="exact"/>
                          <w:ind w:left="240" w:right="0" w:firstLine="0"/>
                        </w:pPr>
                        <w:r>
                          <w:rPr>
                            <w:rStyle w:val="CharStyle57"/>
                          </w:rPr>
                          <w:t>A9</w:t>
                        </w:r>
                      </w:p>
                    </w:tc>
                    <w:tc>
                      <w:tcPr>
                        <w:shd w:val="clear" w:color="auto" w:fill="FFFFFF"/>
                        <w:tcBorders>
                          <w:left w:val="single" w:sz="4"/>
                          <w:top w:val="single" w:sz="4"/>
                          <w:bottom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nad 10 000 000</w:t>
                        </w:r>
                      </w:p>
                    </w:tc>
                    <w:tc>
                      <w:tcPr>
                        <w:shd w:val="clear" w:color="auto" w:fill="FFFFFF"/>
                        <w:gridSpan w:val="2"/>
                        <w:tcBorders>
                          <w:left w:val="single" w:sz="4"/>
                          <w:right w:val="single" w:sz="4"/>
                          <w:top w:val="single" w:sz="4"/>
                          <w:bottom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Individuálně ujednaný způsob zabezpečení.</w:t>
                        </w:r>
                      </w:p>
                    </w:tc>
                  </w:tr>
                </w:tbl>
                <w:p>
                  <w:pPr>
                    <w:widowControl w:val="0"/>
                    <w:rPr>
                      <w:sz w:val="2"/>
                      <w:szCs w:val="2"/>
                    </w:rPr>
                  </w:pPr>
                </w:p>
              </w:txbxContent>
            </v:textbox>
            <w10:wrap type="topAndBottom" anchorx="margin"/>
          </v:shape>
        </w:pict>
      </w:r>
      <w:r>
        <w:rPr>
          <w:lang w:val="cs-CZ" w:eastAsia="cs-CZ" w:bidi="cs-CZ"/>
          <w:w w:val="100"/>
          <w:spacing w:val="0"/>
          <w:color w:val="000000"/>
          <w:position w:val="0"/>
        </w:rPr>
        <w:t>Za uzavřený prostor se nepovažuje prostor motorového vozidla.</w:t>
      </w:r>
      <w:r>
        <w:br w:type="page"/>
      </w:r>
    </w:p>
    <w:p>
      <w:pPr>
        <w:pStyle w:val="Style20"/>
        <w:numPr>
          <w:ilvl w:val="0"/>
          <w:numId w:val="5"/>
        </w:numPr>
        <w:tabs>
          <w:tab w:leader="none" w:pos="295" w:val="left"/>
        </w:tabs>
        <w:widowControl w:val="0"/>
        <w:keepNext w:val="0"/>
        <w:keepLines w:val="0"/>
        <w:shd w:val="clear" w:color="auto" w:fill="auto"/>
        <w:bidi w:val="0"/>
        <w:jc w:val="left"/>
        <w:spacing w:before="0" w:after="257" w:line="221" w:lineRule="exact"/>
        <w:ind w:left="0" w:right="4100" w:firstLine="0"/>
      </w:pPr>
      <w:r>
        <w:rPr>
          <w:lang w:val="cs-CZ" w:eastAsia="cs-CZ" w:bidi="cs-CZ"/>
          <w:w w:val="100"/>
          <w:spacing w:val="0"/>
          <w:color w:val="000000"/>
          <w:position w:val="0"/>
        </w:rPr>
        <w:t xml:space="preserve">Movité věci a zásoby uložené v uzavřeném prostoru typu „B“. </w:t>
      </w:r>
      <w:r>
        <w:rPr>
          <w:rStyle w:val="CharStyle67"/>
          <w:b/>
          <w:bCs/>
        </w:rPr>
        <w:t xml:space="preserve">Tabulka č. 2 </w:t>
      </w:r>
      <w:r>
        <w:rPr>
          <w:rStyle w:val="CharStyle68"/>
          <w:b w:val="0"/>
          <w:bCs w:val="0"/>
        </w:rPr>
        <w:t>Požadavky na způsoby zabezpečení proti odcizení krádeží:</w:t>
      </w:r>
    </w:p>
    <w:p>
      <w:pPr>
        <w:pStyle w:val="Style20"/>
        <w:numPr>
          <w:ilvl w:val="0"/>
          <w:numId w:val="5"/>
        </w:numPr>
        <w:tabs>
          <w:tab w:leader="none" w:pos="295" w:val="left"/>
        </w:tabs>
        <w:widowControl w:val="0"/>
        <w:keepNext w:val="0"/>
        <w:keepLines w:val="0"/>
        <w:shd w:val="clear" w:color="auto" w:fill="auto"/>
        <w:bidi w:val="0"/>
        <w:jc w:val="both"/>
        <w:spacing w:before="0" w:after="0" w:line="200" w:lineRule="exact"/>
        <w:ind w:left="0" w:right="0" w:firstLine="0"/>
      </w:pPr>
      <w:r>
        <w:pict>
          <v:shape id="_x0000_s1041" type="#_x0000_t202" style="position:absolute;margin-left:3.35pt;margin-top:-312.5pt;width:500.15pt;height:5.e-002pt;z-index:-125829364;mso-wrap-distance-left:5.pt;mso-wrap-distance-right:5.pt;mso-position-horizontal-relative:margin" filled="f" stroked="f">
            <v:textbox style="mso-fit-shape-to-text:t" inset="0,0,0,0">
              <w:txbxContent>
                <w:tbl>
                  <w:tblPr>
                    <w:tblOverlap w:val="never"/>
                    <w:tblLayout w:type="fixed"/>
                    <w:jc w:val="center"/>
                  </w:tblPr>
                  <w:tblGrid>
                    <w:gridCol w:w="653"/>
                    <w:gridCol w:w="1560"/>
                    <w:gridCol w:w="1843"/>
                    <w:gridCol w:w="5947"/>
                  </w:tblGrid>
                  <w:tr>
                    <w:trPr>
                      <w:trHeight w:val="278" w:hRule="exact"/>
                    </w:trPr>
                    <w:tc>
                      <w:tcPr>
                        <w:shd w:val="clear" w:color="auto" w:fill="FFFFFF"/>
                        <w:vMerge w:val="restart"/>
                        <w:tcBorders>
                          <w:left w:val="single" w:sz="4"/>
                          <w:top w:val="single" w:sz="4"/>
                        </w:tcBorders>
                        <w:vAlign w:val="center"/>
                      </w:tcPr>
                      <w:p>
                        <w:pPr>
                          <w:pStyle w:val="Style31"/>
                          <w:widowControl w:val="0"/>
                          <w:keepNext w:val="0"/>
                          <w:keepLines w:val="0"/>
                          <w:shd w:val="clear" w:color="auto" w:fill="auto"/>
                          <w:bidi w:val="0"/>
                          <w:jc w:val="left"/>
                          <w:spacing w:before="0" w:after="0" w:line="150" w:lineRule="exact"/>
                          <w:ind w:left="240" w:right="0" w:firstLine="0"/>
                        </w:pPr>
                        <w:r>
                          <w:rPr>
                            <w:rStyle w:val="CharStyle56"/>
                          </w:rPr>
                          <w:t>Kód</w:t>
                        </w:r>
                      </w:p>
                    </w:tc>
                    <w:tc>
                      <w:tcPr>
                        <w:shd w:val="clear" w:color="auto" w:fill="FFFFFF"/>
                        <w:vMerge w:val="restart"/>
                        <w:tcBorders>
                          <w:left w:val="single" w:sz="4"/>
                          <w:top w:val="single" w:sz="4"/>
                        </w:tcBorders>
                        <w:vAlign w:val="center"/>
                      </w:tcPr>
                      <w:p>
                        <w:pPr>
                          <w:pStyle w:val="Style31"/>
                          <w:widowControl w:val="0"/>
                          <w:keepNext w:val="0"/>
                          <w:keepLines w:val="0"/>
                          <w:shd w:val="clear" w:color="auto" w:fill="auto"/>
                          <w:bidi w:val="0"/>
                          <w:jc w:val="left"/>
                          <w:spacing w:before="0" w:after="0" w:line="150" w:lineRule="exact"/>
                          <w:ind w:left="200" w:right="0" w:firstLine="0"/>
                        </w:pPr>
                        <w:r>
                          <w:rPr>
                            <w:rStyle w:val="CharStyle56"/>
                          </w:rPr>
                          <w:t>Limit plnění (Kč)</w:t>
                        </w:r>
                      </w:p>
                    </w:tc>
                    <w:tc>
                      <w:tcPr>
                        <w:shd w:val="clear" w:color="auto" w:fill="FFFFFF"/>
                        <w:gridSpan w:val="2"/>
                        <w:tcBorders>
                          <w:left w:val="single" w:sz="4"/>
                          <w:right w:val="single" w:sz="4"/>
                          <w:top w:val="single" w:sz="4"/>
                        </w:tcBorders>
                        <w:vAlign w:val="bottom"/>
                      </w:tcPr>
                      <w:p>
                        <w:pPr>
                          <w:pStyle w:val="Style31"/>
                          <w:widowControl w:val="0"/>
                          <w:keepNext w:val="0"/>
                          <w:keepLines w:val="0"/>
                          <w:shd w:val="clear" w:color="auto" w:fill="auto"/>
                          <w:bidi w:val="0"/>
                          <w:jc w:val="center"/>
                          <w:spacing w:before="0" w:after="0" w:line="150" w:lineRule="exact"/>
                          <w:ind w:left="0" w:right="0" w:firstLine="0"/>
                        </w:pPr>
                        <w:r>
                          <w:rPr>
                            <w:rStyle w:val="CharStyle56"/>
                          </w:rPr>
                          <w:t>Požadovaný minimální způsob zabezpečení uzavřeného prostoru</w:t>
                        </w:r>
                      </w:p>
                    </w:tc>
                  </w:tr>
                  <w:tr>
                    <w:trPr>
                      <w:trHeight w:val="254" w:hRule="exact"/>
                    </w:trPr>
                    <w:tc>
                      <w:tcPr>
                        <w:shd w:val="clear" w:color="auto" w:fill="FFFFFF"/>
                        <w:vMerge/>
                        <w:tcBorders>
                          <w:left w:val="single" w:sz="4"/>
                        </w:tcBorders>
                        <w:vAlign w:val="center"/>
                      </w:tcPr>
                      <w:p>
                        <w:pPr/>
                      </w:p>
                    </w:tc>
                    <w:tc>
                      <w:tcPr>
                        <w:shd w:val="clear" w:color="auto" w:fill="FFFFFF"/>
                        <w:vMerge/>
                        <w:tcBorders>
                          <w:left w:val="single" w:sz="4"/>
                        </w:tcBorders>
                        <w:vAlign w:val="center"/>
                      </w:tcPr>
                      <w:p>
                        <w:pP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center"/>
                          <w:spacing w:before="0" w:after="0" w:line="150" w:lineRule="exact"/>
                          <w:ind w:left="0" w:right="0" w:firstLine="0"/>
                        </w:pPr>
                        <w:r>
                          <w:rPr>
                            <w:rStyle w:val="CharStyle56"/>
                          </w:rPr>
                          <w:t>prvek zabezpečení</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center"/>
                          <w:spacing w:before="0" w:after="0" w:line="150" w:lineRule="exact"/>
                          <w:ind w:left="0" w:right="0" w:firstLine="0"/>
                        </w:pPr>
                        <w:r>
                          <w:rPr>
                            <w:rStyle w:val="CharStyle56"/>
                          </w:rPr>
                          <w:t>kvalita prvku zabezpečení</w:t>
                        </w:r>
                      </w:p>
                    </w:tc>
                  </w:tr>
                  <w:tr>
                    <w:trPr>
                      <w:trHeight w:val="197" w:hRule="exact"/>
                    </w:trPr>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240" w:right="0" w:firstLine="0"/>
                        </w:pPr>
                        <w:r>
                          <w:rPr>
                            <w:rStyle w:val="CharStyle57"/>
                          </w:rPr>
                          <w:t>B1</w:t>
                        </w: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do 20 000</w:t>
                        </w:r>
                      </w:p>
                    </w:tc>
                    <w:tc>
                      <w:tcPr>
                        <w:shd w:val="clear" w:color="auto" w:fill="FFFFFF"/>
                        <w:gridSpan w:val="2"/>
                        <w:tcBorders>
                          <w:left w:val="single" w:sz="4"/>
                          <w:righ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Zabezpečení podle odst. 1. této doložky - dále nespecifikováno.</w:t>
                        </w:r>
                      </w:p>
                    </w:tc>
                  </w:tr>
                  <w:tr>
                    <w:trPr>
                      <w:trHeight w:val="206" w:hRule="exact"/>
                    </w:trPr>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240" w:right="0" w:firstLine="0"/>
                        </w:pPr>
                        <w:r>
                          <w:rPr>
                            <w:rStyle w:val="CharStyle57"/>
                          </w:rPr>
                          <w:t>B2</w:t>
                        </w: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do 50 000</w:t>
                        </w: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dveře</w:t>
                        </w:r>
                      </w:p>
                    </w:tc>
                    <w:tc>
                      <w:tcPr>
                        <w:shd w:val="clear" w:color="auto" w:fill="FFFFFF"/>
                        <w:tcBorders>
                          <w:left w:val="single" w:sz="4"/>
                          <w:right w:val="single" w:sz="4"/>
                          <w:top w:val="single" w:sz="4"/>
                        </w:tcBorders>
                        <w:vAlign w:val="top"/>
                      </w:tcPr>
                      <w:p>
                        <w:pPr>
                          <w:pStyle w:val="Style31"/>
                          <w:widowControl w:val="0"/>
                          <w:keepNext w:val="0"/>
                          <w:keepLines w:val="0"/>
                          <w:shd w:val="clear" w:color="auto" w:fill="auto"/>
                          <w:bidi w:val="0"/>
                          <w:jc w:val="both"/>
                          <w:spacing w:before="0" w:after="0" w:line="150" w:lineRule="exact"/>
                          <w:ind w:left="0" w:right="0" w:firstLine="0"/>
                        </w:pPr>
                        <w:r>
                          <w:rPr>
                            <w:rStyle w:val="CharStyle56"/>
                          </w:rPr>
                          <w:t>běžné</w:t>
                        </w:r>
                      </w:p>
                    </w:tc>
                  </w:tr>
                  <w:tr>
                    <w:trPr>
                      <w:trHeight w:val="566" w:hRule="exact"/>
                    </w:trPr>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zámek dveří</w:t>
                        </w:r>
                      </w:p>
                    </w:tc>
                    <w:tc>
                      <w:tcPr>
                        <w:shd w:val="clear" w:color="auto" w:fill="FFFFFF"/>
                        <w:tcBorders>
                          <w:left w:val="single" w:sz="4"/>
                          <w:right w:val="single" w:sz="4"/>
                          <w:top w:val="single" w:sz="4"/>
                        </w:tcBorders>
                        <w:vAlign w:val="bottom"/>
                      </w:tcPr>
                      <w:p>
                        <w:pPr>
                          <w:pStyle w:val="Style31"/>
                          <w:numPr>
                            <w:ilvl w:val="0"/>
                            <w:numId w:val="29"/>
                          </w:numPr>
                          <w:tabs>
                            <w:tab w:leader="none" w:pos="91" w:val="left"/>
                          </w:tabs>
                          <w:widowControl w:val="0"/>
                          <w:keepNext w:val="0"/>
                          <w:keepLines w:val="0"/>
                          <w:shd w:val="clear" w:color="auto" w:fill="auto"/>
                          <w:bidi w:val="0"/>
                          <w:jc w:val="both"/>
                          <w:spacing w:before="0" w:after="0" w:line="182" w:lineRule="exact"/>
                          <w:ind w:left="0" w:right="0" w:firstLine="0"/>
                        </w:pPr>
                        <w:r>
                          <w:rPr>
                            <w:rStyle w:val="CharStyle56"/>
                          </w:rPr>
                          <w:t xml:space="preserve">dozický </w:t>
                        </w:r>
                        <w:r>
                          <w:rPr>
                            <w:rStyle w:val="CharStyle58"/>
                          </w:rPr>
                          <w:t>nebo</w:t>
                        </w:r>
                      </w:p>
                      <w:p>
                        <w:pPr>
                          <w:pStyle w:val="Style31"/>
                          <w:numPr>
                            <w:ilvl w:val="0"/>
                            <w:numId w:val="29"/>
                          </w:numPr>
                          <w:tabs>
                            <w:tab w:leader="none" w:pos="91" w:val="left"/>
                          </w:tabs>
                          <w:widowControl w:val="0"/>
                          <w:keepNext w:val="0"/>
                          <w:keepLines w:val="0"/>
                          <w:shd w:val="clear" w:color="auto" w:fill="auto"/>
                          <w:bidi w:val="0"/>
                          <w:jc w:val="both"/>
                          <w:spacing w:before="0" w:after="0" w:line="182" w:lineRule="exact"/>
                          <w:ind w:left="0" w:right="0" w:firstLine="0"/>
                        </w:pPr>
                        <w:r>
                          <w:rPr>
                            <w:rStyle w:val="CharStyle56"/>
                          </w:rPr>
                          <w:t xml:space="preserve">bezpečnostní visací </w:t>
                        </w:r>
                        <w:r>
                          <w:rPr>
                            <w:rStyle w:val="CharStyle58"/>
                          </w:rPr>
                          <w:t>nebo</w:t>
                        </w:r>
                      </w:p>
                      <w:p>
                        <w:pPr>
                          <w:pStyle w:val="Style31"/>
                          <w:numPr>
                            <w:ilvl w:val="0"/>
                            <w:numId w:val="29"/>
                          </w:numPr>
                          <w:tabs>
                            <w:tab w:leader="none" w:pos="86" w:val="left"/>
                          </w:tabs>
                          <w:widowControl w:val="0"/>
                          <w:keepNext w:val="0"/>
                          <w:keepLines w:val="0"/>
                          <w:shd w:val="clear" w:color="auto" w:fill="auto"/>
                          <w:bidi w:val="0"/>
                          <w:jc w:val="both"/>
                          <w:spacing w:before="0" w:after="0" w:line="182" w:lineRule="exact"/>
                          <w:ind w:left="0" w:right="0" w:firstLine="0"/>
                        </w:pPr>
                        <w:r>
                          <w:rPr>
                            <w:rStyle w:val="CharStyle57"/>
                          </w:rPr>
                          <w:t xml:space="preserve">zámek s </w:t>
                        </w:r>
                        <w:r>
                          <w:rPr>
                            <w:rStyle w:val="CharStyle56"/>
                          </w:rPr>
                          <w:t>bezpečnostní cylindrickou vložkou</w:t>
                        </w:r>
                      </w:p>
                    </w:tc>
                  </w:tr>
                  <w:tr>
                    <w:trPr>
                      <w:trHeight w:val="202" w:hRule="exact"/>
                    </w:trPr>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240" w:right="0" w:firstLine="0"/>
                        </w:pPr>
                        <w:r>
                          <w:rPr>
                            <w:rStyle w:val="CharStyle57"/>
                          </w:rPr>
                          <w:t>B3</w:t>
                        </w: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do 100 000</w:t>
                        </w: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dveře</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50" w:lineRule="exact"/>
                          <w:ind w:left="0" w:right="0" w:firstLine="0"/>
                        </w:pPr>
                        <w:r>
                          <w:rPr>
                            <w:rStyle w:val="CharStyle56"/>
                          </w:rPr>
                          <w:t>plné</w:t>
                        </w:r>
                      </w:p>
                    </w:tc>
                  </w:tr>
                  <w:tr>
                    <w:trPr>
                      <w:trHeight w:val="754" w:hRule="exact"/>
                    </w:trPr>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zámek dveří</w:t>
                        </w:r>
                      </w:p>
                    </w:tc>
                    <w:tc>
                      <w:tcPr>
                        <w:shd w:val="clear" w:color="auto" w:fill="FFFFFF"/>
                        <w:tcBorders>
                          <w:left w:val="single" w:sz="4"/>
                          <w:right w:val="single" w:sz="4"/>
                          <w:top w:val="single" w:sz="4"/>
                        </w:tcBorders>
                        <w:vAlign w:val="bottom"/>
                      </w:tcPr>
                      <w:p>
                        <w:pPr>
                          <w:pStyle w:val="Style31"/>
                          <w:numPr>
                            <w:ilvl w:val="0"/>
                            <w:numId w:val="31"/>
                          </w:numPr>
                          <w:tabs>
                            <w:tab w:leader="none" w:pos="86" w:val="left"/>
                          </w:tabs>
                          <w:widowControl w:val="0"/>
                          <w:keepNext w:val="0"/>
                          <w:keepLines w:val="0"/>
                          <w:shd w:val="clear" w:color="auto" w:fill="auto"/>
                          <w:bidi w:val="0"/>
                          <w:jc w:val="both"/>
                          <w:spacing w:before="0" w:after="0" w:line="182" w:lineRule="exact"/>
                          <w:ind w:left="0" w:right="0" w:firstLine="0"/>
                        </w:pPr>
                        <w:r>
                          <w:rPr>
                            <w:rStyle w:val="CharStyle56"/>
                          </w:rPr>
                          <w:t xml:space="preserve">zámek s bezpečnostní cylindrickou vložkou a bezpečnostním kováním </w:t>
                        </w:r>
                        <w:r>
                          <w:rPr>
                            <w:rStyle w:val="CharStyle58"/>
                          </w:rPr>
                          <w:t>nebo</w:t>
                        </w:r>
                      </w:p>
                      <w:p>
                        <w:pPr>
                          <w:pStyle w:val="Style31"/>
                          <w:numPr>
                            <w:ilvl w:val="0"/>
                            <w:numId w:val="31"/>
                          </w:numPr>
                          <w:tabs>
                            <w:tab w:leader="none" w:pos="130" w:val="left"/>
                          </w:tabs>
                          <w:widowControl w:val="0"/>
                          <w:keepNext w:val="0"/>
                          <w:keepLines w:val="0"/>
                          <w:shd w:val="clear" w:color="auto" w:fill="auto"/>
                          <w:bidi w:val="0"/>
                          <w:jc w:val="both"/>
                          <w:spacing w:before="0" w:after="0" w:line="182" w:lineRule="exact"/>
                          <w:ind w:left="0" w:right="0" w:firstLine="0"/>
                        </w:pPr>
                        <w:r>
                          <w:rPr>
                            <w:rStyle w:val="CharStyle57"/>
                          </w:rPr>
                          <w:t xml:space="preserve">zámek s </w:t>
                        </w:r>
                        <w:r>
                          <w:rPr>
                            <w:rStyle w:val="CharStyle56"/>
                          </w:rPr>
                          <w:t xml:space="preserve">bezpečnostní cylindrickou vložkou </w:t>
                        </w:r>
                        <w:r>
                          <w:rPr>
                            <w:rStyle w:val="CharStyle57"/>
                          </w:rPr>
                          <w:t xml:space="preserve">a současně otevíratelná </w:t>
                        </w:r>
                        <w:r>
                          <w:rPr>
                            <w:rStyle w:val="CharStyle56"/>
                          </w:rPr>
                          <w:t xml:space="preserve">funkční mříž </w:t>
                        </w:r>
                        <w:r>
                          <w:rPr>
                            <w:rStyle w:val="CharStyle57"/>
                          </w:rPr>
                          <w:t xml:space="preserve">nebo </w:t>
                        </w:r>
                        <w:r>
                          <w:rPr>
                            <w:rStyle w:val="CharStyle56"/>
                          </w:rPr>
                          <w:t xml:space="preserve">funkční roleta </w:t>
                        </w:r>
                        <w:r>
                          <w:rPr>
                            <w:rStyle w:val="CharStyle58"/>
                          </w:rPr>
                          <w:t>nebo</w:t>
                        </w:r>
                      </w:p>
                      <w:p>
                        <w:pPr>
                          <w:pStyle w:val="Style31"/>
                          <w:numPr>
                            <w:ilvl w:val="0"/>
                            <w:numId w:val="31"/>
                          </w:numPr>
                          <w:tabs>
                            <w:tab w:leader="none" w:pos="91" w:val="left"/>
                          </w:tabs>
                          <w:widowControl w:val="0"/>
                          <w:keepNext w:val="0"/>
                          <w:keepLines w:val="0"/>
                          <w:shd w:val="clear" w:color="auto" w:fill="auto"/>
                          <w:bidi w:val="0"/>
                          <w:jc w:val="both"/>
                          <w:spacing w:before="0" w:after="0" w:line="182" w:lineRule="exact"/>
                          <w:ind w:left="0" w:right="0" w:firstLine="0"/>
                        </w:pPr>
                        <w:r>
                          <w:rPr>
                            <w:rStyle w:val="CharStyle57"/>
                          </w:rPr>
                          <w:t xml:space="preserve">dva </w:t>
                        </w:r>
                        <w:r>
                          <w:rPr>
                            <w:rStyle w:val="CharStyle56"/>
                          </w:rPr>
                          <w:t>bezpečnostní visací zámky</w:t>
                        </w:r>
                      </w:p>
                    </w:tc>
                  </w:tr>
                  <w:tr>
                    <w:trPr>
                      <w:trHeight w:val="379" w:hRule="exact"/>
                    </w:trPr>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prosklené plochy</w:t>
                        </w:r>
                      </w:p>
                    </w:tc>
                    <w:tc>
                      <w:tcPr>
                        <w:shd w:val="clear" w:color="auto" w:fill="FFFFFF"/>
                        <w:tcBorders>
                          <w:left w:val="single" w:sz="4"/>
                          <w:right w:val="single" w:sz="4"/>
                          <w:top w:val="single" w:sz="4"/>
                        </w:tcBorders>
                        <w:vAlign w:val="top"/>
                      </w:tcPr>
                      <w:p>
                        <w:pPr>
                          <w:pStyle w:val="Style31"/>
                          <w:widowControl w:val="0"/>
                          <w:keepNext w:val="0"/>
                          <w:keepLines w:val="0"/>
                          <w:shd w:val="clear" w:color="auto" w:fill="auto"/>
                          <w:bidi w:val="0"/>
                          <w:jc w:val="both"/>
                          <w:spacing w:before="0" w:after="0" w:line="187" w:lineRule="exact"/>
                          <w:ind w:left="0" w:right="0" w:firstLine="0"/>
                        </w:pPr>
                        <w:r>
                          <w:rPr>
                            <w:rStyle w:val="CharStyle57"/>
                          </w:rPr>
                          <w:t xml:space="preserve">zabezpečení prosklených částí </w:t>
                        </w:r>
                        <w:r>
                          <w:rPr>
                            <w:rStyle w:val="CharStyle56"/>
                          </w:rPr>
                          <w:t>oken</w:t>
                        </w:r>
                        <w:r>
                          <w:rPr>
                            <w:rStyle w:val="CharStyle57"/>
                          </w:rPr>
                          <w:t xml:space="preserve">, </w:t>
                        </w:r>
                        <w:r>
                          <w:rPr>
                            <w:rStyle w:val="CharStyle56"/>
                          </w:rPr>
                          <w:t xml:space="preserve">dveří </w:t>
                        </w:r>
                        <w:r>
                          <w:rPr>
                            <w:rStyle w:val="CharStyle57"/>
                          </w:rPr>
                          <w:t xml:space="preserve">a </w:t>
                        </w:r>
                        <w:r>
                          <w:rPr>
                            <w:rStyle w:val="CharStyle56"/>
                          </w:rPr>
                          <w:t xml:space="preserve">jiných technických otvorů </w:t>
                        </w:r>
                        <w:r>
                          <w:rPr>
                            <w:rStyle w:val="CharStyle57"/>
                          </w:rPr>
                          <w:t>s plochou větší než 600 cm</w:t>
                        </w:r>
                        <w:r>
                          <w:rPr>
                            <w:rStyle w:val="CharStyle57"/>
                            <w:vertAlign w:val="superscript"/>
                          </w:rPr>
                          <w:t>2</w:t>
                        </w:r>
                      </w:p>
                    </w:tc>
                  </w:tr>
                  <w:tr>
                    <w:trPr>
                      <w:trHeight w:val="206" w:hRule="exact"/>
                    </w:trPr>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240" w:right="0" w:firstLine="0"/>
                        </w:pPr>
                        <w:r>
                          <w:rPr>
                            <w:rStyle w:val="CharStyle57"/>
                          </w:rPr>
                          <w:t>B4</w:t>
                        </w: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do 300 000</w:t>
                        </w: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dveře</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50" w:lineRule="exact"/>
                          <w:ind w:left="0" w:right="0" w:firstLine="0"/>
                        </w:pPr>
                        <w:r>
                          <w:rPr>
                            <w:rStyle w:val="CharStyle56"/>
                          </w:rPr>
                          <w:t>plné</w:t>
                        </w:r>
                      </w:p>
                    </w:tc>
                  </w:tr>
                  <w:tr>
                    <w:trPr>
                      <w:trHeight w:val="384" w:hRule="exact"/>
                    </w:trPr>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zámek dveří</w:t>
                        </w:r>
                      </w:p>
                    </w:tc>
                    <w:tc>
                      <w:tcPr>
                        <w:shd w:val="clear" w:color="auto" w:fill="FFFFFF"/>
                        <w:tcBorders>
                          <w:left w:val="single" w:sz="4"/>
                          <w:right w:val="single" w:sz="4"/>
                          <w:top w:val="single" w:sz="4"/>
                        </w:tcBorders>
                        <w:vAlign w:val="top"/>
                      </w:tcPr>
                      <w:p>
                        <w:pPr>
                          <w:pStyle w:val="Style31"/>
                          <w:widowControl w:val="0"/>
                          <w:keepNext w:val="0"/>
                          <w:keepLines w:val="0"/>
                          <w:shd w:val="clear" w:color="auto" w:fill="auto"/>
                          <w:bidi w:val="0"/>
                          <w:jc w:val="both"/>
                          <w:spacing w:before="0" w:after="0" w:line="182" w:lineRule="exact"/>
                          <w:ind w:left="0" w:right="0" w:firstLine="0"/>
                        </w:pPr>
                        <w:r>
                          <w:rPr>
                            <w:rStyle w:val="CharStyle56"/>
                          </w:rPr>
                          <w:t xml:space="preserve">bezpečnostní uzamykací systém </w:t>
                        </w:r>
                        <w:r>
                          <w:rPr>
                            <w:rStyle w:val="CharStyle57"/>
                          </w:rPr>
                          <w:t xml:space="preserve">a současně otevíratelná </w:t>
                        </w:r>
                        <w:r>
                          <w:rPr>
                            <w:rStyle w:val="CharStyle56"/>
                          </w:rPr>
                          <w:t xml:space="preserve">funkční mříž </w:t>
                        </w:r>
                        <w:r>
                          <w:rPr>
                            <w:rStyle w:val="CharStyle57"/>
                          </w:rPr>
                          <w:t xml:space="preserve">nebo </w:t>
                        </w:r>
                        <w:r>
                          <w:rPr>
                            <w:rStyle w:val="CharStyle56"/>
                          </w:rPr>
                          <w:t>funkční roleta</w:t>
                        </w:r>
                      </w:p>
                    </w:tc>
                  </w:tr>
                  <w:tr>
                    <w:trPr>
                      <w:trHeight w:val="197" w:hRule="exact"/>
                    </w:trPr>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prosklené plochy</w:t>
                        </w:r>
                      </w:p>
                    </w:tc>
                    <w:tc>
                      <w:tcPr>
                        <w:shd w:val="clear" w:color="auto" w:fill="FFFFFF"/>
                        <w:tcBorders>
                          <w:left w:val="single" w:sz="4"/>
                          <w:right w:val="single" w:sz="4"/>
                          <w:top w:val="single" w:sz="4"/>
                        </w:tcBorders>
                        <w:vAlign w:val="top"/>
                      </w:tcPr>
                      <w:p>
                        <w:pPr>
                          <w:pStyle w:val="Style31"/>
                          <w:widowControl w:val="0"/>
                          <w:keepNext w:val="0"/>
                          <w:keepLines w:val="0"/>
                          <w:shd w:val="clear" w:color="auto" w:fill="auto"/>
                          <w:bidi w:val="0"/>
                          <w:jc w:val="both"/>
                          <w:spacing w:before="0" w:after="0" w:line="150" w:lineRule="exact"/>
                          <w:ind w:left="0" w:right="0" w:firstLine="0"/>
                        </w:pPr>
                        <w:r>
                          <w:rPr>
                            <w:rStyle w:val="CharStyle57"/>
                          </w:rPr>
                          <w:t xml:space="preserve">v rozsahu </w:t>
                        </w:r>
                        <w:r>
                          <w:rPr>
                            <w:rStyle w:val="CharStyle56"/>
                          </w:rPr>
                          <w:t>B3</w:t>
                        </w:r>
                      </w:p>
                    </w:tc>
                  </w:tr>
                  <w:tr>
                    <w:trPr>
                      <w:trHeight w:val="206" w:hRule="exact"/>
                    </w:trPr>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240" w:right="0" w:firstLine="0"/>
                        </w:pPr>
                        <w:r>
                          <w:rPr>
                            <w:rStyle w:val="CharStyle57"/>
                          </w:rPr>
                          <w:t>B 5</w:t>
                        </w: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do 500 000</w:t>
                        </w: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dveře</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50" w:lineRule="exact"/>
                          <w:ind w:left="0" w:right="0" w:firstLine="0"/>
                        </w:pPr>
                        <w:r>
                          <w:rPr>
                            <w:rStyle w:val="CharStyle56"/>
                          </w:rPr>
                          <w:t>plné</w:t>
                        </w:r>
                      </w:p>
                    </w:tc>
                  </w:tr>
                  <w:tr>
                    <w:trPr>
                      <w:trHeight w:val="566" w:hRule="exact"/>
                    </w:trPr>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zámek dveří</w:t>
                        </w:r>
                      </w:p>
                    </w:tc>
                    <w:tc>
                      <w:tcPr>
                        <w:shd w:val="clear" w:color="auto" w:fill="FFFFFF"/>
                        <w:tcBorders>
                          <w:left w:val="single" w:sz="4"/>
                          <w:right w:val="single" w:sz="4"/>
                          <w:top w:val="single" w:sz="4"/>
                        </w:tcBorders>
                        <w:vAlign w:val="bottom"/>
                      </w:tcPr>
                      <w:p>
                        <w:pPr>
                          <w:pStyle w:val="Style31"/>
                          <w:numPr>
                            <w:ilvl w:val="0"/>
                            <w:numId w:val="33"/>
                          </w:numPr>
                          <w:tabs>
                            <w:tab w:leader="none" w:pos="91" w:val="left"/>
                          </w:tabs>
                          <w:widowControl w:val="0"/>
                          <w:keepNext w:val="0"/>
                          <w:keepLines w:val="0"/>
                          <w:shd w:val="clear" w:color="auto" w:fill="auto"/>
                          <w:bidi w:val="0"/>
                          <w:jc w:val="both"/>
                          <w:spacing w:before="0" w:after="0" w:line="182" w:lineRule="exact"/>
                          <w:ind w:left="0" w:right="0" w:firstLine="0"/>
                        </w:pPr>
                        <w:r>
                          <w:rPr>
                            <w:rStyle w:val="CharStyle56"/>
                          </w:rPr>
                          <w:t xml:space="preserve">bezpečnostní uzamykací systém </w:t>
                        </w:r>
                        <w:r>
                          <w:rPr>
                            <w:rStyle w:val="CharStyle57"/>
                          </w:rPr>
                          <w:t xml:space="preserve">a současně </w:t>
                        </w:r>
                        <w:r>
                          <w:rPr>
                            <w:rStyle w:val="CharStyle56"/>
                          </w:rPr>
                          <w:t xml:space="preserve">přídavný bezpečnostní zámek </w:t>
                        </w:r>
                        <w:r>
                          <w:rPr>
                            <w:rStyle w:val="CharStyle57"/>
                          </w:rPr>
                          <w:t xml:space="preserve">a současně otevíratelná </w:t>
                        </w:r>
                        <w:r>
                          <w:rPr>
                            <w:rStyle w:val="CharStyle56"/>
                          </w:rPr>
                          <w:t xml:space="preserve">funkční mříž </w:t>
                        </w:r>
                        <w:r>
                          <w:rPr>
                            <w:rStyle w:val="CharStyle57"/>
                          </w:rPr>
                          <w:t xml:space="preserve">nebo </w:t>
                        </w:r>
                        <w:r>
                          <w:rPr>
                            <w:rStyle w:val="CharStyle56"/>
                          </w:rPr>
                          <w:t xml:space="preserve">funkční roleta </w:t>
                        </w:r>
                        <w:r>
                          <w:rPr>
                            <w:rStyle w:val="CharStyle58"/>
                          </w:rPr>
                          <w:t>nebo</w:t>
                        </w:r>
                      </w:p>
                      <w:p>
                        <w:pPr>
                          <w:pStyle w:val="Style31"/>
                          <w:numPr>
                            <w:ilvl w:val="0"/>
                            <w:numId w:val="33"/>
                          </w:numPr>
                          <w:tabs>
                            <w:tab w:leader="none" w:pos="86" w:val="left"/>
                          </w:tabs>
                          <w:widowControl w:val="0"/>
                          <w:keepNext w:val="0"/>
                          <w:keepLines w:val="0"/>
                          <w:shd w:val="clear" w:color="auto" w:fill="auto"/>
                          <w:bidi w:val="0"/>
                          <w:jc w:val="both"/>
                          <w:spacing w:before="0" w:after="0" w:line="182" w:lineRule="exact"/>
                          <w:ind w:left="0" w:right="0" w:firstLine="0"/>
                        </w:pPr>
                        <w:r>
                          <w:rPr>
                            <w:rStyle w:val="CharStyle56"/>
                          </w:rPr>
                          <w:t xml:space="preserve">tříbodový rozvorový zámek </w:t>
                        </w:r>
                        <w:r>
                          <w:rPr>
                            <w:rStyle w:val="CharStyle57"/>
                          </w:rPr>
                          <w:t xml:space="preserve">a současně otevíratelná </w:t>
                        </w:r>
                        <w:r>
                          <w:rPr>
                            <w:rStyle w:val="CharStyle56"/>
                          </w:rPr>
                          <w:t xml:space="preserve">funkční mříž </w:t>
                        </w:r>
                        <w:r>
                          <w:rPr>
                            <w:rStyle w:val="CharStyle57"/>
                          </w:rPr>
                          <w:t xml:space="preserve">nebo </w:t>
                        </w:r>
                        <w:r>
                          <w:rPr>
                            <w:rStyle w:val="CharStyle56"/>
                          </w:rPr>
                          <w:t>funkční roleta</w:t>
                        </w:r>
                      </w:p>
                    </w:tc>
                  </w:tr>
                  <w:tr>
                    <w:trPr>
                      <w:trHeight w:val="197" w:hRule="exact"/>
                    </w:trPr>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prosklené plochy</w:t>
                        </w:r>
                      </w:p>
                    </w:tc>
                    <w:tc>
                      <w:tcPr>
                        <w:shd w:val="clear" w:color="auto" w:fill="FFFFFF"/>
                        <w:tcBorders>
                          <w:left w:val="single" w:sz="4"/>
                          <w:right w:val="single" w:sz="4"/>
                          <w:top w:val="single" w:sz="4"/>
                        </w:tcBorders>
                        <w:vAlign w:val="top"/>
                      </w:tcPr>
                      <w:p>
                        <w:pPr>
                          <w:pStyle w:val="Style31"/>
                          <w:widowControl w:val="0"/>
                          <w:keepNext w:val="0"/>
                          <w:keepLines w:val="0"/>
                          <w:shd w:val="clear" w:color="auto" w:fill="auto"/>
                          <w:bidi w:val="0"/>
                          <w:jc w:val="both"/>
                          <w:spacing w:before="0" w:after="0" w:line="150" w:lineRule="exact"/>
                          <w:ind w:left="0" w:right="0" w:firstLine="0"/>
                        </w:pPr>
                        <w:r>
                          <w:rPr>
                            <w:rStyle w:val="CharStyle57"/>
                          </w:rPr>
                          <w:t xml:space="preserve">v rozsahu </w:t>
                        </w:r>
                        <w:r>
                          <w:rPr>
                            <w:rStyle w:val="CharStyle56"/>
                          </w:rPr>
                          <w:t>B3</w:t>
                        </w:r>
                      </w:p>
                    </w:tc>
                  </w:tr>
                  <w:tr>
                    <w:trPr>
                      <w:trHeight w:val="202" w:hRule="exact"/>
                    </w:trPr>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widowControl w:val="0"/>
                          <w:rPr>
                            <w:sz w:val="10"/>
                            <w:szCs w:val="10"/>
                          </w:rPr>
                        </w:pPr>
                      </w:p>
                    </w:tc>
                    <w:tc>
                      <w:tcPr>
                        <w:shd w:val="clear" w:color="auto" w:fill="FFFFFF"/>
                        <w:tcBorders>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6"/>
                          </w:rPr>
                          <w:t>nebo</w:t>
                        </w:r>
                      </w:p>
                    </w:tc>
                    <w:tc>
                      <w:tcPr>
                        <w:shd w:val="clear" w:color="auto" w:fill="FFFFFF"/>
                        <w:tcBorders>
                          <w:right w:val="single" w:sz="4"/>
                          <w:top w:val="single" w:sz="4"/>
                        </w:tcBorders>
                        <w:vAlign w:val="top"/>
                      </w:tcPr>
                      <w:p>
                        <w:pPr>
                          <w:widowControl w:val="0"/>
                          <w:rPr>
                            <w:sz w:val="10"/>
                            <w:szCs w:val="10"/>
                          </w:rPr>
                        </w:pPr>
                      </w:p>
                    </w:tc>
                  </w:tr>
                  <w:tr>
                    <w:trPr>
                      <w:trHeight w:val="197" w:hRule="exact"/>
                    </w:trPr>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dveře</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50" w:lineRule="exact"/>
                          <w:ind w:left="0" w:right="0" w:firstLine="0"/>
                        </w:pPr>
                        <w:r>
                          <w:rPr>
                            <w:rStyle w:val="CharStyle56"/>
                          </w:rPr>
                          <w:t>plné</w:t>
                        </w:r>
                      </w:p>
                    </w:tc>
                  </w:tr>
                  <w:tr>
                    <w:trPr>
                      <w:trHeight w:val="384" w:hRule="exact"/>
                    </w:trPr>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zámek</w:t>
                        </w:r>
                      </w:p>
                    </w:tc>
                    <w:tc>
                      <w:tcPr>
                        <w:shd w:val="clear" w:color="auto" w:fill="FFFFFF"/>
                        <w:tcBorders>
                          <w:left w:val="single" w:sz="4"/>
                          <w:right w:val="single" w:sz="4"/>
                          <w:top w:val="single" w:sz="4"/>
                        </w:tcBorders>
                        <w:vAlign w:val="top"/>
                      </w:tcPr>
                      <w:p>
                        <w:pPr>
                          <w:pStyle w:val="Style31"/>
                          <w:widowControl w:val="0"/>
                          <w:keepNext w:val="0"/>
                          <w:keepLines w:val="0"/>
                          <w:shd w:val="clear" w:color="auto" w:fill="auto"/>
                          <w:bidi w:val="0"/>
                          <w:jc w:val="both"/>
                          <w:spacing w:before="0" w:after="0" w:line="187" w:lineRule="exact"/>
                          <w:ind w:left="0" w:right="0" w:firstLine="0"/>
                        </w:pPr>
                        <w:r>
                          <w:rPr>
                            <w:rStyle w:val="CharStyle56"/>
                          </w:rPr>
                          <w:t xml:space="preserve">bezpečnostní uzamykací systém </w:t>
                        </w:r>
                        <w:r>
                          <w:rPr>
                            <w:rStyle w:val="CharStyle57"/>
                          </w:rPr>
                          <w:t xml:space="preserve">a současně otevíratelná </w:t>
                        </w:r>
                        <w:r>
                          <w:rPr>
                            <w:rStyle w:val="CharStyle56"/>
                          </w:rPr>
                          <w:t xml:space="preserve">funkční mříž </w:t>
                        </w:r>
                        <w:r>
                          <w:rPr>
                            <w:rStyle w:val="CharStyle57"/>
                          </w:rPr>
                          <w:t xml:space="preserve">nebo </w:t>
                        </w:r>
                        <w:r>
                          <w:rPr>
                            <w:rStyle w:val="CharStyle56"/>
                          </w:rPr>
                          <w:t>funkční roleta</w:t>
                        </w:r>
                      </w:p>
                    </w:tc>
                  </w:tr>
                  <w:tr>
                    <w:trPr>
                      <w:trHeight w:val="384" w:hRule="exact"/>
                    </w:trPr>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EZS</w:t>
                        </w:r>
                      </w:p>
                    </w:tc>
                    <w:tc>
                      <w:tcPr>
                        <w:shd w:val="clear" w:color="auto" w:fill="FFFFFF"/>
                        <w:tcBorders>
                          <w:left w:val="single" w:sz="4"/>
                          <w:right w:val="single" w:sz="4"/>
                          <w:top w:val="single" w:sz="4"/>
                        </w:tcBorders>
                        <w:vAlign w:val="top"/>
                      </w:tcPr>
                      <w:p>
                        <w:pPr>
                          <w:pStyle w:val="Style31"/>
                          <w:widowControl w:val="0"/>
                          <w:keepNext w:val="0"/>
                          <w:keepLines w:val="0"/>
                          <w:shd w:val="clear" w:color="auto" w:fill="auto"/>
                          <w:bidi w:val="0"/>
                          <w:jc w:val="both"/>
                          <w:spacing w:before="0" w:after="0" w:line="182" w:lineRule="exact"/>
                          <w:ind w:left="0" w:right="0" w:firstLine="0"/>
                        </w:pPr>
                        <w:r>
                          <w:rPr>
                            <w:rStyle w:val="CharStyle57"/>
                          </w:rPr>
                          <w:t xml:space="preserve">s plášťovou a prostorovou ochranou s vyvedením poplachového signálu na </w:t>
                        </w:r>
                        <w:r>
                          <w:rPr>
                            <w:rStyle w:val="CharStyle56"/>
                          </w:rPr>
                          <w:t>akustický hlásič</w:t>
                        </w:r>
                      </w:p>
                    </w:tc>
                  </w:tr>
                  <w:tr>
                    <w:trPr>
                      <w:trHeight w:val="221" w:hRule="exact"/>
                    </w:trPr>
                    <w:tc>
                      <w:tcPr>
                        <w:shd w:val="clear" w:color="auto" w:fill="FFFFFF"/>
                        <w:tcBorders>
                          <w:left w:val="single" w:sz="4"/>
                          <w:top w:val="single" w:sz="4"/>
                          <w:bottom w:val="single" w:sz="4"/>
                        </w:tcBorders>
                        <w:vAlign w:val="top"/>
                      </w:tcPr>
                      <w:p>
                        <w:pPr>
                          <w:pStyle w:val="Style31"/>
                          <w:widowControl w:val="0"/>
                          <w:keepNext w:val="0"/>
                          <w:keepLines w:val="0"/>
                          <w:shd w:val="clear" w:color="auto" w:fill="auto"/>
                          <w:bidi w:val="0"/>
                          <w:jc w:val="left"/>
                          <w:spacing w:before="0" w:after="0" w:line="150" w:lineRule="exact"/>
                          <w:ind w:left="240" w:right="0" w:firstLine="0"/>
                        </w:pPr>
                        <w:r>
                          <w:rPr>
                            <w:rStyle w:val="CharStyle57"/>
                          </w:rPr>
                          <w:t>B6</w:t>
                        </w:r>
                      </w:p>
                    </w:tc>
                    <w:tc>
                      <w:tcPr>
                        <w:shd w:val="clear" w:color="auto" w:fill="FFFFFF"/>
                        <w:tcBorders>
                          <w:left w:val="single" w:sz="4"/>
                          <w:top w:val="single" w:sz="4"/>
                          <w:bottom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nad 500 000</w:t>
                        </w:r>
                      </w:p>
                    </w:tc>
                    <w:tc>
                      <w:tcPr>
                        <w:shd w:val="clear" w:color="auto" w:fill="FFFFFF"/>
                        <w:gridSpan w:val="2"/>
                        <w:tcBorders>
                          <w:left w:val="single" w:sz="4"/>
                          <w:right w:val="single" w:sz="4"/>
                          <w:top w:val="single" w:sz="4"/>
                          <w:bottom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Individuálně ujednaný způsob zabezpečení.</w:t>
                        </w:r>
                      </w:p>
                    </w:tc>
                  </w:tr>
                </w:tbl>
                <w:p>
                  <w:pPr>
                    <w:widowControl w:val="0"/>
                    <w:rPr>
                      <w:sz w:val="2"/>
                      <w:szCs w:val="2"/>
                    </w:rPr>
                  </w:pPr>
                </w:p>
              </w:txbxContent>
            </v:textbox>
            <w10:wrap type="topAndBottom" anchorx="margin"/>
          </v:shape>
        </w:pict>
      </w:r>
      <w:r>
        <w:rPr>
          <w:lang w:val="cs-CZ" w:eastAsia="cs-CZ" w:bidi="cs-CZ"/>
          <w:w w:val="100"/>
          <w:spacing w:val="0"/>
          <w:color w:val="000000"/>
          <w:position w:val="0"/>
        </w:rPr>
        <w:t>Movité věci a zásoby uložené v uzavřeném prostoru typu „C“</w:t>
      </w:r>
    </w:p>
    <w:p>
      <w:pPr>
        <w:pStyle w:val="Style20"/>
        <w:widowControl w:val="0"/>
        <w:keepNext w:val="0"/>
        <w:keepLines w:val="0"/>
        <w:shd w:val="clear" w:color="auto" w:fill="auto"/>
        <w:bidi w:val="0"/>
        <w:jc w:val="both"/>
        <w:spacing w:before="0" w:after="189" w:line="200" w:lineRule="exact"/>
        <w:ind w:left="0" w:right="0" w:firstLine="0"/>
      </w:pPr>
      <w:r>
        <w:rPr>
          <w:rStyle w:val="CharStyle67"/>
          <w:b/>
          <w:bCs/>
        </w:rPr>
        <w:t>Tabulka č. 3 Požadavky na způsoby zabezpečení proti odcizení krádeží:</w:t>
      </w:r>
    </w:p>
    <w:p>
      <w:pPr>
        <w:pStyle w:val="Style20"/>
        <w:widowControl w:val="0"/>
        <w:keepNext w:val="0"/>
        <w:keepLines w:val="0"/>
        <w:shd w:val="clear" w:color="auto" w:fill="auto"/>
        <w:bidi w:val="0"/>
        <w:jc w:val="both"/>
        <w:spacing w:before="0" w:after="0" w:line="200" w:lineRule="exact"/>
        <w:ind w:left="0" w:right="0" w:firstLine="0"/>
      </w:pPr>
      <w:r>
        <w:pict>
          <v:shape id="_x0000_s1042" type="#_x0000_t202" style="position:absolute;margin-left:3.35pt;margin-top:-283.9pt;width:500.15pt;height:5.e-002pt;z-index:-125829363;mso-wrap-distance-left:5.pt;mso-wrap-distance-right:5.pt;mso-position-horizontal-relative:margin" filled="f" stroked="f">
            <v:textbox style="mso-fit-shape-to-text:t" inset="0,0,0,0">
              <w:txbxContent>
                <w:tbl>
                  <w:tblPr>
                    <w:tblOverlap w:val="never"/>
                    <w:tblLayout w:type="fixed"/>
                    <w:jc w:val="center"/>
                  </w:tblPr>
                  <w:tblGrid>
                    <w:gridCol w:w="653"/>
                    <w:gridCol w:w="1056"/>
                    <w:gridCol w:w="1622"/>
                    <w:gridCol w:w="6672"/>
                  </w:tblGrid>
                  <w:tr>
                    <w:trPr>
                      <w:trHeight w:val="288" w:hRule="exact"/>
                    </w:trPr>
                    <w:tc>
                      <w:tcPr>
                        <w:shd w:val="clear" w:color="auto" w:fill="FFFFFF"/>
                        <w:vMerge w:val="restart"/>
                        <w:tcBorders>
                          <w:left w:val="single" w:sz="4"/>
                          <w:top w:val="single" w:sz="4"/>
                        </w:tcBorders>
                        <w:vAlign w:val="center"/>
                      </w:tcPr>
                      <w:p>
                        <w:pPr>
                          <w:pStyle w:val="Style31"/>
                          <w:widowControl w:val="0"/>
                          <w:keepNext w:val="0"/>
                          <w:keepLines w:val="0"/>
                          <w:shd w:val="clear" w:color="auto" w:fill="auto"/>
                          <w:bidi w:val="0"/>
                          <w:jc w:val="left"/>
                          <w:spacing w:before="0" w:after="0" w:line="150" w:lineRule="exact"/>
                          <w:ind w:left="240" w:right="0" w:firstLine="0"/>
                        </w:pPr>
                        <w:r>
                          <w:rPr>
                            <w:rStyle w:val="CharStyle56"/>
                          </w:rPr>
                          <w:t>Kód</w:t>
                        </w:r>
                      </w:p>
                    </w:tc>
                    <w:tc>
                      <w:tcPr>
                        <w:shd w:val="clear" w:color="auto" w:fill="FFFFFF"/>
                        <w:vMerge w:val="restart"/>
                        <w:tcBorders>
                          <w:left w:val="single" w:sz="4"/>
                          <w:top w:val="single" w:sz="4"/>
                        </w:tcBorders>
                        <w:vAlign w:val="center"/>
                      </w:tcPr>
                      <w:p>
                        <w:pPr>
                          <w:pStyle w:val="Style31"/>
                          <w:widowControl w:val="0"/>
                          <w:keepNext w:val="0"/>
                          <w:keepLines w:val="0"/>
                          <w:shd w:val="clear" w:color="auto" w:fill="auto"/>
                          <w:bidi w:val="0"/>
                          <w:jc w:val="left"/>
                          <w:spacing w:before="0" w:after="0" w:line="150" w:lineRule="exact"/>
                          <w:ind w:left="0" w:right="0" w:firstLine="0"/>
                        </w:pPr>
                        <w:r>
                          <w:rPr>
                            <w:rStyle w:val="CharStyle56"/>
                          </w:rPr>
                          <w:t>Limit plnění</w:t>
                        </w:r>
                      </w:p>
                      <w:p>
                        <w:pPr>
                          <w:pStyle w:val="Style31"/>
                          <w:widowControl w:val="0"/>
                          <w:keepNext w:val="0"/>
                          <w:keepLines w:val="0"/>
                          <w:shd w:val="clear" w:color="auto" w:fill="auto"/>
                          <w:bidi w:val="0"/>
                          <w:jc w:val="center"/>
                          <w:spacing w:before="0" w:after="0" w:line="150" w:lineRule="exact"/>
                          <w:ind w:left="0" w:right="0" w:firstLine="0"/>
                        </w:pPr>
                        <w:r>
                          <w:rPr>
                            <w:rStyle w:val="CharStyle56"/>
                          </w:rPr>
                          <w:t>(Kč)</w:t>
                        </w:r>
                      </w:p>
                    </w:tc>
                    <w:tc>
                      <w:tcPr>
                        <w:shd w:val="clear" w:color="auto" w:fill="FFFFFF"/>
                        <w:gridSpan w:val="2"/>
                        <w:tcBorders>
                          <w:left w:val="single" w:sz="4"/>
                          <w:right w:val="single" w:sz="4"/>
                          <w:top w:val="single" w:sz="4"/>
                        </w:tcBorders>
                        <w:vAlign w:val="bottom"/>
                      </w:tcPr>
                      <w:p>
                        <w:pPr>
                          <w:pStyle w:val="Style31"/>
                          <w:widowControl w:val="0"/>
                          <w:keepNext w:val="0"/>
                          <w:keepLines w:val="0"/>
                          <w:shd w:val="clear" w:color="auto" w:fill="auto"/>
                          <w:bidi w:val="0"/>
                          <w:jc w:val="center"/>
                          <w:spacing w:before="0" w:after="0" w:line="150" w:lineRule="exact"/>
                          <w:ind w:left="0" w:right="0" w:firstLine="0"/>
                        </w:pPr>
                        <w:r>
                          <w:rPr>
                            <w:rStyle w:val="CharStyle56"/>
                          </w:rPr>
                          <w:t>Požadovaný minimální způsob zabezpečení uzavřeného prostoru</w:t>
                        </w:r>
                      </w:p>
                    </w:tc>
                  </w:tr>
                  <w:tr>
                    <w:trPr>
                      <w:trHeight w:val="254" w:hRule="exact"/>
                    </w:trPr>
                    <w:tc>
                      <w:tcPr>
                        <w:shd w:val="clear" w:color="auto" w:fill="FFFFFF"/>
                        <w:vMerge/>
                        <w:tcBorders>
                          <w:left w:val="single" w:sz="4"/>
                        </w:tcBorders>
                        <w:vAlign w:val="center"/>
                      </w:tcPr>
                      <w:p>
                        <w:pPr/>
                      </w:p>
                    </w:tc>
                    <w:tc>
                      <w:tcPr>
                        <w:shd w:val="clear" w:color="auto" w:fill="FFFFFF"/>
                        <w:vMerge/>
                        <w:tcBorders>
                          <w:left w:val="single" w:sz="4"/>
                        </w:tcBorders>
                        <w:vAlign w:val="center"/>
                      </w:tcPr>
                      <w:p>
                        <w:pP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180" w:right="0" w:firstLine="0"/>
                        </w:pPr>
                        <w:r>
                          <w:rPr>
                            <w:rStyle w:val="CharStyle56"/>
                          </w:rPr>
                          <w:t>prvek zabezpečení</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center"/>
                          <w:spacing w:before="0" w:after="0" w:line="150" w:lineRule="exact"/>
                          <w:ind w:left="0" w:right="0" w:firstLine="0"/>
                        </w:pPr>
                        <w:r>
                          <w:rPr>
                            <w:rStyle w:val="CharStyle56"/>
                          </w:rPr>
                          <w:t>kvalita prvku zabezpečení</w:t>
                        </w:r>
                      </w:p>
                    </w:tc>
                  </w:tr>
                  <w:tr>
                    <w:trPr>
                      <w:trHeight w:val="197" w:hRule="exact"/>
                    </w:trPr>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240" w:right="0" w:firstLine="0"/>
                        </w:pPr>
                        <w:r>
                          <w:rPr>
                            <w:rStyle w:val="CharStyle57"/>
                          </w:rPr>
                          <w:t>C1</w:t>
                        </w: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do 20 000</w:t>
                        </w:r>
                      </w:p>
                    </w:tc>
                    <w:tc>
                      <w:tcPr>
                        <w:shd w:val="clear" w:color="auto" w:fill="FFFFFF"/>
                        <w:gridSpan w:val="2"/>
                        <w:tcBorders>
                          <w:left w:val="single" w:sz="4"/>
                          <w:righ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Zabezpečení podle odst. 1 .této doložky - dále nespecifikováno.</w:t>
                        </w:r>
                      </w:p>
                    </w:tc>
                  </w:tr>
                  <w:tr>
                    <w:trPr>
                      <w:trHeight w:val="206" w:hRule="exact"/>
                    </w:trPr>
                    <w:tc>
                      <w:tcPr>
                        <w:shd w:val="clear" w:color="auto" w:fill="FFFFFF"/>
                        <w:vMerge w:val="restart"/>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240" w:right="0" w:firstLine="0"/>
                        </w:pPr>
                        <w:r>
                          <w:rPr>
                            <w:rStyle w:val="CharStyle57"/>
                          </w:rPr>
                          <w:t>C2</w:t>
                        </w:r>
                      </w:p>
                    </w:tc>
                    <w:tc>
                      <w:tcPr>
                        <w:shd w:val="clear" w:color="auto" w:fill="FFFFFF"/>
                        <w:vMerge w:val="restart"/>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do 50 000</w:t>
                        </w: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dveře</w:t>
                        </w:r>
                      </w:p>
                    </w:tc>
                    <w:tc>
                      <w:tcPr>
                        <w:shd w:val="clear" w:color="auto" w:fill="FFFFFF"/>
                        <w:tcBorders>
                          <w:left w:val="single" w:sz="4"/>
                          <w:right w:val="single" w:sz="4"/>
                          <w:top w:val="single" w:sz="4"/>
                        </w:tcBorders>
                        <w:vAlign w:val="top"/>
                      </w:tcPr>
                      <w:p>
                        <w:pPr>
                          <w:pStyle w:val="Style31"/>
                          <w:widowControl w:val="0"/>
                          <w:keepNext w:val="0"/>
                          <w:keepLines w:val="0"/>
                          <w:shd w:val="clear" w:color="auto" w:fill="auto"/>
                          <w:bidi w:val="0"/>
                          <w:jc w:val="both"/>
                          <w:spacing w:before="0" w:after="0" w:line="150" w:lineRule="exact"/>
                          <w:ind w:left="0" w:right="0" w:firstLine="0"/>
                        </w:pPr>
                        <w:r>
                          <w:rPr>
                            <w:rStyle w:val="CharStyle56"/>
                          </w:rPr>
                          <w:t>běžné</w:t>
                        </w:r>
                      </w:p>
                    </w:tc>
                  </w:tr>
                  <w:tr>
                    <w:trPr>
                      <w:trHeight w:val="566" w:hRule="exact"/>
                    </w:trPr>
                    <w:tc>
                      <w:tcPr>
                        <w:shd w:val="clear" w:color="auto" w:fill="FFFFFF"/>
                        <w:vMerge/>
                        <w:tcBorders>
                          <w:left w:val="single" w:sz="4"/>
                        </w:tcBorders>
                        <w:vAlign w:val="top"/>
                      </w:tcPr>
                      <w:p>
                        <w:pPr/>
                      </w:p>
                    </w:tc>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zámek dveří</w:t>
                        </w:r>
                      </w:p>
                    </w:tc>
                    <w:tc>
                      <w:tcPr>
                        <w:shd w:val="clear" w:color="auto" w:fill="FFFFFF"/>
                        <w:tcBorders>
                          <w:left w:val="single" w:sz="4"/>
                          <w:right w:val="single" w:sz="4"/>
                          <w:top w:val="single" w:sz="4"/>
                        </w:tcBorders>
                        <w:vAlign w:val="bottom"/>
                      </w:tcPr>
                      <w:p>
                        <w:pPr>
                          <w:pStyle w:val="Style31"/>
                          <w:numPr>
                            <w:ilvl w:val="0"/>
                            <w:numId w:val="35"/>
                          </w:numPr>
                          <w:tabs>
                            <w:tab w:leader="none" w:pos="91" w:val="left"/>
                          </w:tabs>
                          <w:widowControl w:val="0"/>
                          <w:keepNext w:val="0"/>
                          <w:keepLines w:val="0"/>
                          <w:shd w:val="clear" w:color="auto" w:fill="auto"/>
                          <w:bidi w:val="0"/>
                          <w:jc w:val="both"/>
                          <w:spacing w:before="0" w:after="0" w:line="182" w:lineRule="exact"/>
                          <w:ind w:left="0" w:right="0" w:firstLine="0"/>
                        </w:pPr>
                        <w:r>
                          <w:rPr>
                            <w:rStyle w:val="CharStyle56"/>
                          </w:rPr>
                          <w:t xml:space="preserve">dozický </w:t>
                        </w:r>
                        <w:r>
                          <w:rPr>
                            <w:rStyle w:val="CharStyle58"/>
                          </w:rPr>
                          <w:t>nebo</w:t>
                        </w:r>
                      </w:p>
                      <w:p>
                        <w:pPr>
                          <w:pStyle w:val="Style31"/>
                          <w:numPr>
                            <w:ilvl w:val="0"/>
                            <w:numId w:val="35"/>
                          </w:numPr>
                          <w:tabs>
                            <w:tab w:leader="none" w:pos="91" w:val="left"/>
                          </w:tabs>
                          <w:widowControl w:val="0"/>
                          <w:keepNext w:val="0"/>
                          <w:keepLines w:val="0"/>
                          <w:shd w:val="clear" w:color="auto" w:fill="auto"/>
                          <w:bidi w:val="0"/>
                          <w:jc w:val="both"/>
                          <w:spacing w:before="0" w:after="0" w:line="182" w:lineRule="exact"/>
                          <w:ind w:left="0" w:right="0" w:firstLine="0"/>
                        </w:pPr>
                        <w:r>
                          <w:rPr>
                            <w:rStyle w:val="CharStyle56"/>
                          </w:rPr>
                          <w:t xml:space="preserve">bezpečnostní visací </w:t>
                        </w:r>
                        <w:r>
                          <w:rPr>
                            <w:rStyle w:val="CharStyle58"/>
                          </w:rPr>
                          <w:t>nebo</w:t>
                        </w:r>
                      </w:p>
                      <w:p>
                        <w:pPr>
                          <w:pStyle w:val="Style31"/>
                          <w:numPr>
                            <w:ilvl w:val="0"/>
                            <w:numId w:val="35"/>
                          </w:numPr>
                          <w:tabs>
                            <w:tab w:leader="none" w:pos="86" w:val="left"/>
                          </w:tabs>
                          <w:widowControl w:val="0"/>
                          <w:keepNext w:val="0"/>
                          <w:keepLines w:val="0"/>
                          <w:shd w:val="clear" w:color="auto" w:fill="auto"/>
                          <w:bidi w:val="0"/>
                          <w:jc w:val="both"/>
                          <w:spacing w:before="0" w:after="0" w:line="182" w:lineRule="exact"/>
                          <w:ind w:left="0" w:right="0" w:firstLine="0"/>
                        </w:pPr>
                        <w:r>
                          <w:rPr>
                            <w:rStyle w:val="CharStyle57"/>
                          </w:rPr>
                          <w:t xml:space="preserve">zámek s </w:t>
                        </w:r>
                        <w:r>
                          <w:rPr>
                            <w:rStyle w:val="CharStyle56"/>
                          </w:rPr>
                          <w:t>bezpečnostní cylindrickou vložkou</w:t>
                        </w:r>
                      </w:p>
                    </w:tc>
                  </w:tr>
                  <w:tr>
                    <w:trPr>
                      <w:trHeight w:val="202" w:hRule="exact"/>
                    </w:trPr>
                    <w:tc>
                      <w:tcPr>
                        <w:shd w:val="clear" w:color="auto" w:fill="FFFFFF"/>
                        <w:vMerge w:val="restart"/>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240" w:right="0" w:firstLine="0"/>
                        </w:pPr>
                        <w:r>
                          <w:rPr>
                            <w:rStyle w:val="CharStyle57"/>
                          </w:rPr>
                          <w:t>C3</w:t>
                        </w:r>
                      </w:p>
                    </w:tc>
                    <w:tc>
                      <w:tcPr>
                        <w:shd w:val="clear" w:color="auto" w:fill="FFFFFF"/>
                        <w:vMerge w:val="restart"/>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do 100 000</w:t>
                        </w: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dveře</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50" w:lineRule="exact"/>
                          <w:ind w:left="0" w:right="0" w:firstLine="0"/>
                        </w:pPr>
                        <w:r>
                          <w:rPr>
                            <w:rStyle w:val="CharStyle56"/>
                          </w:rPr>
                          <w:t>plné</w:t>
                        </w:r>
                      </w:p>
                    </w:tc>
                  </w:tr>
                  <w:tr>
                    <w:trPr>
                      <w:trHeight w:val="754" w:hRule="exact"/>
                    </w:trPr>
                    <w:tc>
                      <w:tcPr>
                        <w:shd w:val="clear" w:color="auto" w:fill="FFFFFF"/>
                        <w:vMerge/>
                        <w:tcBorders>
                          <w:left w:val="single" w:sz="4"/>
                        </w:tcBorders>
                        <w:vAlign w:val="top"/>
                      </w:tcPr>
                      <w:p>
                        <w:pPr/>
                      </w:p>
                    </w:tc>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zámek dveří</w:t>
                        </w:r>
                      </w:p>
                    </w:tc>
                    <w:tc>
                      <w:tcPr>
                        <w:shd w:val="clear" w:color="auto" w:fill="FFFFFF"/>
                        <w:tcBorders>
                          <w:left w:val="single" w:sz="4"/>
                          <w:right w:val="single" w:sz="4"/>
                          <w:top w:val="single" w:sz="4"/>
                        </w:tcBorders>
                        <w:vAlign w:val="bottom"/>
                      </w:tcPr>
                      <w:p>
                        <w:pPr>
                          <w:pStyle w:val="Style31"/>
                          <w:numPr>
                            <w:ilvl w:val="0"/>
                            <w:numId w:val="37"/>
                          </w:numPr>
                          <w:tabs>
                            <w:tab w:leader="none" w:pos="86" w:val="left"/>
                          </w:tabs>
                          <w:widowControl w:val="0"/>
                          <w:keepNext w:val="0"/>
                          <w:keepLines w:val="0"/>
                          <w:shd w:val="clear" w:color="auto" w:fill="auto"/>
                          <w:bidi w:val="0"/>
                          <w:jc w:val="both"/>
                          <w:spacing w:before="0" w:after="0" w:line="182" w:lineRule="exact"/>
                          <w:ind w:left="0" w:right="0" w:firstLine="0"/>
                        </w:pPr>
                        <w:r>
                          <w:rPr>
                            <w:rStyle w:val="CharStyle56"/>
                          </w:rPr>
                          <w:t xml:space="preserve">zámek s bezpečnostní cylindrickou vložkou a bezpečnostním kováním </w:t>
                        </w:r>
                        <w:r>
                          <w:rPr>
                            <w:rStyle w:val="CharStyle58"/>
                          </w:rPr>
                          <w:t>nebo</w:t>
                        </w:r>
                      </w:p>
                      <w:p>
                        <w:pPr>
                          <w:pStyle w:val="Style31"/>
                          <w:numPr>
                            <w:ilvl w:val="0"/>
                            <w:numId w:val="37"/>
                          </w:numPr>
                          <w:tabs>
                            <w:tab w:leader="none" w:pos="101" w:val="left"/>
                          </w:tabs>
                          <w:widowControl w:val="0"/>
                          <w:keepNext w:val="0"/>
                          <w:keepLines w:val="0"/>
                          <w:shd w:val="clear" w:color="auto" w:fill="auto"/>
                          <w:bidi w:val="0"/>
                          <w:jc w:val="both"/>
                          <w:spacing w:before="0" w:after="0" w:line="182" w:lineRule="exact"/>
                          <w:ind w:left="0" w:right="0" w:firstLine="0"/>
                        </w:pPr>
                        <w:r>
                          <w:rPr>
                            <w:rStyle w:val="CharStyle57"/>
                          </w:rPr>
                          <w:t xml:space="preserve">zámek s </w:t>
                        </w:r>
                        <w:r>
                          <w:rPr>
                            <w:rStyle w:val="CharStyle56"/>
                          </w:rPr>
                          <w:t xml:space="preserve">bezpečnostní cylindrickou vložkou </w:t>
                        </w:r>
                        <w:r>
                          <w:rPr>
                            <w:rStyle w:val="CharStyle57"/>
                          </w:rPr>
                          <w:t xml:space="preserve">a současně otevíratelná </w:t>
                        </w:r>
                        <w:r>
                          <w:rPr>
                            <w:rStyle w:val="CharStyle56"/>
                          </w:rPr>
                          <w:t xml:space="preserve">funkční mříž </w:t>
                        </w:r>
                        <w:r>
                          <w:rPr>
                            <w:rStyle w:val="CharStyle57"/>
                          </w:rPr>
                          <w:t xml:space="preserve">nebo </w:t>
                        </w:r>
                        <w:r>
                          <w:rPr>
                            <w:rStyle w:val="CharStyle56"/>
                          </w:rPr>
                          <w:t xml:space="preserve">funkční roleta </w:t>
                        </w:r>
                        <w:r>
                          <w:rPr>
                            <w:rStyle w:val="CharStyle58"/>
                          </w:rPr>
                          <w:t>nebo</w:t>
                        </w:r>
                      </w:p>
                      <w:p>
                        <w:pPr>
                          <w:pStyle w:val="Style31"/>
                          <w:numPr>
                            <w:ilvl w:val="0"/>
                            <w:numId w:val="37"/>
                          </w:numPr>
                          <w:tabs>
                            <w:tab w:leader="none" w:pos="91" w:val="left"/>
                          </w:tabs>
                          <w:widowControl w:val="0"/>
                          <w:keepNext w:val="0"/>
                          <w:keepLines w:val="0"/>
                          <w:shd w:val="clear" w:color="auto" w:fill="auto"/>
                          <w:bidi w:val="0"/>
                          <w:jc w:val="both"/>
                          <w:spacing w:before="0" w:after="0" w:line="182" w:lineRule="exact"/>
                          <w:ind w:left="0" w:right="0" w:firstLine="0"/>
                        </w:pPr>
                        <w:r>
                          <w:rPr>
                            <w:rStyle w:val="CharStyle57"/>
                          </w:rPr>
                          <w:t xml:space="preserve">dva </w:t>
                        </w:r>
                        <w:r>
                          <w:rPr>
                            <w:rStyle w:val="CharStyle56"/>
                          </w:rPr>
                          <w:t>bezpečnostní visací zámky</w:t>
                        </w:r>
                      </w:p>
                    </w:tc>
                  </w:tr>
                  <w:tr>
                    <w:trPr>
                      <w:trHeight w:val="197" w:hRule="exact"/>
                    </w:trPr>
                    <w:tc>
                      <w:tcPr>
                        <w:shd w:val="clear" w:color="auto" w:fill="FFFFFF"/>
                        <w:vMerge/>
                        <w:tcBorders>
                          <w:left w:val="single" w:sz="4"/>
                        </w:tcBorders>
                        <w:vAlign w:val="top"/>
                      </w:tcPr>
                      <w:p>
                        <w:pPr/>
                      </w:p>
                    </w:tc>
                    <w:tc>
                      <w:tcPr>
                        <w:shd w:val="clear" w:color="auto" w:fill="FFFFFF"/>
                        <w:vMerge/>
                        <w:tcBorders>
                          <w:left w:val="single" w:sz="4"/>
                        </w:tcBorders>
                        <w:vAlign w:val="top"/>
                      </w:tcPr>
                      <w:p>
                        <w:pP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prosklené plochy</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50" w:lineRule="exact"/>
                          <w:ind w:left="0" w:right="0" w:firstLine="0"/>
                        </w:pPr>
                        <w:r>
                          <w:rPr>
                            <w:rStyle w:val="CharStyle57"/>
                          </w:rPr>
                          <w:t xml:space="preserve">zabezpečení prosklených částí pouze </w:t>
                        </w:r>
                        <w:r>
                          <w:rPr>
                            <w:rStyle w:val="CharStyle56"/>
                          </w:rPr>
                          <w:t>dveří</w:t>
                        </w:r>
                      </w:p>
                    </w:tc>
                  </w:tr>
                  <w:tr>
                    <w:trPr>
                      <w:trHeight w:val="206" w:hRule="exact"/>
                    </w:trPr>
                    <w:tc>
                      <w:tcPr>
                        <w:shd w:val="clear" w:color="auto" w:fill="FFFFFF"/>
                        <w:vMerge w:val="restart"/>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240" w:right="0" w:firstLine="0"/>
                        </w:pPr>
                        <w:r>
                          <w:rPr>
                            <w:rStyle w:val="CharStyle57"/>
                          </w:rPr>
                          <w:t>C4</w:t>
                        </w:r>
                      </w:p>
                    </w:tc>
                    <w:tc>
                      <w:tcPr>
                        <w:shd w:val="clear" w:color="auto" w:fill="FFFFFF"/>
                        <w:vMerge w:val="restart"/>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do 300 000</w:t>
                        </w: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dveře</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50" w:lineRule="exact"/>
                          <w:ind w:left="0" w:right="0" w:firstLine="0"/>
                        </w:pPr>
                        <w:r>
                          <w:rPr>
                            <w:rStyle w:val="CharStyle56"/>
                          </w:rPr>
                          <w:t>plné</w:t>
                        </w:r>
                      </w:p>
                    </w:tc>
                  </w:tr>
                  <w:tr>
                    <w:trPr>
                      <w:trHeight w:val="566" w:hRule="exact"/>
                    </w:trPr>
                    <w:tc>
                      <w:tcPr>
                        <w:shd w:val="clear" w:color="auto" w:fill="FFFFFF"/>
                        <w:vMerge/>
                        <w:tcBorders>
                          <w:left w:val="single" w:sz="4"/>
                        </w:tcBorders>
                        <w:vAlign w:val="top"/>
                      </w:tcPr>
                      <w:p>
                        <w:pPr/>
                      </w:p>
                    </w:tc>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zámek dveří</w:t>
                        </w:r>
                      </w:p>
                    </w:tc>
                    <w:tc>
                      <w:tcPr>
                        <w:shd w:val="clear" w:color="auto" w:fill="FFFFFF"/>
                        <w:tcBorders>
                          <w:left w:val="single" w:sz="4"/>
                          <w:right w:val="single" w:sz="4"/>
                          <w:top w:val="single" w:sz="4"/>
                        </w:tcBorders>
                        <w:vAlign w:val="top"/>
                      </w:tcPr>
                      <w:p>
                        <w:pPr>
                          <w:pStyle w:val="Style31"/>
                          <w:numPr>
                            <w:ilvl w:val="0"/>
                            <w:numId w:val="39"/>
                          </w:numPr>
                          <w:tabs>
                            <w:tab w:leader="none" w:pos="91" w:val="left"/>
                          </w:tabs>
                          <w:widowControl w:val="0"/>
                          <w:keepNext w:val="0"/>
                          <w:keepLines w:val="0"/>
                          <w:shd w:val="clear" w:color="auto" w:fill="auto"/>
                          <w:bidi w:val="0"/>
                          <w:jc w:val="both"/>
                          <w:spacing w:before="0" w:after="0" w:line="187" w:lineRule="exact"/>
                          <w:ind w:left="0" w:right="0" w:firstLine="0"/>
                        </w:pPr>
                        <w:r>
                          <w:rPr>
                            <w:rStyle w:val="CharStyle56"/>
                          </w:rPr>
                          <w:t xml:space="preserve">bezpečnostní uzamykací systém </w:t>
                        </w:r>
                        <w:r>
                          <w:rPr>
                            <w:rStyle w:val="CharStyle58"/>
                          </w:rPr>
                          <w:t>nebo</w:t>
                        </w:r>
                      </w:p>
                      <w:p>
                        <w:pPr>
                          <w:pStyle w:val="Style31"/>
                          <w:numPr>
                            <w:ilvl w:val="0"/>
                            <w:numId w:val="39"/>
                          </w:numPr>
                          <w:tabs>
                            <w:tab w:leader="none" w:pos="101" w:val="left"/>
                          </w:tabs>
                          <w:widowControl w:val="0"/>
                          <w:keepNext w:val="0"/>
                          <w:keepLines w:val="0"/>
                          <w:shd w:val="clear" w:color="auto" w:fill="auto"/>
                          <w:bidi w:val="0"/>
                          <w:jc w:val="both"/>
                          <w:spacing w:before="0" w:after="0" w:line="187" w:lineRule="exact"/>
                          <w:ind w:left="0" w:right="0" w:firstLine="0"/>
                        </w:pPr>
                        <w:r>
                          <w:rPr>
                            <w:rStyle w:val="CharStyle57"/>
                          </w:rPr>
                          <w:t xml:space="preserve">zámek s </w:t>
                        </w:r>
                        <w:r>
                          <w:rPr>
                            <w:rStyle w:val="CharStyle56"/>
                          </w:rPr>
                          <w:t xml:space="preserve">bezpečnostní cylindrickou vložkou </w:t>
                        </w:r>
                        <w:r>
                          <w:rPr>
                            <w:rStyle w:val="CharStyle57"/>
                          </w:rPr>
                          <w:t xml:space="preserve">a současně otevíratelná </w:t>
                        </w:r>
                        <w:r>
                          <w:rPr>
                            <w:rStyle w:val="CharStyle56"/>
                          </w:rPr>
                          <w:t xml:space="preserve">funkční mříž </w:t>
                        </w:r>
                        <w:r>
                          <w:rPr>
                            <w:rStyle w:val="CharStyle57"/>
                          </w:rPr>
                          <w:t xml:space="preserve">nebo </w:t>
                        </w:r>
                        <w:r>
                          <w:rPr>
                            <w:rStyle w:val="CharStyle56"/>
                          </w:rPr>
                          <w:t>funkční roleta</w:t>
                        </w:r>
                      </w:p>
                    </w:tc>
                  </w:tr>
                  <w:tr>
                    <w:trPr>
                      <w:trHeight w:val="197" w:hRule="exact"/>
                    </w:trPr>
                    <w:tc>
                      <w:tcPr>
                        <w:shd w:val="clear" w:color="auto" w:fill="FFFFFF"/>
                        <w:vMerge/>
                        <w:tcBorders>
                          <w:left w:val="single" w:sz="4"/>
                        </w:tcBorders>
                        <w:vAlign w:val="top"/>
                      </w:tcPr>
                      <w:p>
                        <w:pPr/>
                      </w:p>
                    </w:tc>
                    <w:tc>
                      <w:tcPr>
                        <w:shd w:val="clear" w:color="auto" w:fill="FFFFFF"/>
                        <w:vMerge/>
                        <w:tcBorders>
                          <w:left w:val="single" w:sz="4"/>
                        </w:tcBorders>
                        <w:vAlign w:val="top"/>
                      </w:tcPr>
                      <w:p>
                        <w:pP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prosklené plochy</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50" w:lineRule="exact"/>
                          <w:ind w:left="0" w:right="0" w:firstLine="0"/>
                        </w:pPr>
                        <w:r>
                          <w:rPr>
                            <w:rStyle w:val="CharStyle57"/>
                          </w:rPr>
                          <w:t xml:space="preserve">zabezpečení prosklených částí </w:t>
                        </w:r>
                        <w:r>
                          <w:rPr>
                            <w:rStyle w:val="CharStyle56"/>
                          </w:rPr>
                          <w:t>oken</w:t>
                        </w:r>
                        <w:r>
                          <w:rPr>
                            <w:rStyle w:val="CharStyle57"/>
                          </w:rPr>
                          <w:t xml:space="preserve">, </w:t>
                        </w:r>
                        <w:r>
                          <w:rPr>
                            <w:rStyle w:val="CharStyle56"/>
                          </w:rPr>
                          <w:t xml:space="preserve">dveří </w:t>
                        </w:r>
                        <w:r>
                          <w:rPr>
                            <w:rStyle w:val="CharStyle57"/>
                          </w:rPr>
                          <w:t xml:space="preserve">a </w:t>
                        </w:r>
                        <w:r>
                          <w:rPr>
                            <w:rStyle w:val="CharStyle56"/>
                          </w:rPr>
                          <w:t xml:space="preserve">jiných technických otvorů </w:t>
                        </w:r>
                        <w:r>
                          <w:rPr>
                            <w:rStyle w:val="CharStyle57"/>
                          </w:rPr>
                          <w:t>s plochou větší než 600 cm</w:t>
                        </w:r>
                        <w:r>
                          <w:rPr>
                            <w:rStyle w:val="CharStyle57"/>
                            <w:vertAlign w:val="superscript"/>
                          </w:rPr>
                          <w:t>2</w:t>
                        </w:r>
                      </w:p>
                    </w:tc>
                  </w:tr>
                  <w:tr>
                    <w:trPr>
                      <w:trHeight w:val="202" w:hRule="exact"/>
                    </w:trPr>
                    <w:tc>
                      <w:tcPr>
                        <w:shd w:val="clear" w:color="auto" w:fill="FFFFFF"/>
                        <w:vMerge/>
                        <w:tcBorders>
                          <w:left w:val="single" w:sz="4"/>
                        </w:tcBorders>
                        <w:vAlign w:val="top"/>
                      </w:tcPr>
                      <w:p>
                        <w:pPr/>
                      </w:p>
                    </w:tc>
                    <w:tc>
                      <w:tcPr>
                        <w:shd w:val="clear" w:color="auto" w:fill="FFFFFF"/>
                        <w:vMerge/>
                        <w:tcBorders>
                          <w:left w:val="single" w:sz="4"/>
                        </w:tcBorders>
                        <w:vAlign w:val="top"/>
                      </w:tcPr>
                      <w:p>
                        <w:pP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EZS</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50" w:lineRule="exact"/>
                          <w:ind w:left="0" w:right="0" w:firstLine="0"/>
                        </w:pPr>
                        <w:r>
                          <w:rPr>
                            <w:rStyle w:val="CharStyle57"/>
                          </w:rPr>
                          <w:t xml:space="preserve">s plášťovou a prostorovou ochranou s vyvedením poplach. signálu na </w:t>
                        </w:r>
                        <w:r>
                          <w:rPr>
                            <w:rStyle w:val="CharStyle56"/>
                          </w:rPr>
                          <w:t>akustický hlásič</w:t>
                        </w:r>
                      </w:p>
                    </w:tc>
                  </w:tr>
                  <w:tr>
                    <w:trPr>
                      <w:trHeight w:val="202" w:hRule="exact"/>
                    </w:trPr>
                    <w:tc>
                      <w:tcPr>
                        <w:shd w:val="clear" w:color="auto" w:fill="FFFFFF"/>
                        <w:vMerge w:val="restart"/>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240" w:right="0" w:firstLine="0"/>
                        </w:pPr>
                        <w:r>
                          <w:rPr>
                            <w:rStyle w:val="CharStyle57"/>
                          </w:rPr>
                          <w:t>C5</w:t>
                        </w:r>
                      </w:p>
                    </w:tc>
                    <w:tc>
                      <w:tcPr>
                        <w:shd w:val="clear" w:color="auto" w:fill="FFFFFF"/>
                        <w:vMerge w:val="restart"/>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do 500 000</w:t>
                        </w: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dveře</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50" w:lineRule="exact"/>
                          <w:ind w:left="0" w:right="0" w:firstLine="0"/>
                        </w:pPr>
                        <w:r>
                          <w:rPr>
                            <w:rStyle w:val="CharStyle56"/>
                          </w:rPr>
                          <w:t>plné</w:t>
                        </w:r>
                      </w:p>
                    </w:tc>
                  </w:tr>
                  <w:tr>
                    <w:trPr>
                      <w:trHeight w:val="566" w:hRule="exact"/>
                    </w:trPr>
                    <w:tc>
                      <w:tcPr>
                        <w:shd w:val="clear" w:color="auto" w:fill="FFFFFF"/>
                        <w:vMerge/>
                        <w:tcBorders>
                          <w:left w:val="single" w:sz="4"/>
                        </w:tcBorders>
                        <w:vAlign w:val="top"/>
                      </w:tcPr>
                      <w:p>
                        <w:pPr/>
                      </w:p>
                    </w:tc>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zámek dveří</w:t>
                        </w:r>
                      </w:p>
                    </w:tc>
                    <w:tc>
                      <w:tcPr>
                        <w:shd w:val="clear" w:color="auto" w:fill="FFFFFF"/>
                        <w:tcBorders>
                          <w:left w:val="single" w:sz="4"/>
                          <w:right w:val="single" w:sz="4"/>
                          <w:top w:val="single" w:sz="4"/>
                        </w:tcBorders>
                        <w:vAlign w:val="bottom"/>
                      </w:tcPr>
                      <w:p>
                        <w:pPr>
                          <w:pStyle w:val="Style31"/>
                          <w:numPr>
                            <w:ilvl w:val="0"/>
                            <w:numId w:val="41"/>
                          </w:numPr>
                          <w:tabs>
                            <w:tab w:leader="none" w:pos="91" w:val="left"/>
                          </w:tabs>
                          <w:widowControl w:val="0"/>
                          <w:keepNext w:val="0"/>
                          <w:keepLines w:val="0"/>
                          <w:shd w:val="clear" w:color="auto" w:fill="auto"/>
                          <w:bidi w:val="0"/>
                          <w:jc w:val="both"/>
                          <w:spacing w:before="0" w:after="0" w:line="182" w:lineRule="exact"/>
                          <w:ind w:left="0" w:right="0" w:firstLine="0"/>
                        </w:pPr>
                        <w:r>
                          <w:rPr>
                            <w:rStyle w:val="CharStyle56"/>
                          </w:rPr>
                          <w:t xml:space="preserve">bezpečnostní uzamykací systém </w:t>
                        </w:r>
                        <w:r>
                          <w:rPr>
                            <w:rStyle w:val="CharStyle57"/>
                          </w:rPr>
                          <w:t xml:space="preserve">a současně </w:t>
                        </w:r>
                        <w:r>
                          <w:rPr>
                            <w:rStyle w:val="CharStyle56"/>
                          </w:rPr>
                          <w:t xml:space="preserve">přídavný bezpečnostní zámek </w:t>
                        </w:r>
                        <w:r>
                          <w:rPr>
                            <w:rStyle w:val="CharStyle58"/>
                          </w:rPr>
                          <w:t>nebo</w:t>
                        </w:r>
                      </w:p>
                      <w:p>
                        <w:pPr>
                          <w:pStyle w:val="Style31"/>
                          <w:numPr>
                            <w:ilvl w:val="0"/>
                            <w:numId w:val="41"/>
                          </w:numPr>
                          <w:tabs>
                            <w:tab w:leader="none" w:pos="86" w:val="left"/>
                          </w:tabs>
                          <w:widowControl w:val="0"/>
                          <w:keepNext w:val="0"/>
                          <w:keepLines w:val="0"/>
                          <w:shd w:val="clear" w:color="auto" w:fill="auto"/>
                          <w:bidi w:val="0"/>
                          <w:jc w:val="both"/>
                          <w:spacing w:before="0" w:after="0" w:line="182" w:lineRule="exact"/>
                          <w:ind w:left="0" w:right="0" w:firstLine="0"/>
                        </w:pPr>
                        <w:r>
                          <w:rPr>
                            <w:rStyle w:val="CharStyle56"/>
                          </w:rPr>
                          <w:t xml:space="preserve">tříbodový rozvorový zámek </w:t>
                        </w:r>
                        <w:r>
                          <w:rPr>
                            <w:rStyle w:val="CharStyle58"/>
                          </w:rPr>
                          <w:t>nebo</w:t>
                        </w:r>
                      </w:p>
                      <w:p>
                        <w:pPr>
                          <w:pStyle w:val="Style31"/>
                          <w:numPr>
                            <w:ilvl w:val="0"/>
                            <w:numId w:val="41"/>
                          </w:numPr>
                          <w:tabs>
                            <w:tab w:leader="none" w:pos="91" w:val="left"/>
                          </w:tabs>
                          <w:widowControl w:val="0"/>
                          <w:keepNext w:val="0"/>
                          <w:keepLines w:val="0"/>
                          <w:shd w:val="clear" w:color="auto" w:fill="auto"/>
                          <w:bidi w:val="0"/>
                          <w:jc w:val="both"/>
                          <w:spacing w:before="0" w:after="0" w:line="182" w:lineRule="exact"/>
                          <w:ind w:left="0" w:right="0" w:firstLine="0"/>
                        </w:pPr>
                        <w:r>
                          <w:rPr>
                            <w:rStyle w:val="CharStyle56"/>
                          </w:rPr>
                          <w:t xml:space="preserve">bezpečnostní uzamykací systém </w:t>
                        </w:r>
                        <w:r>
                          <w:rPr>
                            <w:rStyle w:val="CharStyle57"/>
                          </w:rPr>
                          <w:t xml:space="preserve">a současně otevíratelná </w:t>
                        </w:r>
                        <w:r>
                          <w:rPr>
                            <w:rStyle w:val="CharStyle56"/>
                          </w:rPr>
                          <w:t>funkční mříž (funkční roleta)</w:t>
                        </w:r>
                      </w:p>
                    </w:tc>
                  </w:tr>
                  <w:tr>
                    <w:trPr>
                      <w:trHeight w:val="202" w:hRule="exact"/>
                    </w:trPr>
                    <w:tc>
                      <w:tcPr>
                        <w:shd w:val="clear" w:color="auto" w:fill="FFFFFF"/>
                        <w:vMerge/>
                        <w:tcBorders>
                          <w:left w:val="single" w:sz="4"/>
                        </w:tcBorders>
                        <w:vAlign w:val="top"/>
                      </w:tcPr>
                      <w:p>
                        <w:pPr/>
                      </w:p>
                    </w:tc>
                    <w:tc>
                      <w:tcPr>
                        <w:shd w:val="clear" w:color="auto" w:fill="FFFFFF"/>
                        <w:vMerge/>
                        <w:tcBorders>
                          <w:left w:val="single" w:sz="4"/>
                        </w:tcBorders>
                        <w:vAlign w:val="top"/>
                      </w:tcPr>
                      <w:p>
                        <w:pP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prosklené plochy</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50" w:lineRule="exact"/>
                          <w:ind w:left="0" w:right="0" w:firstLine="0"/>
                        </w:pPr>
                        <w:r>
                          <w:rPr>
                            <w:rStyle w:val="CharStyle57"/>
                          </w:rPr>
                          <w:t xml:space="preserve">v rozsahu </w:t>
                        </w:r>
                        <w:r>
                          <w:rPr>
                            <w:rStyle w:val="CharStyle56"/>
                          </w:rPr>
                          <w:t>C4</w:t>
                        </w:r>
                      </w:p>
                    </w:tc>
                  </w:tr>
                  <w:tr>
                    <w:trPr>
                      <w:trHeight w:val="384" w:hRule="exact"/>
                    </w:trPr>
                    <w:tc>
                      <w:tcPr>
                        <w:shd w:val="clear" w:color="auto" w:fill="FFFFFF"/>
                        <w:vMerge/>
                        <w:tcBorders>
                          <w:left w:val="single" w:sz="4"/>
                        </w:tcBorders>
                        <w:vAlign w:val="top"/>
                      </w:tcPr>
                      <w:p>
                        <w:pPr/>
                      </w:p>
                    </w:tc>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EZS</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87" w:lineRule="exact"/>
                          <w:ind w:left="0" w:right="0" w:firstLine="0"/>
                        </w:pPr>
                        <w:r>
                          <w:rPr>
                            <w:rStyle w:val="CharStyle57"/>
                          </w:rPr>
                          <w:t xml:space="preserve">s plášťovou a prostorovou ochranou s vyvedením poplachového signálu na </w:t>
                        </w:r>
                        <w:r>
                          <w:rPr>
                            <w:rStyle w:val="CharStyle56"/>
                          </w:rPr>
                          <w:t xml:space="preserve">PCO </w:t>
                        </w:r>
                        <w:r>
                          <w:rPr>
                            <w:rStyle w:val="CharStyle57"/>
                          </w:rPr>
                          <w:t xml:space="preserve">nebo do </w:t>
                        </w:r>
                        <w:r>
                          <w:rPr>
                            <w:rStyle w:val="CharStyle56"/>
                          </w:rPr>
                          <w:t>místa s nepřetržitou službou</w:t>
                        </w:r>
                      </w:p>
                    </w:tc>
                  </w:tr>
                  <w:tr>
                    <w:trPr>
                      <w:trHeight w:val="221" w:hRule="exact"/>
                    </w:trPr>
                    <w:tc>
                      <w:tcPr>
                        <w:shd w:val="clear" w:color="auto" w:fill="FFFFFF"/>
                        <w:tcBorders>
                          <w:left w:val="single" w:sz="4"/>
                          <w:top w:val="single" w:sz="4"/>
                          <w:bottom w:val="single" w:sz="4"/>
                        </w:tcBorders>
                        <w:vAlign w:val="top"/>
                      </w:tcPr>
                      <w:p>
                        <w:pPr>
                          <w:pStyle w:val="Style31"/>
                          <w:widowControl w:val="0"/>
                          <w:keepNext w:val="0"/>
                          <w:keepLines w:val="0"/>
                          <w:shd w:val="clear" w:color="auto" w:fill="auto"/>
                          <w:bidi w:val="0"/>
                          <w:jc w:val="left"/>
                          <w:spacing w:before="0" w:after="0" w:line="150" w:lineRule="exact"/>
                          <w:ind w:left="240" w:right="0" w:firstLine="0"/>
                        </w:pPr>
                        <w:r>
                          <w:rPr>
                            <w:rStyle w:val="CharStyle57"/>
                          </w:rPr>
                          <w:t>C6</w:t>
                        </w:r>
                      </w:p>
                    </w:tc>
                    <w:tc>
                      <w:tcPr>
                        <w:shd w:val="clear" w:color="auto" w:fill="FFFFFF"/>
                        <w:tcBorders>
                          <w:left w:val="single" w:sz="4"/>
                          <w:top w:val="single" w:sz="4"/>
                          <w:bottom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nad 500 000</w:t>
                        </w:r>
                      </w:p>
                    </w:tc>
                    <w:tc>
                      <w:tcPr>
                        <w:shd w:val="clear" w:color="auto" w:fill="FFFFFF"/>
                        <w:tcBorders>
                          <w:left w:val="single" w:sz="4"/>
                          <w:top w:val="single" w:sz="4"/>
                          <w:bottom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Individuálně ujednaný z</w:t>
                        </w:r>
                      </w:p>
                    </w:tc>
                    <w:tc>
                      <w:tcPr>
                        <w:shd w:val="clear" w:color="auto" w:fill="FFFFFF"/>
                        <w:tcBorders>
                          <w:left w:val="single" w:sz="4"/>
                          <w:right w:val="single" w:sz="4"/>
                          <w:top w:val="single" w:sz="4"/>
                          <w:bottom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působ zabezpečení.</w:t>
                        </w:r>
                      </w:p>
                    </w:tc>
                  </w:tr>
                </w:tbl>
                <w:p>
                  <w:pPr>
                    <w:widowControl w:val="0"/>
                    <w:rPr>
                      <w:sz w:val="2"/>
                      <w:szCs w:val="2"/>
                    </w:rPr>
                  </w:pPr>
                </w:p>
              </w:txbxContent>
            </v:textbox>
            <w10:wrap type="topAndBottom" anchorx="margin"/>
          </v:shape>
        </w:pict>
      </w:r>
      <w:r>
        <w:rPr>
          <w:lang w:val="cs-CZ" w:eastAsia="cs-CZ" w:bidi="cs-CZ"/>
          <w:w w:val="100"/>
          <w:spacing w:val="0"/>
          <w:color w:val="000000"/>
          <w:position w:val="0"/>
        </w:rPr>
        <w:t>II. Movité věci a zásoby uložené mimo uzavřený prostor na oploceném prostranství</w:t>
      </w:r>
    </w:p>
    <w:p>
      <w:pPr>
        <w:pStyle w:val="Style31"/>
        <w:widowControl w:val="0"/>
        <w:keepNext w:val="0"/>
        <w:keepLines w:val="0"/>
        <w:shd w:val="clear" w:color="auto" w:fill="auto"/>
        <w:bidi w:val="0"/>
        <w:jc w:val="both"/>
        <w:spacing w:before="0" w:after="0" w:line="206" w:lineRule="exact"/>
        <w:ind w:left="0" w:right="0" w:firstLine="0"/>
      </w:pPr>
      <w:r>
        <w:rPr>
          <w:lang w:val="cs-CZ" w:eastAsia="cs-CZ" w:bidi="cs-CZ"/>
          <w:w w:val="100"/>
          <w:spacing w:val="0"/>
          <w:color w:val="000000"/>
          <w:position w:val="0"/>
        </w:rPr>
        <w:t>Pojištění se vztahuje na škody vzniklé krádeží na věcech, u kterých je obvyklé vzhledem k jejich vlastnostem a charakteru (hmotnost, objem, druh materiálu apod.) uložení na oploceném prostranství. Pojištění se nevztahuje na škody vzniklé na cennostech, cenných věcech, věcech zvláštní hodnoty, písemnostech, ručním nářadí, výpočetní technice, elektronických zařízeních (pokud nejsou součástí nebo příslušenstvím jiné věci) apod.</w:t>
      </w:r>
      <w:r>
        <w:br w:type="page"/>
      </w:r>
    </w:p>
    <w:p>
      <w:pPr>
        <w:pStyle w:val="Style69"/>
        <w:framePr w:w="10003"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71"/>
        </w:rPr>
        <w:t xml:space="preserve">Tabulka č. 4 </w:t>
      </w:r>
      <w:r>
        <w:rPr>
          <w:rStyle w:val="CharStyle72"/>
        </w:rPr>
        <w:t>Požadavky na způsoby zabezpečení proti odcizení krádeží:</w:t>
      </w:r>
    </w:p>
    <w:tbl>
      <w:tblPr>
        <w:tblOverlap w:val="never"/>
        <w:tblLayout w:type="fixed"/>
        <w:jc w:val="center"/>
      </w:tblPr>
      <w:tblGrid>
        <w:gridCol w:w="629"/>
        <w:gridCol w:w="1080"/>
        <w:gridCol w:w="1618"/>
        <w:gridCol w:w="6677"/>
      </w:tblGrid>
      <w:tr>
        <w:trPr>
          <w:trHeight w:val="389" w:hRule="exact"/>
        </w:trPr>
        <w:tc>
          <w:tcPr>
            <w:shd w:val="clear" w:color="auto" w:fill="FFFFFF"/>
            <w:vMerge w:val="restart"/>
            <w:tcBorders>
              <w:left w:val="single" w:sz="4"/>
              <w:top w:val="single" w:sz="4"/>
            </w:tcBorders>
            <w:vAlign w:val="center"/>
          </w:tcPr>
          <w:p>
            <w:pPr>
              <w:pStyle w:val="Style31"/>
              <w:framePr w:w="10003" w:wrap="notBeside" w:vAnchor="text" w:hAnchor="text" w:xAlign="center" w:y="1"/>
              <w:widowControl w:val="0"/>
              <w:keepNext w:val="0"/>
              <w:keepLines w:val="0"/>
              <w:shd w:val="clear" w:color="auto" w:fill="auto"/>
              <w:bidi w:val="0"/>
              <w:jc w:val="right"/>
              <w:spacing w:before="0" w:after="0" w:line="150" w:lineRule="exact"/>
              <w:ind w:left="0" w:right="220" w:firstLine="0"/>
            </w:pPr>
            <w:r>
              <w:rPr>
                <w:rStyle w:val="CharStyle57"/>
              </w:rPr>
              <w:t>Kód</w:t>
            </w:r>
          </w:p>
        </w:tc>
        <w:tc>
          <w:tcPr>
            <w:shd w:val="clear" w:color="auto" w:fill="FFFFFF"/>
            <w:vMerge w:val="restart"/>
            <w:tcBorders>
              <w:left w:val="single" w:sz="4"/>
              <w:top w:val="single" w:sz="4"/>
            </w:tcBorders>
            <w:vAlign w:val="center"/>
          </w:tcPr>
          <w:p>
            <w:pPr>
              <w:pStyle w:val="Style31"/>
              <w:framePr w:w="10003" w:wrap="notBeside" w:vAnchor="text" w:hAnchor="text" w:xAlign="center" w:y="1"/>
              <w:widowControl w:val="0"/>
              <w:keepNext w:val="0"/>
              <w:keepLines w:val="0"/>
              <w:shd w:val="clear" w:color="auto" w:fill="auto"/>
              <w:bidi w:val="0"/>
              <w:jc w:val="both"/>
              <w:spacing w:before="0" w:after="0" w:line="182" w:lineRule="exact"/>
              <w:ind w:left="0" w:right="0" w:firstLine="0"/>
            </w:pPr>
            <w:r>
              <w:rPr>
                <w:rStyle w:val="CharStyle57"/>
              </w:rPr>
              <w:t>Limit plnění (Kč)</w:t>
            </w:r>
          </w:p>
        </w:tc>
        <w:tc>
          <w:tcPr>
            <w:shd w:val="clear" w:color="auto" w:fill="FFFFFF"/>
            <w:gridSpan w:val="2"/>
            <w:tcBorders>
              <w:left w:val="single" w:sz="4"/>
              <w:right w:val="single" w:sz="4"/>
              <w:top w:val="single" w:sz="4"/>
            </w:tcBorders>
            <w:vAlign w:val="center"/>
          </w:tcPr>
          <w:p>
            <w:pPr>
              <w:pStyle w:val="Style31"/>
              <w:framePr w:w="1000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7"/>
              </w:rPr>
              <w:t>Požadovaný minimální způsob zabezpečení oploceného prostranství</w:t>
            </w:r>
          </w:p>
        </w:tc>
      </w:tr>
      <w:tr>
        <w:trPr>
          <w:trHeight w:val="322" w:hRule="exact"/>
        </w:trPr>
        <w:tc>
          <w:tcPr>
            <w:shd w:val="clear" w:color="auto" w:fill="FFFFFF"/>
            <w:vMerge/>
            <w:tcBorders>
              <w:left w:val="single" w:sz="4"/>
            </w:tcBorders>
            <w:vAlign w:val="center"/>
          </w:tcPr>
          <w:p>
            <w:pPr>
              <w:framePr w:w="10003" w:wrap="notBeside" w:vAnchor="text" w:hAnchor="text" w:xAlign="center" w:y="1"/>
            </w:pPr>
          </w:p>
        </w:tc>
        <w:tc>
          <w:tcPr>
            <w:shd w:val="clear" w:color="auto" w:fill="FFFFFF"/>
            <w:vMerge/>
            <w:tcBorders>
              <w:left w:val="single" w:sz="4"/>
            </w:tcBorders>
            <w:vAlign w:val="center"/>
          </w:tcPr>
          <w:p>
            <w:pPr>
              <w:framePr w:w="10003" w:wrap="notBeside" w:vAnchor="text" w:hAnchor="text" w:xAlign="center" w:y="1"/>
            </w:pPr>
          </w:p>
        </w:tc>
        <w:tc>
          <w:tcPr>
            <w:shd w:val="clear" w:color="auto" w:fill="FFFFFF"/>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7"/>
              </w:rPr>
              <w:t>prvek zabezpečení</w:t>
            </w:r>
          </w:p>
        </w:tc>
        <w:tc>
          <w:tcPr>
            <w:shd w:val="clear" w:color="auto" w:fill="FFFFFF"/>
            <w:tcBorders>
              <w:left w:val="single" w:sz="4"/>
              <w:righ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both"/>
              <w:spacing w:before="0" w:after="0" w:line="150" w:lineRule="exact"/>
              <w:ind w:left="0" w:right="0" w:firstLine="0"/>
            </w:pPr>
            <w:r>
              <w:rPr>
                <w:rStyle w:val="CharStyle57"/>
              </w:rPr>
              <w:t>kvalita prvku zabezpečení</w:t>
            </w:r>
          </w:p>
        </w:tc>
      </w:tr>
      <w:tr>
        <w:trPr>
          <w:trHeight w:val="202" w:hRule="exact"/>
        </w:trPr>
        <w:tc>
          <w:tcPr>
            <w:shd w:val="clear" w:color="auto" w:fill="FFFFFF"/>
            <w:vMerge w:val="restart"/>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right"/>
              <w:spacing w:before="0" w:after="0" w:line="150" w:lineRule="exact"/>
              <w:ind w:left="0" w:right="220" w:firstLine="0"/>
            </w:pPr>
            <w:r>
              <w:rPr>
                <w:rStyle w:val="CharStyle57"/>
              </w:rPr>
              <w:t>D1</w:t>
            </w:r>
          </w:p>
        </w:tc>
        <w:tc>
          <w:tcPr>
            <w:shd w:val="clear" w:color="auto" w:fill="FFFFFF"/>
            <w:vMerge w:val="restart"/>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both"/>
              <w:spacing w:before="0" w:after="0" w:line="150" w:lineRule="exact"/>
              <w:ind w:left="0" w:right="0" w:firstLine="0"/>
            </w:pPr>
            <w:r>
              <w:rPr>
                <w:rStyle w:val="CharStyle57"/>
              </w:rPr>
              <w:t>do 50 000</w:t>
            </w:r>
          </w:p>
        </w:tc>
        <w:tc>
          <w:tcPr>
            <w:shd w:val="clear" w:color="auto" w:fill="FFFFFF"/>
            <w:tcBorders>
              <w:left w:val="single" w:sz="4"/>
              <w:top w:val="single" w:sz="4"/>
            </w:tcBorders>
            <w:vAlign w:val="bottom"/>
          </w:tcPr>
          <w:p>
            <w:pPr>
              <w:pStyle w:val="Style31"/>
              <w:framePr w:w="1000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7"/>
              </w:rPr>
              <w:t>oplocení</w:t>
            </w:r>
          </w:p>
        </w:tc>
        <w:tc>
          <w:tcPr>
            <w:shd w:val="clear" w:color="auto" w:fill="FFFFFF"/>
            <w:tcBorders>
              <w:left w:val="single" w:sz="4"/>
              <w:right w:val="single" w:sz="4"/>
              <w:top w:val="single" w:sz="4"/>
            </w:tcBorders>
            <w:vAlign w:val="bottom"/>
          </w:tcPr>
          <w:p>
            <w:pPr>
              <w:pStyle w:val="Style31"/>
              <w:framePr w:w="10003" w:wrap="notBeside" w:vAnchor="text" w:hAnchor="text" w:xAlign="center" w:y="1"/>
              <w:widowControl w:val="0"/>
              <w:keepNext w:val="0"/>
              <w:keepLines w:val="0"/>
              <w:shd w:val="clear" w:color="auto" w:fill="auto"/>
              <w:bidi w:val="0"/>
              <w:jc w:val="both"/>
              <w:spacing w:before="0" w:after="0" w:line="150" w:lineRule="exact"/>
              <w:ind w:left="0" w:right="0" w:firstLine="0"/>
            </w:pPr>
            <w:r>
              <w:rPr>
                <w:rStyle w:val="CharStyle57"/>
              </w:rPr>
              <w:t>výška 160 cm</w:t>
            </w:r>
          </w:p>
        </w:tc>
      </w:tr>
      <w:tr>
        <w:trPr>
          <w:trHeight w:val="566" w:hRule="exact"/>
        </w:trPr>
        <w:tc>
          <w:tcPr>
            <w:shd w:val="clear" w:color="auto" w:fill="FFFFFF"/>
            <w:vMerge/>
            <w:tcBorders>
              <w:left w:val="single" w:sz="4"/>
            </w:tcBorders>
            <w:vAlign w:val="top"/>
          </w:tcPr>
          <w:p>
            <w:pPr>
              <w:framePr w:w="10003" w:wrap="notBeside" w:vAnchor="text" w:hAnchor="text" w:xAlign="center" w:y="1"/>
            </w:pPr>
          </w:p>
        </w:tc>
        <w:tc>
          <w:tcPr>
            <w:shd w:val="clear" w:color="auto" w:fill="FFFFFF"/>
            <w:vMerge/>
            <w:tcBorders>
              <w:left w:val="single" w:sz="4"/>
            </w:tcBorders>
            <w:vAlign w:val="top"/>
          </w:tcPr>
          <w:p>
            <w:pPr>
              <w:framePr w:w="10003" w:wrap="notBeside" w:vAnchor="text" w:hAnchor="text" w:xAlign="center" w:y="1"/>
            </w:pPr>
          </w:p>
        </w:tc>
        <w:tc>
          <w:tcPr>
            <w:shd w:val="clear" w:color="auto" w:fill="FFFFFF"/>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7"/>
              </w:rPr>
              <w:t>zámek vstupů</w:t>
            </w:r>
          </w:p>
        </w:tc>
        <w:tc>
          <w:tcPr>
            <w:shd w:val="clear" w:color="auto" w:fill="FFFFFF"/>
            <w:tcBorders>
              <w:left w:val="single" w:sz="4"/>
              <w:right w:val="single" w:sz="4"/>
              <w:top w:val="single" w:sz="4"/>
            </w:tcBorders>
            <w:vAlign w:val="bottom"/>
          </w:tcPr>
          <w:p>
            <w:pPr>
              <w:pStyle w:val="Style31"/>
              <w:numPr>
                <w:ilvl w:val="0"/>
                <w:numId w:val="75"/>
              </w:numPr>
              <w:framePr w:w="10003" w:wrap="notBeside" w:vAnchor="text" w:hAnchor="text" w:xAlign="center" w:y="1"/>
              <w:tabs>
                <w:tab w:leader="none" w:pos="86" w:val="left"/>
              </w:tabs>
              <w:widowControl w:val="0"/>
              <w:keepNext w:val="0"/>
              <w:keepLines w:val="0"/>
              <w:shd w:val="clear" w:color="auto" w:fill="auto"/>
              <w:bidi w:val="0"/>
              <w:jc w:val="both"/>
              <w:spacing w:before="0" w:after="0" w:line="182" w:lineRule="exact"/>
              <w:ind w:left="0" w:right="0" w:firstLine="0"/>
            </w:pPr>
            <w:r>
              <w:rPr>
                <w:rStyle w:val="CharStyle56"/>
              </w:rPr>
              <w:t xml:space="preserve">zámek dozický </w:t>
            </w:r>
            <w:r>
              <w:rPr>
                <w:rStyle w:val="CharStyle58"/>
              </w:rPr>
              <w:t>nebo</w:t>
            </w:r>
          </w:p>
          <w:p>
            <w:pPr>
              <w:pStyle w:val="Style31"/>
              <w:numPr>
                <w:ilvl w:val="0"/>
                <w:numId w:val="75"/>
              </w:numPr>
              <w:framePr w:w="10003" w:wrap="notBeside" w:vAnchor="text" w:hAnchor="text" w:xAlign="center" w:y="1"/>
              <w:tabs>
                <w:tab w:leader="none" w:pos="86" w:val="left"/>
              </w:tabs>
              <w:widowControl w:val="0"/>
              <w:keepNext w:val="0"/>
              <w:keepLines w:val="0"/>
              <w:shd w:val="clear" w:color="auto" w:fill="auto"/>
              <w:bidi w:val="0"/>
              <w:jc w:val="both"/>
              <w:spacing w:before="0" w:after="0" w:line="182" w:lineRule="exact"/>
              <w:ind w:left="0" w:right="0" w:firstLine="0"/>
            </w:pPr>
            <w:r>
              <w:rPr>
                <w:rStyle w:val="CharStyle56"/>
              </w:rPr>
              <w:t xml:space="preserve">zámek </w:t>
            </w:r>
            <w:r>
              <w:rPr>
                <w:rStyle w:val="CharStyle57"/>
              </w:rPr>
              <w:t xml:space="preserve">s </w:t>
            </w:r>
            <w:r>
              <w:rPr>
                <w:rStyle w:val="CharStyle56"/>
              </w:rPr>
              <w:t xml:space="preserve">bezpečnostní cylindrickou vložkou </w:t>
            </w:r>
            <w:r>
              <w:rPr>
                <w:rStyle w:val="CharStyle58"/>
              </w:rPr>
              <w:t>nebo</w:t>
            </w:r>
          </w:p>
          <w:p>
            <w:pPr>
              <w:pStyle w:val="Style31"/>
              <w:numPr>
                <w:ilvl w:val="0"/>
                <w:numId w:val="75"/>
              </w:numPr>
              <w:framePr w:w="10003" w:wrap="notBeside" w:vAnchor="text" w:hAnchor="text" w:xAlign="center" w:y="1"/>
              <w:tabs>
                <w:tab w:leader="none" w:pos="91" w:val="left"/>
              </w:tabs>
              <w:widowControl w:val="0"/>
              <w:keepNext w:val="0"/>
              <w:keepLines w:val="0"/>
              <w:shd w:val="clear" w:color="auto" w:fill="auto"/>
              <w:bidi w:val="0"/>
              <w:jc w:val="both"/>
              <w:spacing w:before="0" w:after="0" w:line="182" w:lineRule="exact"/>
              <w:ind w:left="0" w:right="0" w:firstLine="0"/>
            </w:pPr>
            <w:r>
              <w:rPr>
                <w:rStyle w:val="CharStyle56"/>
              </w:rPr>
              <w:t>bezpečnostní visací zámek</w:t>
            </w:r>
          </w:p>
        </w:tc>
      </w:tr>
      <w:tr>
        <w:trPr>
          <w:trHeight w:val="206" w:hRule="exact"/>
        </w:trPr>
        <w:tc>
          <w:tcPr>
            <w:shd w:val="clear" w:color="auto" w:fill="FFFFFF"/>
            <w:vMerge w:val="restart"/>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right"/>
              <w:spacing w:before="0" w:after="0" w:line="150" w:lineRule="exact"/>
              <w:ind w:left="0" w:right="220" w:firstLine="0"/>
            </w:pPr>
            <w:r>
              <w:rPr>
                <w:rStyle w:val="CharStyle57"/>
              </w:rPr>
              <w:t>D2</w:t>
            </w:r>
          </w:p>
        </w:tc>
        <w:tc>
          <w:tcPr>
            <w:shd w:val="clear" w:color="auto" w:fill="FFFFFF"/>
            <w:vMerge w:val="restart"/>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both"/>
              <w:spacing w:before="0" w:after="0" w:line="150" w:lineRule="exact"/>
              <w:ind w:left="0" w:right="0" w:firstLine="0"/>
            </w:pPr>
            <w:r>
              <w:rPr>
                <w:rStyle w:val="CharStyle57"/>
              </w:rPr>
              <w:t>do 300 000</w:t>
            </w:r>
          </w:p>
        </w:tc>
        <w:tc>
          <w:tcPr>
            <w:shd w:val="clear" w:color="auto" w:fill="FFFFFF"/>
            <w:tcBorders>
              <w:left w:val="single" w:sz="4"/>
              <w:top w:val="single" w:sz="4"/>
            </w:tcBorders>
            <w:vAlign w:val="bottom"/>
          </w:tcPr>
          <w:p>
            <w:pPr>
              <w:pStyle w:val="Style31"/>
              <w:framePr w:w="1000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7"/>
              </w:rPr>
              <w:t>oplocení</w:t>
            </w:r>
          </w:p>
        </w:tc>
        <w:tc>
          <w:tcPr>
            <w:shd w:val="clear" w:color="auto" w:fill="FFFFFF"/>
            <w:tcBorders>
              <w:left w:val="single" w:sz="4"/>
              <w:right w:val="single" w:sz="4"/>
              <w:top w:val="single" w:sz="4"/>
            </w:tcBorders>
            <w:vAlign w:val="bottom"/>
          </w:tcPr>
          <w:p>
            <w:pPr>
              <w:pStyle w:val="Style31"/>
              <w:framePr w:w="10003" w:wrap="notBeside" w:vAnchor="text" w:hAnchor="text" w:xAlign="center" w:y="1"/>
              <w:widowControl w:val="0"/>
              <w:keepNext w:val="0"/>
              <w:keepLines w:val="0"/>
              <w:shd w:val="clear" w:color="auto" w:fill="auto"/>
              <w:bidi w:val="0"/>
              <w:jc w:val="both"/>
              <w:spacing w:before="0" w:after="0" w:line="150" w:lineRule="exact"/>
              <w:ind w:left="0" w:right="0" w:firstLine="0"/>
            </w:pPr>
            <w:r>
              <w:rPr>
                <w:rStyle w:val="CharStyle57"/>
              </w:rPr>
              <w:t>výška 180 cm</w:t>
            </w:r>
          </w:p>
        </w:tc>
      </w:tr>
      <w:tr>
        <w:trPr>
          <w:trHeight w:val="379" w:hRule="exact"/>
        </w:trPr>
        <w:tc>
          <w:tcPr>
            <w:shd w:val="clear" w:color="auto" w:fill="FFFFFF"/>
            <w:vMerge/>
            <w:tcBorders>
              <w:left w:val="single" w:sz="4"/>
            </w:tcBorders>
            <w:vAlign w:val="top"/>
          </w:tcPr>
          <w:p>
            <w:pPr>
              <w:framePr w:w="10003" w:wrap="notBeside" w:vAnchor="text" w:hAnchor="text" w:xAlign="center" w:y="1"/>
            </w:pPr>
          </w:p>
        </w:tc>
        <w:tc>
          <w:tcPr>
            <w:shd w:val="clear" w:color="auto" w:fill="FFFFFF"/>
            <w:vMerge/>
            <w:tcBorders>
              <w:left w:val="single" w:sz="4"/>
            </w:tcBorders>
            <w:vAlign w:val="top"/>
          </w:tcPr>
          <w:p>
            <w:pPr>
              <w:framePr w:w="10003" w:wrap="notBeside" w:vAnchor="text" w:hAnchor="text" w:xAlign="center" w:y="1"/>
            </w:pPr>
          </w:p>
        </w:tc>
        <w:tc>
          <w:tcPr>
            <w:shd w:val="clear" w:color="auto" w:fill="FFFFFF"/>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7"/>
              </w:rPr>
              <w:t>zámek vstupů</w:t>
            </w:r>
          </w:p>
        </w:tc>
        <w:tc>
          <w:tcPr>
            <w:shd w:val="clear" w:color="auto" w:fill="FFFFFF"/>
            <w:tcBorders>
              <w:left w:val="single" w:sz="4"/>
              <w:right w:val="single" w:sz="4"/>
              <w:top w:val="single" w:sz="4"/>
            </w:tcBorders>
            <w:vAlign w:val="bottom"/>
          </w:tcPr>
          <w:p>
            <w:pPr>
              <w:pStyle w:val="Style31"/>
              <w:numPr>
                <w:ilvl w:val="0"/>
                <w:numId w:val="77"/>
              </w:numPr>
              <w:framePr w:w="10003" w:wrap="notBeside" w:vAnchor="text" w:hAnchor="text" w:xAlign="center" w:y="1"/>
              <w:tabs>
                <w:tab w:leader="none" w:pos="86" w:val="left"/>
              </w:tabs>
              <w:widowControl w:val="0"/>
              <w:keepNext w:val="0"/>
              <w:keepLines w:val="0"/>
              <w:shd w:val="clear" w:color="auto" w:fill="auto"/>
              <w:bidi w:val="0"/>
              <w:jc w:val="both"/>
              <w:spacing w:before="0" w:after="0" w:line="150" w:lineRule="exact"/>
              <w:ind w:left="0" w:right="0" w:firstLine="0"/>
            </w:pPr>
            <w:r>
              <w:rPr>
                <w:rStyle w:val="CharStyle56"/>
              </w:rPr>
              <w:t xml:space="preserve">zámek </w:t>
            </w:r>
            <w:r>
              <w:rPr>
                <w:rStyle w:val="CharStyle57"/>
              </w:rPr>
              <w:t xml:space="preserve">s </w:t>
            </w:r>
            <w:r>
              <w:rPr>
                <w:rStyle w:val="CharStyle56"/>
              </w:rPr>
              <w:t xml:space="preserve">bezpečnostní cylindrickou vložkou </w:t>
            </w:r>
            <w:r>
              <w:rPr>
                <w:rStyle w:val="CharStyle58"/>
              </w:rPr>
              <w:t>nebo</w:t>
            </w:r>
          </w:p>
          <w:p>
            <w:pPr>
              <w:pStyle w:val="Style31"/>
              <w:numPr>
                <w:ilvl w:val="0"/>
                <w:numId w:val="77"/>
              </w:numPr>
              <w:framePr w:w="10003" w:wrap="notBeside" w:vAnchor="text" w:hAnchor="text" w:xAlign="center" w:y="1"/>
              <w:tabs>
                <w:tab w:leader="none" w:pos="91" w:val="left"/>
              </w:tabs>
              <w:widowControl w:val="0"/>
              <w:keepNext w:val="0"/>
              <w:keepLines w:val="0"/>
              <w:shd w:val="clear" w:color="auto" w:fill="auto"/>
              <w:bidi w:val="0"/>
              <w:jc w:val="both"/>
              <w:spacing w:before="0" w:after="0" w:line="150" w:lineRule="exact"/>
              <w:ind w:left="0" w:right="0" w:firstLine="0"/>
            </w:pPr>
            <w:r>
              <w:rPr>
                <w:rStyle w:val="CharStyle56"/>
              </w:rPr>
              <w:t>bezpečnostní visací zámek</w:t>
            </w:r>
          </w:p>
        </w:tc>
      </w:tr>
      <w:tr>
        <w:trPr>
          <w:trHeight w:val="202" w:hRule="exact"/>
        </w:trPr>
        <w:tc>
          <w:tcPr>
            <w:shd w:val="clear" w:color="auto" w:fill="FFFFFF"/>
            <w:vMerge/>
            <w:tcBorders>
              <w:left w:val="single" w:sz="4"/>
            </w:tcBorders>
            <w:vAlign w:val="top"/>
          </w:tcPr>
          <w:p>
            <w:pPr>
              <w:framePr w:w="10003" w:wrap="notBeside" w:vAnchor="text" w:hAnchor="text" w:xAlign="center" w:y="1"/>
            </w:pPr>
          </w:p>
        </w:tc>
        <w:tc>
          <w:tcPr>
            <w:shd w:val="clear" w:color="auto" w:fill="FFFFFF"/>
            <w:vMerge/>
            <w:tcBorders>
              <w:left w:val="single" w:sz="4"/>
            </w:tcBorders>
            <w:vAlign w:val="top"/>
          </w:tcPr>
          <w:p>
            <w:pPr>
              <w:framePr w:w="10003" w:wrap="notBeside" w:vAnchor="text" w:hAnchor="text" w:xAlign="center" w:y="1"/>
            </w:pPr>
          </w:p>
        </w:tc>
        <w:tc>
          <w:tcPr>
            <w:shd w:val="clear" w:color="auto" w:fill="FFFFFF"/>
            <w:tcBorders>
              <w:left w:val="single" w:sz="4"/>
              <w:top w:val="single" w:sz="4"/>
            </w:tcBorders>
            <w:vAlign w:val="bottom"/>
          </w:tcPr>
          <w:p>
            <w:pPr>
              <w:pStyle w:val="Style31"/>
              <w:framePr w:w="1000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7"/>
              </w:rPr>
              <w:t>ostraha</w:t>
            </w:r>
          </w:p>
        </w:tc>
        <w:tc>
          <w:tcPr>
            <w:shd w:val="clear" w:color="auto" w:fill="FFFFFF"/>
            <w:tcBorders>
              <w:left w:val="single" w:sz="4"/>
              <w:right w:val="single" w:sz="4"/>
              <w:top w:val="single" w:sz="4"/>
            </w:tcBorders>
            <w:vAlign w:val="bottom"/>
          </w:tcPr>
          <w:p>
            <w:pPr>
              <w:pStyle w:val="Style31"/>
              <w:framePr w:w="10003" w:wrap="notBeside" w:vAnchor="text" w:hAnchor="text" w:xAlign="center" w:y="1"/>
              <w:widowControl w:val="0"/>
              <w:keepNext w:val="0"/>
              <w:keepLines w:val="0"/>
              <w:shd w:val="clear" w:color="auto" w:fill="auto"/>
              <w:bidi w:val="0"/>
              <w:jc w:val="both"/>
              <w:spacing w:before="0" w:after="0" w:line="150" w:lineRule="exact"/>
              <w:ind w:left="0" w:right="0" w:firstLine="0"/>
            </w:pPr>
            <w:r>
              <w:rPr>
                <w:rStyle w:val="CharStyle57"/>
              </w:rPr>
              <w:t>v mimopracovní době střežené volně pobíhajícím služebním psem</w:t>
            </w:r>
          </w:p>
        </w:tc>
      </w:tr>
      <w:tr>
        <w:trPr>
          <w:trHeight w:val="202" w:hRule="exact"/>
        </w:trPr>
        <w:tc>
          <w:tcPr>
            <w:shd w:val="clear" w:color="auto" w:fill="FFFFFF"/>
            <w:vMerge w:val="restart"/>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right"/>
              <w:spacing w:before="0" w:after="0" w:line="150" w:lineRule="exact"/>
              <w:ind w:left="0" w:right="220" w:firstLine="0"/>
            </w:pPr>
            <w:r>
              <w:rPr>
                <w:rStyle w:val="CharStyle57"/>
              </w:rPr>
              <w:t>D3</w:t>
            </w:r>
          </w:p>
        </w:tc>
        <w:tc>
          <w:tcPr>
            <w:shd w:val="clear" w:color="auto" w:fill="FFFFFF"/>
            <w:vMerge w:val="restart"/>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both"/>
              <w:spacing w:before="0" w:after="0" w:line="150" w:lineRule="exact"/>
              <w:ind w:left="0" w:right="0" w:firstLine="0"/>
            </w:pPr>
            <w:r>
              <w:rPr>
                <w:rStyle w:val="CharStyle57"/>
              </w:rPr>
              <w:t>do 500 000</w:t>
            </w:r>
          </w:p>
        </w:tc>
        <w:tc>
          <w:tcPr>
            <w:shd w:val="clear" w:color="auto" w:fill="FFFFFF"/>
            <w:tcBorders>
              <w:left w:val="single" w:sz="4"/>
              <w:top w:val="single" w:sz="4"/>
            </w:tcBorders>
            <w:vAlign w:val="bottom"/>
          </w:tcPr>
          <w:p>
            <w:pPr>
              <w:pStyle w:val="Style31"/>
              <w:framePr w:w="1000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7"/>
              </w:rPr>
              <w:t>oplocení</w:t>
            </w:r>
          </w:p>
        </w:tc>
        <w:tc>
          <w:tcPr>
            <w:shd w:val="clear" w:color="auto" w:fill="FFFFFF"/>
            <w:tcBorders>
              <w:left w:val="single" w:sz="4"/>
              <w:right w:val="single" w:sz="4"/>
              <w:top w:val="single" w:sz="4"/>
            </w:tcBorders>
            <w:vAlign w:val="bottom"/>
          </w:tcPr>
          <w:p>
            <w:pPr>
              <w:pStyle w:val="Style31"/>
              <w:framePr w:w="10003" w:wrap="notBeside" w:vAnchor="text" w:hAnchor="text" w:xAlign="center" w:y="1"/>
              <w:widowControl w:val="0"/>
              <w:keepNext w:val="0"/>
              <w:keepLines w:val="0"/>
              <w:shd w:val="clear" w:color="auto" w:fill="auto"/>
              <w:bidi w:val="0"/>
              <w:jc w:val="both"/>
              <w:spacing w:before="0" w:after="0" w:line="150" w:lineRule="exact"/>
              <w:ind w:left="0" w:right="0" w:firstLine="0"/>
            </w:pPr>
            <w:r>
              <w:rPr>
                <w:rStyle w:val="CharStyle57"/>
              </w:rPr>
              <w:t>výška 180 cm</w:t>
            </w:r>
          </w:p>
        </w:tc>
      </w:tr>
      <w:tr>
        <w:trPr>
          <w:trHeight w:val="384" w:hRule="exact"/>
        </w:trPr>
        <w:tc>
          <w:tcPr>
            <w:shd w:val="clear" w:color="auto" w:fill="FFFFFF"/>
            <w:vMerge/>
            <w:tcBorders>
              <w:left w:val="single" w:sz="4"/>
            </w:tcBorders>
            <w:vAlign w:val="top"/>
          </w:tcPr>
          <w:p>
            <w:pPr>
              <w:framePr w:w="10003" w:wrap="notBeside" w:vAnchor="text" w:hAnchor="text" w:xAlign="center" w:y="1"/>
            </w:pPr>
          </w:p>
        </w:tc>
        <w:tc>
          <w:tcPr>
            <w:shd w:val="clear" w:color="auto" w:fill="FFFFFF"/>
            <w:vMerge/>
            <w:tcBorders>
              <w:left w:val="single" w:sz="4"/>
            </w:tcBorders>
            <w:vAlign w:val="top"/>
          </w:tcPr>
          <w:p>
            <w:pPr>
              <w:framePr w:w="10003" w:wrap="notBeside" w:vAnchor="text" w:hAnchor="text" w:xAlign="center" w:y="1"/>
            </w:pPr>
          </w:p>
        </w:tc>
        <w:tc>
          <w:tcPr>
            <w:shd w:val="clear" w:color="auto" w:fill="FFFFFF"/>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7"/>
              </w:rPr>
              <w:t>zámek vstupů</w:t>
            </w:r>
          </w:p>
        </w:tc>
        <w:tc>
          <w:tcPr>
            <w:shd w:val="clear" w:color="auto" w:fill="FFFFFF"/>
            <w:tcBorders>
              <w:left w:val="single" w:sz="4"/>
              <w:right w:val="single" w:sz="4"/>
              <w:top w:val="single" w:sz="4"/>
            </w:tcBorders>
            <w:vAlign w:val="bottom"/>
          </w:tcPr>
          <w:p>
            <w:pPr>
              <w:pStyle w:val="Style31"/>
              <w:numPr>
                <w:ilvl w:val="0"/>
                <w:numId w:val="79"/>
              </w:numPr>
              <w:framePr w:w="10003" w:wrap="notBeside" w:vAnchor="text" w:hAnchor="text" w:xAlign="center" w:y="1"/>
              <w:tabs>
                <w:tab w:leader="none" w:pos="86" w:val="left"/>
              </w:tabs>
              <w:widowControl w:val="0"/>
              <w:keepNext w:val="0"/>
              <w:keepLines w:val="0"/>
              <w:shd w:val="clear" w:color="auto" w:fill="auto"/>
              <w:bidi w:val="0"/>
              <w:jc w:val="both"/>
              <w:spacing w:before="0" w:after="0" w:line="150" w:lineRule="exact"/>
              <w:ind w:left="0" w:right="0" w:firstLine="0"/>
            </w:pPr>
            <w:r>
              <w:rPr>
                <w:rStyle w:val="CharStyle56"/>
              </w:rPr>
              <w:t xml:space="preserve">zámek </w:t>
            </w:r>
            <w:r>
              <w:rPr>
                <w:rStyle w:val="CharStyle57"/>
              </w:rPr>
              <w:t xml:space="preserve">s </w:t>
            </w:r>
            <w:r>
              <w:rPr>
                <w:rStyle w:val="CharStyle56"/>
              </w:rPr>
              <w:t xml:space="preserve">bezpečnostní cylindrickou vložkou </w:t>
            </w:r>
            <w:r>
              <w:rPr>
                <w:rStyle w:val="CharStyle58"/>
              </w:rPr>
              <w:t>nebo</w:t>
            </w:r>
          </w:p>
          <w:p>
            <w:pPr>
              <w:pStyle w:val="Style31"/>
              <w:numPr>
                <w:ilvl w:val="0"/>
                <w:numId w:val="79"/>
              </w:numPr>
              <w:framePr w:w="10003" w:wrap="notBeside" w:vAnchor="text" w:hAnchor="text" w:xAlign="center" w:y="1"/>
              <w:tabs>
                <w:tab w:leader="none" w:pos="91" w:val="left"/>
              </w:tabs>
              <w:widowControl w:val="0"/>
              <w:keepNext w:val="0"/>
              <w:keepLines w:val="0"/>
              <w:shd w:val="clear" w:color="auto" w:fill="auto"/>
              <w:bidi w:val="0"/>
              <w:jc w:val="both"/>
              <w:spacing w:before="0" w:after="0" w:line="150" w:lineRule="exact"/>
              <w:ind w:left="0" w:right="0" w:firstLine="0"/>
            </w:pPr>
            <w:r>
              <w:rPr>
                <w:rStyle w:val="CharStyle56"/>
              </w:rPr>
              <w:t>bezpečnostní visací zámek</w:t>
            </w:r>
          </w:p>
        </w:tc>
      </w:tr>
      <w:tr>
        <w:trPr>
          <w:trHeight w:val="566" w:hRule="exact"/>
        </w:trPr>
        <w:tc>
          <w:tcPr>
            <w:shd w:val="clear" w:color="auto" w:fill="FFFFFF"/>
            <w:vMerge/>
            <w:tcBorders>
              <w:left w:val="single" w:sz="4"/>
            </w:tcBorders>
            <w:vAlign w:val="top"/>
          </w:tcPr>
          <w:p>
            <w:pPr>
              <w:framePr w:w="10003" w:wrap="notBeside" w:vAnchor="text" w:hAnchor="text" w:xAlign="center" w:y="1"/>
            </w:pPr>
          </w:p>
        </w:tc>
        <w:tc>
          <w:tcPr>
            <w:shd w:val="clear" w:color="auto" w:fill="FFFFFF"/>
            <w:vMerge/>
            <w:tcBorders>
              <w:left w:val="single" w:sz="4"/>
            </w:tcBorders>
            <w:vAlign w:val="top"/>
          </w:tcPr>
          <w:p>
            <w:pPr>
              <w:framePr w:w="10003" w:wrap="notBeside" w:vAnchor="text" w:hAnchor="text" w:xAlign="center" w:y="1"/>
            </w:pPr>
          </w:p>
        </w:tc>
        <w:tc>
          <w:tcPr>
            <w:shd w:val="clear" w:color="auto" w:fill="FFFFFF"/>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7"/>
              </w:rPr>
              <w:t>ostraha</w:t>
            </w:r>
          </w:p>
        </w:tc>
        <w:tc>
          <w:tcPr>
            <w:shd w:val="clear" w:color="auto" w:fill="FFFFFF"/>
            <w:tcBorders>
              <w:left w:val="single" w:sz="4"/>
              <w:right w:val="single" w:sz="4"/>
              <w:top w:val="single" w:sz="4"/>
            </w:tcBorders>
            <w:vAlign w:val="bottom"/>
          </w:tcPr>
          <w:p>
            <w:pPr>
              <w:pStyle w:val="Style31"/>
              <w:numPr>
                <w:ilvl w:val="0"/>
                <w:numId w:val="81"/>
              </w:numPr>
              <w:framePr w:w="10003" w:wrap="notBeside" w:vAnchor="text" w:hAnchor="text" w:xAlign="center" w:y="1"/>
              <w:tabs>
                <w:tab w:leader="none" w:pos="86" w:val="left"/>
              </w:tabs>
              <w:widowControl w:val="0"/>
              <w:keepNext w:val="0"/>
              <w:keepLines w:val="0"/>
              <w:shd w:val="clear" w:color="auto" w:fill="auto"/>
              <w:bidi w:val="0"/>
              <w:jc w:val="both"/>
              <w:spacing w:before="0" w:after="0" w:line="182" w:lineRule="exact"/>
              <w:ind w:left="0" w:right="0" w:firstLine="0"/>
            </w:pPr>
            <w:r>
              <w:rPr>
                <w:rStyle w:val="CharStyle57"/>
              </w:rPr>
              <w:t xml:space="preserve">v mimopracovní době trvale střežené jednočlennou </w:t>
            </w:r>
            <w:r>
              <w:rPr>
                <w:rStyle w:val="CharStyle56"/>
              </w:rPr>
              <w:t xml:space="preserve">fyzickou ostrahou </w:t>
            </w:r>
            <w:r>
              <w:rPr>
                <w:rStyle w:val="CharStyle58"/>
              </w:rPr>
              <w:t>nebo</w:t>
            </w:r>
          </w:p>
          <w:p>
            <w:pPr>
              <w:pStyle w:val="Style31"/>
              <w:numPr>
                <w:ilvl w:val="0"/>
                <w:numId w:val="81"/>
              </w:numPr>
              <w:framePr w:w="10003" w:wrap="notBeside" w:vAnchor="text" w:hAnchor="text" w:xAlign="center" w:y="1"/>
              <w:tabs>
                <w:tab w:leader="none" w:pos="86" w:val="left"/>
              </w:tabs>
              <w:widowControl w:val="0"/>
              <w:keepNext w:val="0"/>
              <w:keepLines w:val="0"/>
              <w:shd w:val="clear" w:color="auto" w:fill="auto"/>
              <w:bidi w:val="0"/>
              <w:jc w:val="both"/>
              <w:spacing w:before="0" w:after="0" w:line="182" w:lineRule="exact"/>
              <w:ind w:left="0" w:right="0" w:firstLine="0"/>
            </w:pPr>
            <w:r>
              <w:rPr>
                <w:rStyle w:val="CharStyle57"/>
              </w:rPr>
              <w:t xml:space="preserve">v mimopracovní době </w:t>
            </w:r>
            <w:r>
              <w:rPr>
                <w:rStyle w:val="CharStyle56"/>
              </w:rPr>
              <w:t xml:space="preserve">oplocené prostranství </w:t>
            </w:r>
            <w:r>
              <w:rPr>
                <w:rStyle w:val="CharStyle57"/>
              </w:rPr>
              <w:t>osvětlené a střežené volně pobíhajícím služebním psem</w:t>
            </w:r>
          </w:p>
        </w:tc>
      </w:tr>
      <w:tr>
        <w:trPr>
          <w:trHeight w:val="206" w:hRule="exact"/>
        </w:trPr>
        <w:tc>
          <w:tcPr>
            <w:shd w:val="clear" w:color="auto" w:fill="FFFFFF"/>
            <w:vMerge w:val="restart"/>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right"/>
              <w:spacing w:before="0" w:after="0" w:line="150" w:lineRule="exact"/>
              <w:ind w:left="0" w:right="220" w:firstLine="0"/>
            </w:pPr>
            <w:r>
              <w:rPr>
                <w:rStyle w:val="CharStyle57"/>
              </w:rPr>
              <w:t>D4</w:t>
            </w:r>
          </w:p>
        </w:tc>
        <w:tc>
          <w:tcPr>
            <w:shd w:val="clear" w:color="auto" w:fill="FFFFFF"/>
            <w:vMerge w:val="restart"/>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both"/>
              <w:spacing w:before="0" w:after="0" w:line="150" w:lineRule="exact"/>
              <w:ind w:left="0" w:right="0" w:firstLine="0"/>
            </w:pPr>
            <w:r>
              <w:rPr>
                <w:rStyle w:val="CharStyle57"/>
              </w:rPr>
              <w:t>do 2 000 000</w:t>
            </w:r>
          </w:p>
        </w:tc>
        <w:tc>
          <w:tcPr>
            <w:shd w:val="clear" w:color="auto" w:fill="FFFFFF"/>
            <w:tcBorders>
              <w:left w:val="single" w:sz="4"/>
              <w:top w:val="single" w:sz="4"/>
            </w:tcBorders>
            <w:vAlign w:val="bottom"/>
          </w:tcPr>
          <w:p>
            <w:pPr>
              <w:pStyle w:val="Style31"/>
              <w:framePr w:w="1000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7"/>
              </w:rPr>
              <w:t>oplocení</w:t>
            </w:r>
          </w:p>
        </w:tc>
        <w:tc>
          <w:tcPr>
            <w:shd w:val="clear" w:color="auto" w:fill="FFFFFF"/>
            <w:tcBorders>
              <w:left w:val="single" w:sz="4"/>
              <w:right w:val="single" w:sz="4"/>
              <w:top w:val="single" w:sz="4"/>
            </w:tcBorders>
            <w:vAlign w:val="bottom"/>
          </w:tcPr>
          <w:p>
            <w:pPr>
              <w:pStyle w:val="Style31"/>
              <w:framePr w:w="10003" w:wrap="notBeside" w:vAnchor="text" w:hAnchor="text" w:xAlign="center" w:y="1"/>
              <w:widowControl w:val="0"/>
              <w:keepNext w:val="0"/>
              <w:keepLines w:val="0"/>
              <w:shd w:val="clear" w:color="auto" w:fill="auto"/>
              <w:bidi w:val="0"/>
              <w:jc w:val="both"/>
              <w:spacing w:before="0" w:after="0" w:line="150" w:lineRule="exact"/>
              <w:ind w:left="0" w:right="0" w:firstLine="0"/>
            </w:pPr>
            <w:r>
              <w:rPr>
                <w:rStyle w:val="CharStyle57"/>
              </w:rPr>
              <w:t>výška 180 cm</w:t>
            </w:r>
          </w:p>
        </w:tc>
      </w:tr>
      <w:tr>
        <w:trPr>
          <w:trHeight w:val="566" w:hRule="exact"/>
        </w:trPr>
        <w:tc>
          <w:tcPr>
            <w:shd w:val="clear" w:color="auto" w:fill="FFFFFF"/>
            <w:vMerge/>
            <w:tcBorders>
              <w:left w:val="single" w:sz="4"/>
            </w:tcBorders>
            <w:vAlign w:val="top"/>
          </w:tcPr>
          <w:p>
            <w:pPr>
              <w:framePr w:w="10003" w:wrap="notBeside" w:vAnchor="text" w:hAnchor="text" w:xAlign="center" w:y="1"/>
            </w:pPr>
          </w:p>
        </w:tc>
        <w:tc>
          <w:tcPr>
            <w:shd w:val="clear" w:color="auto" w:fill="FFFFFF"/>
            <w:vMerge/>
            <w:tcBorders>
              <w:left w:val="single" w:sz="4"/>
            </w:tcBorders>
            <w:vAlign w:val="top"/>
          </w:tcPr>
          <w:p>
            <w:pPr>
              <w:framePr w:w="10003" w:wrap="notBeside" w:vAnchor="text" w:hAnchor="text" w:xAlign="center" w:y="1"/>
            </w:pPr>
          </w:p>
        </w:tc>
        <w:tc>
          <w:tcPr>
            <w:shd w:val="clear" w:color="auto" w:fill="FFFFFF"/>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7"/>
              </w:rPr>
              <w:t>zámek vstupů</w:t>
            </w:r>
          </w:p>
        </w:tc>
        <w:tc>
          <w:tcPr>
            <w:shd w:val="clear" w:color="auto" w:fill="FFFFFF"/>
            <w:tcBorders>
              <w:left w:val="single" w:sz="4"/>
              <w:right w:val="single" w:sz="4"/>
              <w:top w:val="single" w:sz="4"/>
            </w:tcBorders>
            <w:vAlign w:val="top"/>
          </w:tcPr>
          <w:p>
            <w:pPr>
              <w:pStyle w:val="Style31"/>
              <w:numPr>
                <w:ilvl w:val="0"/>
                <w:numId w:val="83"/>
              </w:numPr>
              <w:framePr w:w="10003" w:wrap="notBeside" w:vAnchor="text" w:hAnchor="text" w:xAlign="center" w:y="1"/>
              <w:tabs>
                <w:tab w:leader="none" w:pos="91" w:val="left"/>
              </w:tabs>
              <w:widowControl w:val="0"/>
              <w:keepNext w:val="0"/>
              <w:keepLines w:val="0"/>
              <w:shd w:val="clear" w:color="auto" w:fill="auto"/>
              <w:bidi w:val="0"/>
              <w:jc w:val="both"/>
              <w:spacing w:before="0" w:after="0" w:line="182" w:lineRule="exact"/>
              <w:ind w:left="0" w:right="0" w:firstLine="0"/>
            </w:pPr>
            <w:r>
              <w:rPr>
                <w:rStyle w:val="CharStyle56"/>
              </w:rPr>
              <w:t xml:space="preserve">bezpečnostní uzamykací systém </w:t>
            </w:r>
            <w:r>
              <w:rPr>
                <w:rStyle w:val="CharStyle57"/>
              </w:rPr>
              <w:t xml:space="preserve">a současně zámek s </w:t>
            </w:r>
            <w:r>
              <w:rPr>
                <w:rStyle w:val="CharStyle56"/>
              </w:rPr>
              <w:t xml:space="preserve">bezpečnostní cylindrickou vložkou </w:t>
            </w:r>
            <w:r>
              <w:rPr>
                <w:rStyle w:val="CharStyle58"/>
              </w:rPr>
              <w:t>nebo</w:t>
            </w:r>
          </w:p>
          <w:p>
            <w:pPr>
              <w:pStyle w:val="Style31"/>
              <w:numPr>
                <w:ilvl w:val="0"/>
                <w:numId w:val="83"/>
              </w:numPr>
              <w:framePr w:w="10003" w:wrap="notBeside" w:vAnchor="text" w:hAnchor="text" w:xAlign="center" w:y="1"/>
              <w:tabs>
                <w:tab w:leader="none" w:pos="91" w:val="left"/>
              </w:tabs>
              <w:widowControl w:val="0"/>
              <w:keepNext w:val="0"/>
              <w:keepLines w:val="0"/>
              <w:shd w:val="clear" w:color="auto" w:fill="auto"/>
              <w:bidi w:val="0"/>
              <w:jc w:val="both"/>
              <w:spacing w:before="0" w:after="0" w:line="182" w:lineRule="exact"/>
              <w:ind w:left="0" w:right="0" w:firstLine="0"/>
            </w:pPr>
            <w:r>
              <w:rPr>
                <w:rStyle w:val="CharStyle56"/>
              </w:rPr>
              <w:t xml:space="preserve">dva bezpečnostní visací zámky, </w:t>
            </w:r>
            <w:r>
              <w:rPr>
                <w:rStyle w:val="CharStyle57"/>
              </w:rPr>
              <w:t xml:space="preserve">z nichž minimálně jeden je se </w:t>
            </w:r>
            <w:r>
              <w:rPr>
                <w:rStyle w:val="CharStyle56"/>
              </w:rPr>
              <w:t>zvýšenou ochranou třmene</w:t>
            </w:r>
          </w:p>
          <w:p>
            <w:pPr>
              <w:pStyle w:val="Style31"/>
              <w:framePr w:w="10003" w:wrap="notBeside" w:vAnchor="text" w:hAnchor="text" w:xAlign="center" w:y="1"/>
              <w:widowControl w:val="0"/>
              <w:keepNext w:val="0"/>
              <w:keepLines w:val="0"/>
              <w:shd w:val="clear" w:color="auto" w:fill="auto"/>
              <w:bidi w:val="0"/>
              <w:jc w:val="both"/>
              <w:spacing w:before="0" w:after="0" w:line="182" w:lineRule="exact"/>
              <w:ind w:left="0" w:right="0" w:firstLine="0"/>
            </w:pPr>
            <w:r>
              <w:rPr>
                <w:rStyle w:val="CharStyle57"/>
              </w:rPr>
              <w:t>visacího zámku</w:t>
            </w:r>
          </w:p>
        </w:tc>
      </w:tr>
      <w:tr>
        <w:trPr>
          <w:trHeight w:val="566" w:hRule="exact"/>
        </w:trPr>
        <w:tc>
          <w:tcPr>
            <w:shd w:val="clear" w:color="auto" w:fill="FFFFFF"/>
            <w:vMerge/>
            <w:tcBorders>
              <w:left w:val="single" w:sz="4"/>
            </w:tcBorders>
            <w:vAlign w:val="top"/>
          </w:tcPr>
          <w:p>
            <w:pPr>
              <w:framePr w:w="10003" w:wrap="notBeside" w:vAnchor="text" w:hAnchor="text" w:xAlign="center" w:y="1"/>
            </w:pPr>
          </w:p>
        </w:tc>
        <w:tc>
          <w:tcPr>
            <w:shd w:val="clear" w:color="auto" w:fill="FFFFFF"/>
            <w:vMerge/>
            <w:tcBorders>
              <w:left w:val="single" w:sz="4"/>
            </w:tcBorders>
            <w:vAlign w:val="top"/>
          </w:tcPr>
          <w:p>
            <w:pPr>
              <w:framePr w:w="10003" w:wrap="notBeside" w:vAnchor="text" w:hAnchor="text" w:xAlign="center" w:y="1"/>
            </w:pPr>
          </w:p>
        </w:tc>
        <w:tc>
          <w:tcPr>
            <w:shd w:val="clear" w:color="auto" w:fill="FFFFFF"/>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7"/>
              </w:rPr>
              <w:t>ostraha/EZS</w:t>
            </w:r>
          </w:p>
        </w:tc>
        <w:tc>
          <w:tcPr>
            <w:shd w:val="clear" w:color="auto" w:fill="FFFFFF"/>
            <w:tcBorders>
              <w:left w:val="single" w:sz="4"/>
              <w:right w:val="single" w:sz="4"/>
              <w:top w:val="single" w:sz="4"/>
            </w:tcBorders>
            <w:vAlign w:val="bottom"/>
          </w:tcPr>
          <w:p>
            <w:pPr>
              <w:pStyle w:val="Style31"/>
              <w:numPr>
                <w:ilvl w:val="0"/>
                <w:numId w:val="85"/>
              </w:numPr>
              <w:framePr w:w="10003" w:wrap="notBeside" w:vAnchor="text" w:hAnchor="text" w:xAlign="center" w:y="1"/>
              <w:tabs>
                <w:tab w:leader="none" w:pos="86" w:val="left"/>
              </w:tabs>
              <w:widowControl w:val="0"/>
              <w:keepNext w:val="0"/>
              <w:keepLines w:val="0"/>
              <w:shd w:val="clear" w:color="auto" w:fill="auto"/>
              <w:bidi w:val="0"/>
              <w:jc w:val="both"/>
              <w:spacing w:before="0" w:after="0" w:line="182" w:lineRule="exact"/>
              <w:ind w:left="0" w:right="0" w:firstLine="0"/>
            </w:pPr>
            <w:r>
              <w:rPr>
                <w:rStyle w:val="CharStyle57"/>
              </w:rPr>
              <w:t xml:space="preserve">v mimopracovní době osvětlené, trvale střežené jednočlennou </w:t>
            </w:r>
            <w:r>
              <w:rPr>
                <w:rStyle w:val="CharStyle56"/>
              </w:rPr>
              <w:t xml:space="preserve">fyzickou ostrahou </w:t>
            </w:r>
            <w:r>
              <w:rPr>
                <w:rStyle w:val="CharStyle58"/>
              </w:rPr>
              <w:t>nebo</w:t>
            </w:r>
          </w:p>
          <w:p>
            <w:pPr>
              <w:pStyle w:val="Style31"/>
              <w:numPr>
                <w:ilvl w:val="0"/>
                <w:numId w:val="85"/>
              </w:numPr>
              <w:framePr w:w="10003" w:wrap="notBeside" w:vAnchor="text" w:hAnchor="text" w:xAlign="center" w:y="1"/>
              <w:tabs>
                <w:tab w:leader="none" w:pos="86" w:val="left"/>
              </w:tabs>
              <w:widowControl w:val="0"/>
              <w:keepNext w:val="0"/>
              <w:keepLines w:val="0"/>
              <w:shd w:val="clear" w:color="auto" w:fill="auto"/>
              <w:bidi w:val="0"/>
              <w:jc w:val="left"/>
              <w:spacing w:before="0" w:after="0" w:line="182" w:lineRule="exact"/>
              <w:ind w:left="0" w:right="0" w:firstLine="0"/>
            </w:pPr>
            <w:r>
              <w:rPr>
                <w:rStyle w:val="CharStyle57"/>
              </w:rPr>
              <w:t xml:space="preserve">v mimopracovní době chráněné </w:t>
            </w:r>
            <w:r>
              <w:rPr>
                <w:rStyle w:val="CharStyle56"/>
              </w:rPr>
              <w:t xml:space="preserve">EZS </w:t>
            </w:r>
            <w:r>
              <w:rPr>
                <w:rStyle w:val="CharStyle57"/>
              </w:rPr>
              <w:t>s obvodovou (perimetrickou) ochranou</w:t>
            </w:r>
            <w:r>
              <w:rPr>
                <w:rStyle w:val="CharStyle56"/>
              </w:rPr>
              <w:t xml:space="preserve">, </w:t>
            </w:r>
            <w:r>
              <w:rPr>
                <w:rStyle w:val="CharStyle57"/>
              </w:rPr>
              <w:t xml:space="preserve">jejíž poplachový signál je vyveden na </w:t>
            </w:r>
            <w:r>
              <w:rPr>
                <w:rStyle w:val="CharStyle56"/>
              </w:rPr>
              <w:t>pult centralizované ochrany</w:t>
            </w:r>
          </w:p>
        </w:tc>
      </w:tr>
      <w:tr>
        <w:trPr>
          <w:trHeight w:val="202" w:hRule="exact"/>
        </w:trPr>
        <w:tc>
          <w:tcPr>
            <w:shd w:val="clear" w:color="auto" w:fill="FFFFFF"/>
            <w:vMerge w:val="restart"/>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right"/>
              <w:spacing w:before="0" w:after="0" w:line="150" w:lineRule="exact"/>
              <w:ind w:left="0" w:right="220" w:firstLine="0"/>
            </w:pPr>
            <w:r>
              <w:rPr>
                <w:rStyle w:val="CharStyle57"/>
              </w:rPr>
              <w:t>D5</w:t>
            </w:r>
          </w:p>
        </w:tc>
        <w:tc>
          <w:tcPr>
            <w:shd w:val="clear" w:color="auto" w:fill="FFFFFF"/>
            <w:vMerge w:val="restart"/>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both"/>
              <w:spacing w:before="0" w:after="0" w:line="150" w:lineRule="exact"/>
              <w:ind w:left="0" w:right="0" w:firstLine="0"/>
            </w:pPr>
            <w:r>
              <w:rPr>
                <w:rStyle w:val="CharStyle57"/>
              </w:rPr>
              <w:t>do 5 000 000</w:t>
            </w:r>
          </w:p>
        </w:tc>
        <w:tc>
          <w:tcPr>
            <w:shd w:val="clear" w:color="auto" w:fill="FFFFFF"/>
            <w:tcBorders>
              <w:left w:val="single" w:sz="4"/>
              <w:top w:val="single" w:sz="4"/>
            </w:tcBorders>
            <w:vAlign w:val="bottom"/>
          </w:tcPr>
          <w:p>
            <w:pPr>
              <w:pStyle w:val="Style31"/>
              <w:framePr w:w="1000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7"/>
              </w:rPr>
              <w:t>oplocení</w:t>
            </w:r>
          </w:p>
        </w:tc>
        <w:tc>
          <w:tcPr>
            <w:shd w:val="clear" w:color="auto" w:fill="FFFFFF"/>
            <w:tcBorders>
              <w:left w:val="single" w:sz="4"/>
              <w:right w:val="single" w:sz="4"/>
              <w:top w:val="single" w:sz="4"/>
            </w:tcBorders>
            <w:vAlign w:val="bottom"/>
          </w:tcPr>
          <w:p>
            <w:pPr>
              <w:pStyle w:val="Style31"/>
              <w:framePr w:w="10003" w:wrap="notBeside" w:vAnchor="text" w:hAnchor="text" w:xAlign="center" w:y="1"/>
              <w:widowControl w:val="0"/>
              <w:keepNext w:val="0"/>
              <w:keepLines w:val="0"/>
              <w:shd w:val="clear" w:color="auto" w:fill="auto"/>
              <w:bidi w:val="0"/>
              <w:jc w:val="both"/>
              <w:spacing w:before="0" w:after="0" w:line="150" w:lineRule="exact"/>
              <w:ind w:left="0" w:right="0" w:firstLine="0"/>
            </w:pPr>
            <w:r>
              <w:rPr>
                <w:rStyle w:val="CharStyle57"/>
              </w:rPr>
              <w:t>výška 180 cm, po celém obvodě s vrcholovou ochranou (ostnatý drát apod.)</w:t>
            </w:r>
          </w:p>
        </w:tc>
      </w:tr>
      <w:tr>
        <w:trPr>
          <w:trHeight w:val="384" w:hRule="exact"/>
        </w:trPr>
        <w:tc>
          <w:tcPr>
            <w:shd w:val="clear" w:color="auto" w:fill="FFFFFF"/>
            <w:vMerge/>
            <w:tcBorders>
              <w:left w:val="single" w:sz="4"/>
            </w:tcBorders>
            <w:vAlign w:val="top"/>
          </w:tcPr>
          <w:p>
            <w:pPr>
              <w:framePr w:w="10003" w:wrap="notBeside" w:vAnchor="text" w:hAnchor="text" w:xAlign="center" w:y="1"/>
            </w:pPr>
          </w:p>
        </w:tc>
        <w:tc>
          <w:tcPr>
            <w:shd w:val="clear" w:color="auto" w:fill="FFFFFF"/>
            <w:vMerge/>
            <w:tcBorders>
              <w:left w:val="single" w:sz="4"/>
            </w:tcBorders>
            <w:vAlign w:val="top"/>
          </w:tcPr>
          <w:p>
            <w:pPr>
              <w:framePr w:w="10003" w:wrap="notBeside" w:vAnchor="text" w:hAnchor="text" w:xAlign="center" w:y="1"/>
            </w:pPr>
          </w:p>
        </w:tc>
        <w:tc>
          <w:tcPr>
            <w:shd w:val="clear" w:color="auto" w:fill="FFFFFF"/>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7"/>
              </w:rPr>
              <w:t>zámek vstupů</w:t>
            </w:r>
          </w:p>
        </w:tc>
        <w:tc>
          <w:tcPr>
            <w:shd w:val="clear" w:color="auto" w:fill="FFFFFF"/>
            <w:tcBorders>
              <w:left w:val="single" w:sz="4"/>
              <w:right w:val="single" w:sz="4"/>
              <w:top w:val="single" w:sz="4"/>
            </w:tcBorders>
            <w:vAlign w:val="bottom"/>
          </w:tcPr>
          <w:p>
            <w:pPr>
              <w:pStyle w:val="Style31"/>
              <w:numPr>
                <w:ilvl w:val="0"/>
                <w:numId w:val="87"/>
              </w:numPr>
              <w:framePr w:w="10003" w:wrap="notBeside" w:vAnchor="text" w:hAnchor="text" w:xAlign="center" w:y="1"/>
              <w:tabs>
                <w:tab w:leader="none" w:pos="91" w:val="left"/>
              </w:tabs>
              <w:widowControl w:val="0"/>
              <w:keepNext w:val="0"/>
              <w:keepLines w:val="0"/>
              <w:shd w:val="clear" w:color="auto" w:fill="auto"/>
              <w:bidi w:val="0"/>
              <w:jc w:val="both"/>
              <w:spacing w:before="0" w:after="0" w:line="150" w:lineRule="exact"/>
              <w:ind w:left="0" w:right="0" w:firstLine="0"/>
            </w:pPr>
            <w:r>
              <w:rPr>
                <w:rStyle w:val="CharStyle57"/>
              </w:rPr>
              <w:t xml:space="preserve">dva </w:t>
            </w:r>
            <w:r>
              <w:rPr>
                <w:rStyle w:val="CharStyle56"/>
              </w:rPr>
              <w:t xml:space="preserve">bezpečnostní uzamykací systémy </w:t>
            </w:r>
            <w:r>
              <w:rPr>
                <w:rStyle w:val="CharStyle58"/>
              </w:rPr>
              <w:t>nebo</w:t>
            </w:r>
          </w:p>
          <w:p>
            <w:pPr>
              <w:pStyle w:val="Style31"/>
              <w:numPr>
                <w:ilvl w:val="0"/>
                <w:numId w:val="87"/>
              </w:numPr>
              <w:framePr w:w="10003" w:wrap="notBeside" w:vAnchor="text" w:hAnchor="text" w:xAlign="center" w:y="1"/>
              <w:tabs>
                <w:tab w:leader="none" w:pos="91" w:val="left"/>
              </w:tabs>
              <w:widowControl w:val="0"/>
              <w:keepNext w:val="0"/>
              <w:keepLines w:val="0"/>
              <w:shd w:val="clear" w:color="auto" w:fill="auto"/>
              <w:bidi w:val="0"/>
              <w:jc w:val="both"/>
              <w:spacing w:before="0" w:after="0" w:line="150" w:lineRule="exact"/>
              <w:ind w:left="0" w:right="0" w:firstLine="0"/>
            </w:pPr>
            <w:r>
              <w:rPr>
                <w:rStyle w:val="CharStyle57"/>
              </w:rPr>
              <w:t xml:space="preserve">dva </w:t>
            </w:r>
            <w:r>
              <w:rPr>
                <w:rStyle w:val="CharStyle56"/>
              </w:rPr>
              <w:t>bezpečnostní visací zámky se zvýšenou ochranou třmene</w:t>
            </w:r>
          </w:p>
        </w:tc>
      </w:tr>
      <w:tr>
        <w:trPr>
          <w:trHeight w:val="936" w:hRule="exact"/>
        </w:trPr>
        <w:tc>
          <w:tcPr>
            <w:shd w:val="clear" w:color="auto" w:fill="FFFFFF"/>
            <w:vMerge/>
            <w:tcBorders>
              <w:left w:val="single" w:sz="4"/>
            </w:tcBorders>
            <w:vAlign w:val="top"/>
          </w:tcPr>
          <w:p>
            <w:pPr>
              <w:framePr w:w="10003" w:wrap="notBeside" w:vAnchor="text" w:hAnchor="text" w:xAlign="center" w:y="1"/>
            </w:pPr>
          </w:p>
        </w:tc>
        <w:tc>
          <w:tcPr>
            <w:shd w:val="clear" w:color="auto" w:fill="FFFFFF"/>
            <w:vMerge/>
            <w:tcBorders>
              <w:left w:val="single" w:sz="4"/>
            </w:tcBorders>
            <w:vAlign w:val="top"/>
          </w:tcPr>
          <w:p>
            <w:pPr>
              <w:framePr w:w="10003" w:wrap="notBeside" w:vAnchor="text" w:hAnchor="text" w:xAlign="center" w:y="1"/>
            </w:pPr>
          </w:p>
        </w:tc>
        <w:tc>
          <w:tcPr>
            <w:shd w:val="clear" w:color="auto" w:fill="FFFFFF"/>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7"/>
              </w:rPr>
              <w:t>ostraha/EZS</w:t>
            </w:r>
          </w:p>
        </w:tc>
        <w:tc>
          <w:tcPr>
            <w:shd w:val="clear" w:color="auto" w:fill="FFFFFF"/>
            <w:tcBorders>
              <w:left w:val="single" w:sz="4"/>
              <w:right w:val="single" w:sz="4"/>
              <w:top w:val="single" w:sz="4"/>
            </w:tcBorders>
            <w:vAlign w:val="bottom"/>
          </w:tcPr>
          <w:p>
            <w:pPr>
              <w:pStyle w:val="Style31"/>
              <w:numPr>
                <w:ilvl w:val="0"/>
                <w:numId w:val="89"/>
              </w:numPr>
              <w:framePr w:w="10003" w:wrap="notBeside" w:vAnchor="text" w:hAnchor="text" w:xAlign="center" w:y="1"/>
              <w:tabs>
                <w:tab w:leader="none" w:pos="86" w:val="left"/>
              </w:tabs>
              <w:widowControl w:val="0"/>
              <w:keepNext w:val="0"/>
              <w:keepLines w:val="0"/>
              <w:shd w:val="clear" w:color="auto" w:fill="auto"/>
              <w:bidi w:val="0"/>
              <w:jc w:val="both"/>
              <w:spacing w:before="0" w:after="0" w:line="182" w:lineRule="exact"/>
              <w:ind w:left="0" w:right="0" w:firstLine="0"/>
            </w:pPr>
            <w:r>
              <w:rPr>
                <w:rStyle w:val="CharStyle57"/>
              </w:rPr>
              <w:t xml:space="preserve">trvale střežené jednočlennou </w:t>
            </w:r>
            <w:r>
              <w:rPr>
                <w:rStyle w:val="CharStyle56"/>
              </w:rPr>
              <w:t xml:space="preserve">fyzickou ostrahou </w:t>
            </w:r>
            <w:r>
              <w:rPr>
                <w:rStyle w:val="CharStyle58"/>
              </w:rPr>
              <w:t>nebo</w:t>
            </w:r>
            <w:r>
              <w:rPr>
                <w:rStyle w:val="CharStyle57"/>
              </w:rPr>
              <w:t xml:space="preserve"> chráněné </w:t>
            </w:r>
            <w:r>
              <w:rPr>
                <w:rStyle w:val="CharStyle56"/>
              </w:rPr>
              <w:t xml:space="preserve">EZS </w:t>
            </w:r>
            <w:r>
              <w:rPr>
                <w:rStyle w:val="CharStyle57"/>
              </w:rPr>
              <w:t>minimálně 3. stupně</w:t>
            </w:r>
          </w:p>
          <w:p>
            <w:pPr>
              <w:pStyle w:val="Style31"/>
              <w:framePr w:w="10003" w:wrap="notBeside" w:vAnchor="text" w:hAnchor="text" w:xAlign="center" w:y="1"/>
              <w:widowControl w:val="0"/>
              <w:keepNext w:val="0"/>
              <w:keepLines w:val="0"/>
              <w:shd w:val="clear" w:color="auto" w:fill="auto"/>
              <w:bidi w:val="0"/>
              <w:jc w:val="both"/>
              <w:spacing w:before="0" w:after="0" w:line="182" w:lineRule="exact"/>
              <w:ind w:left="0" w:right="0" w:firstLine="0"/>
            </w:pPr>
            <w:r>
              <w:rPr>
                <w:rStyle w:val="CharStyle57"/>
              </w:rPr>
              <w:t>s obvodovou (perimetrickou) ochranou, jejíž poplachový signál je vyveden na pult centralizované ochrany s dobou zásahu do 10 minut a prostranství je monitorováno průmyslovou TV (CCTV) se záznamem</w:t>
            </w:r>
          </w:p>
          <w:p>
            <w:pPr>
              <w:pStyle w:val="Style31"/>
              <w:numPr>
                <w:ilvl w:val="0"/>
                <w:numId w:val="89"/>
              </w:numPr>
              <w:framePr w:w="10003" w:wrap="notBeside" w:vAnchor="text" w:hAnchor="text" w:xAlign="center" w:y="1"/>
              <w:tabs>
                <w:tab w:leader="none" w:pos="86" w:val="left"/>
              </w:tabs>
              <w:widowControl w:val="0"/>
              <w:keepNext w:val="0"/>
              <w:keepLines w:val="0"/>
              <w:shd w:val="clear" w:color="auto" w:fill="auto"/>
              <w:bidi w:val="0"/>
              <w:jc w:val="both"/>
              <w:spacing w:before="0" w:after="0" w:line="182" w:lineRule="exact"/>
              <w:ind w:left="0" w:right="0" w:firstLine="0"/>
            </w:pPr>
            <w:r>
              <w:rPr>
                <w:rStyle w:val="CharStyle57"/>
              </w:rPr>
              <w:t xml:space="preserve">v mimopracovní době osvětlené, trvale střežené dvoučlennou </w:t>
            </w:r>
            <w:r>
              <w:rPr>
                <w:rStyle w:val="CharStyle56"/>
              </w:rPr>
              <w:t>fyzickou ostrahou</w:t>
            </w:r>
          </w:p>
        </w:tc>
      </w:tr>
      <w:tr>
        <w:trPr>
          <w:trHeight w:val="226" w:hRule="exact"/>
        </w:trPr>
        <w:tc>
          <w:tcPr>
            <w:shd w:val="clear" w:color="auto" w:fill="FFFFFF"/>
            <w:tcBorders>
              <w:left w:val="single" w:sz="4"/>
              <w:top w:val="single" w:sz="4"/>
              <w:bottom w:val="single" w:sz="4"/>
            </w:tcBorders>
            <w:vAlign w:val="top"/>
          </w:tcPr>
          <w:p>
            <w:pPr>
              <w:pStyle w:val="Style31"/>
              <w:framePr w:w="10003" w:wrap="notBeside" w:vAnchor="text" w:hAnchor="text" w:xAlign="center" w:y="1"/>
              <w:widowControl w:val="0"/>
              <w:keepNext w:val="0"/>
              <w:keepLines w:val="0"/>
              <w:shd w:val="clear" w:color="auto" w:fill="auto"/>
              <w:bidi w:val="0"/>
              <w:jc w:val="right"/>
              <w:spacing w:before="0" w:after="0" w:line="150" w:lineRule="exact"/>
              <w:ind w:left="0" w:right="220" w:firstLine="0"/>
            </w:pPr>
            <w:r>
              <w:rPr>
                <w:rStyle w:val="CharStyle57"/>
              </w:rPr>
              <w:t>D6</w:t>
            </w:r>
          </w:p>
        </w:tc>
        <w:tc>
          <w:tcPr>
            <w:shd w:val="clear" w:color="auto" w:fill="FFFFFF"/>
            <w:tcBorders>
              <w:left w:val="single" w:sz="4"/>
              <w:top w:val="single" w:sz="4"/>
              <w:bottom w:val="single" w:sz="4"/>
            </w:tcBorders>
            <w:vAlign w:val="top"/>
          </w:tcPr>
          <w:p>
            <w:pPr>
              <w:pStyle w:val="Style31"/>
              <w:framePr w:w="1000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7"/>
              </w:rPr>
              <w:t>nad 5 000 000</w:t>
            </w:r>
          </w:p>
        </w:tc>
        <w:tc>
          <w:tcPr>
            <w:shd w:val="clear" w:color="auto" w:fill="FFFFFF"/>
            <w:gridSpan w:val="2"/>
            <w:tcBorders>
              <w:left w:val="single" w:sz="4"/>
              <w:right w:val="single" w:sz="4"/>
              <w:top w:val="single" w:sz="4"/>
              <w:bottom w:val="single" w:sz="4"/>
            </w:tcBorders>
            <w:vAlign w:val="top"/>
          </w:tcPr>
          <w:p>
            <w:pPr>
              <w:pStyle w:val="Style31"/>
              <w:framePr w:w="1000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7"/>
              </w:rPr>
              <w:t>Individuálně ujednaný způsob zabezpečení.</w:t>
            </w:r>
          </w:p>
        </w:tc>
      </w:tr>
    </w:tbl>
    <w:p>
      <w:pPr>
        <w:pStyle w:val="Style69"/>
        <w:framePr w:w="10003" w:wrap="notBeside" w:vAnchor="text" w:hAnchor="text" w:xAlign="center" w:y="1"/>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Nedílnou součástí doložky je výklad pojmů.</w:t>
      </w:r>
    </w:p>
    <w:p>
      <w:pPr>
        <w:framePr w:w="10003" w:wrap="notBeside" w:vAnchor="text" w:hAnchor="text" w:xAlign="center" w:y="1"/>
        <w:widowControl w:val="0"/>
        <w:rPr>
          <w:sz w:val="2"/>
          <w:szCs w:val="2"/>
        </w:rPr>
      </w:pPr>
    </w:p>
    <w:p>
      <w:pPr>
        <w:widowControl w:val="0"/>
        <w:rPr>
          <w:sz w:val="2"/>
          <w:szCs w:val="2"/>
        </w:rPr>
      </w:pPr>
    </w:p>
    <w:p>
      <w:pPr>
        <w:pStyle w:val="Style62"/>
        <w:widowControl w:val="0"/>
        <w:keepNext w:val="0"/>
        <w:keepLines w:val="0"/>
        <w:shd w:val="clear" w:color="auto" w:fill="auto"/>
        <w:bidi w:val="0"/>
        <w:spacing w:before="843" w:after="0" w:line="170" w:lineRule="exact"/>
        <w:ind w:left="320" w:right="0"/>
      </w:pPr>
      <w:r>
        <w:rPr>
          <w:lang w:val="cs-CZ" w:eastAsia="cs-CZ" w:bidi="cs-CZ"/>
          <w:w w:val="100"/>
          <w:spacing w:val="0"/>
          <w:color w:val="000000"/>
          <w:position w:val="0"/>
        </w:rPr>
        <w:t xml:space="preserve">Doložka DOZ2 - Předepsané způsoby zabezpečení cenností a cenných věcí </w:t>
      </w:r>
      <w:r>
        <w:rPr>
          <w:rStyle w:val="CharStyle64"/>
          <w:b w:val="0"/>
          <w:bCs w:val="0"/>
        </w:rPr>
        <w:t>- Upřesnění</w:t>
      </w:r>
    </w:p>
    <w:p>
      <w:pPr>
        <w:pStyle w:val="Style31"/>
        <w:numPr>
          <w:ilvl w:val="0"/>
          <w:numId w:val="91"/>
        </w:numPr>
        <w:tabs>
          <w:tab w:leader="none" w:pos="285" w:val="left"/>
        </w:tabs>
        <w:widowControl w:val="0"/>
        <w:keepNext w:val="0"/>
        <w:keepLines w:val="0"/>
        <w:shd w:val="clear" w:color="auto" w:fill="auto"/>
        <w:bidi w:val="0"/>
        <w:jc w:val="both"/>
        <w:spacing w:before="0" w:after="0" w:line="206" w:lineRule="exact"/>
        <w:ind w:left="320" w:right="0"/>
      </w:pPr>
      <w:r>
        <w:rPr>
          <w:lang w:val="cs-CZ" w:eastAsia="cs-CZ" w:bidi="cs-CZ"/>
          <w:w w:val="100"/>
          <w:spacing w:val="0"/>
          <w:color w:val="000000"/>
          <w:position w:val="0"/>
        </w:rPr>
        <w:t>Tato doložka stanoví způsoby zabezpečení v návaznosti na ujednání ZPP P - 200/05 podrobněji specifikuje zabezpečení pojištěných věcí proti krádeži a v uvedených případech proti loupeži a stanovuje tomu odpovídající limity pojistného plnění.</w:t>
      </w:r>
    </w:p>
    <w:p>
      <w:pPr>
        <w:pStyle w:val="Style31"/>
        <w:numPr>
          <w:ilvl w:val="0"/>
          <w:numId w:val="91"/>
        </w:numPr>
        <w:tabs>
          <w:tab w:leader="none" w:pos="304" w:val="left"/>
        </w:tabs>
        <w:widowControl w:val="0"/>
        <w:keepNext w:val="0"/>
        <w:keepLines w:val="0"/>
        <w:shd w:val="clear" w:color="auto" w:fill="auto"/>
        <w:bidi w:val="0"/>
        <w:jc w:val="both"/>
        <w:spacing w:before="0" w:after="0" w:line="206" w:lineRule="exact"/>
        <w:ind w:left="320" w:right="0"/>
      </w:pPr>
      <w:r>
        <w:rPr>
          <w:lang w:val="cs-CZ" w:eastAsia="cs-CZ" w:bidi="cs-CZ"/>
          <w:w w:val="100"/>
          <w:spacing w:val="0"/>
          <w:color w:val="000000"/>
          <w:position w:val="0"/>
        </w:rPr>
        <w:t>Pojistník a pojištěný jsou povinni zajistit, aby v době pojistné události byly podle jednotlivě požadovaných způsobů uložení a zabezpečení pojištěných věcí (v uzavřeném prostoru, ve schránkách a trezorech):</w:t>
      </w:r>
    </w:p>
    <w:p>
      <w:pPr>
        <w:pStyle w:val="Style31"/>
        <w:numPr>
          <w:ilvl w:val="0"/>
          <w:numId w:val="93"/>
        </w:numPr>
        <w:tabs>
          <w:tab w:leader="none" w:pos="753" w:val="left"/>
        </w:tabs>
        <w:widowControl w:val="0"/>
        <w:keepNext w:val="0"/>
        <w:keepLines w:val="0"/>
        <w:shd w:val="clear" w:color="auto" w:fill="auto"/>
        <w:bidi w:val="0"/>
        <w:jc w:val="both"/>
        <w:spacing w:before="0" w:after="0" w:line="206" w:lineRule="exact"/>
        <w:ind w:left="440" w:right="0" w:firstLine="0"/>
      </w:pPr>
      <w:r>
        <w:rPr>
          <w:lang w:val="cs-CZ" w:eastAsia="cs-CZ" w:bidi="cs-CZ"/>
          <w:w w:val="100"/>
          <w:spacing w:val="0"/>
          <w:color w:val="000000"/>
          <w:position w:val="0"/>
        </w:rPr>
        <w:t>uzavírací a uzamykací mechanismy funkční,</w:t>
      </w:r>
    </w:p>
    <w:p>
      <w:pPr>
        <w:pStyle w:val="Style31"/>
        <w:numPr>
          <w:ilvl w:val="0"/>
          <w:numId w:val="93"/>
        </w:numPr>
        <w:tabs>
          <w:tab w:leader="none" w:pos="768" w:val="left"/>
        </w:tabs>
        <w:widowControl w:val="0"/>
        <w:keepNext w:val="0"/>
        <w:keepLines w:val="0"/>
        <w:shd w:val="clear" w:color="auto" w:fill="auto"/>
        <w:bidi w:val="0"/>
        <w:jc w:val="both"/>
        <w:spacing w:before="0" w:after="0" w:line="206" w:lineRule="exact"/>
        <w:ind w:left="440" w:right="0" w:firstLine="0"/>
      </w:pPr>
      <w:r>
        <w:rPr>
          <w:lang w:val="cs-CZ" w:eastAsia="cs-CZ" w:bidi="cs-CZ"/>
          <w:w w:val="100"/>
          <w:spacing w:val="0"/>
          <w:color w:val="000000"/>
          <w:position w:val="0"/>
        </w:rPr>
        <w:t>otevíratelné otvory, jako jsou okna, výlohy, světlíky aj., zevnitř uzavřeny, a pokud jsou otevíratelné zvenčí, i uzamčeny,</w:t>
      </w:r>
    </w:p>
    <w:p>
      <w:pPr>
        <w:pStyle w:val="Style31"/>
        <w:numPr>
          <w:ilvl w:val="0"/>
          <w:numId w:val="93"/>
        </w:numPr>
        <w:tabs>
          <w:tab w:leader="none" w:pos="768" w:val="left"/>
        </w:tabs>
        <w:widowControl w:val="0"/>
        <w:keepNext w:val="0"/>
        <w:keepLines w:val="0"/>
        <w:shd w:val="clear" w:color="auto" w:fill="auto"/>
        <w:bidi w:val="0"/>
        <w:jc w:val="both"/>
        <w:spacing w:before="0" w:after="0" w:line="206" w:lineRule="exact"/>
        <w:ind w:left="440" w:right="0" w:firstLine="0"/>
      </w:pPr>
      <w:r>
        <w:rPr>
          <w:lang w:val="cs-CZ" w:eastAsia="cs-CZ" w:bidi="cs-CZ"/>
          <w:w w:val="100"/>
          <w:spacing w:val="0"/>
          <w:color w:val="000000"/>
          <w:position w:val="0"/>
        </w:rPr>
        <w:t>dveře, vrata, vstupy, vjezdy apod. řádně uzavřeny a uzamčeny,ostatní otvory o velikosti 600 cm</w:t>
      </w:r>
      <w:r>
        <w:rPr>
          <w:lang w:val="cs-CZ" w:eastAsia="cs-CZ" w:bidi="cs-CZ"/>
          <w:vertAlign w:val="superscript"/>
          <w:w w:val="100"/>
          <w:spacing w:val="0"/>
          <w:color w:val="000000"/>
          <w:position w:val="0"/>
        </w:rPr>
        <w:t>2</w:t>
      </w:r>
      <w:r>
        <w:rPr>
          <w:lang w:val="cs-CZ" w:eastAsia="cs-CZ" w:bidi="cs-CZ"/>
          <w:w w:val="100"/>
          <w:spacing w:val="0"/>
          <w:color w:val="000000"/>
          <w:position w:val="0"/>
        </w:rPr>
        <w:t xml:space="preserve"> a větší zevnitř zneprůchodněny,</w:t>
      </w:r>
    </w:p>
    <w:p>
      <w:pPr>
        <w:pStyle w:val="Style31"/>
        <w:numPr>
          <w:ilvl w:val="0"/>
          <w:numId w:val="93"/>
        </w:numPr>
        <w:tabs>
          <w:tab w:leader="none" w:pos="768" w:val="left"/>
        </w:tabs>
        <w:widowControl w:val="0"/>
        <w:keepNext w:val="0"/>
        <w:keepLines w:val="0"/>
        <w:shd w:val="clear" w:color="auto" w:fill="auto"/>
        <w:bidi w:val="0"/>
        <w:jc w:val="both"/>
        <w:spacing w:before="0" w:after="0" w:line="206" w:lineRule="exact"/>
        <w:ind w:left="440" w:right="0" w:firstLine="0"/>
      </w:pPr>
      <w:r>
        <w:rPr>
          <w:lang w:val="cs-CZ" w:eastAsia="cs-CZ" w:bidi="cs-CZ"/>
          <w:w w:val="100"/>
          <w:spacing w:val="0"/>
          <w:color w:val="000000"/>
          <w:position w:val="0"/>
        </w:rPr>
        <w:t>elektrický zabezpečovací systém funkční a ve stavu střežení,</w:t>
      </w:r>
    </w:p>
    <w:p>
      <w:pPr>
        <w:pStyle w:val="Style31"/>
        <w:numPr>
          <w:ilvl w:val="0"/>
          <w:numId w:val="93"/>
        </w:numPr>
        <w:tabs>
          <w:tab w:leader="none" w:pos="768" w:val="left"/>
        </w:tabs>
        <w:widowControl w:val="0"/>
        <w:keepNext w:val="0"/>
        <w:keepLines w:val="0"/>
        <w:shd w:val="clear" w:color="auto" w:fill="auto"/>
        <w:bidi w:val="0"/>
        <w:jc w:val="both"/>
        <w:spacing w:before="0" w:after="0" w:line="206" w:lineRule="exact"/>
        <w:ind w:left="440" w:right="0" w:firstLine="0"/>
      </w:pPr>
      <w:r>
        <w:rPr>
          <w:lang w:val="cs-CZ" w:eastAsia="cs-CZ" w:bidi="cs-CZ"/>
          <w:w w:val="100"/>
          <w:spacing w:val="0"/>
          <w:color w:val="000000"/>
          <w:position w:val="0"/>
        </w:rPr>
        <w:t>schránky a trezory uzamčeny.</w:t>
      </w:r>
    </w:p>
    <w:p>
      <w:pPr>
        <w:pStyle w:val="Style31"/>
        <w:numPr>
          <w:ilvl w:val="0"/>
          <w:numId w:val="91"/>
        </w:numPr>
        <w:tabs>
          <w:tab w:leader="none" w:pos="304" w:val="left"/>
        </w:tabs>
        <w:widowControl w:val="0"/>
        <w:keepNext w:val="0"/>
        <w:keepLines w:val="0"/>
        <w:shd w:val="clear" w:color="auto" w:fill="auto"/>
        <w:bidi w:val="0"/>
        <w:jc w:val="both"/>
        <w:spacing w:before="0" w:after="0" w:line="206" w:lineRule="exact"/>
        <w:ind w:left="320" w:right="0"/>
      </w:pPr>
      <w:r>
        <w:rPr>
          <w:lang w:val="cs-CZ" w:eastAsia="cs-CZ" w:bidi="cs-CZ"/>
          <w:w w:val="100"/>
          <w:spacing w:val="0"/>
          <w:color w:val="000000"/>
          <w:position w:val="0"/>
        </w:rPr>
        <w:t>Klíče od dveří a vstupů, od trezorů a schránek nesmí být volně uloženy (uschovány) ve stejném místě pojištění (např.v pracovním stole, ve skříni na klíče, ve vrátnici), ve kterém jsou pojištěné věci uloženy.</w:t>
      </w:r>
    </w:p>
    <w:p>
      <w:pPr>
        <w:pStyle w:val="Style31"/>
        <w:numPr>
          <w:ilvl w:val="0"/>
          <w:numId w:val="91"/>
        </w:numPr>
        <w:tabs>
          <w:tab w:leader="none" w:pos="304" w:val="left"/>
        </w:tabs>
        <w:widowControl w:val="0"/>
        <w:keepNext w:val="0"/>
        <w:keepLines w:val="0"/>
        <w:shd w:val="clear" w:color="auto" w:fill="auto"/>
        <w:bidi w:val="0"/>
        <w:jc w:val="both"/>
        <w:spacing w:before="0" w:after="0" w:line="170" w:lineRule="exact"/>
        <w:ind w:left="320" w:right="0"/>
      </w:pPr>
      <w:r>
        <w:rPr>
          <w:lang w:val="cs-CZ" w:eastAsia="cs-CZ" w:bidi="cs-CZ"/>
          <w:w w:val="100"/>
          <w:spacing w:val="0"/>
          <w:color w:val="000000"/>
          <w:position w:val="0"/>
        </w:rPr>
        <w:t>Nejsou-li splněny výše uvedené minimální požadavky na zabezpečení, pojistitel má právo odmítnout pojistné plnění.</w:t>
      </w:r>
    </w:p>
    <w:p>
      <w:pPr>
        <w:pStyle w:val="Style31"/>
        <w:numPr>
          <w:ilvl w:val="0"/>
          <w:numId w:val="91"/>
        </w:numPr>
        <w:tabs>
          <w:tab w:leader="none" w:pos="304" w:val="left"/>
        </w:tabs>
        <w:widowControl w:val="0"/>
        <w:keepNext w:val="0"/>
        <w:keepLines w:val="0"/>
        <w:shd w:val="clear" w:color="auto" w:fill="auto"/>
        <w:bidi w:val="0"/>
        <w:jc w:val="both"/>
        <w:spacing w:before="0" w:after="0" w:line="206" w:lineRule="exact"/>
        <w:ind w:left="320" w:right="0"/>
      </w:pPr>
      <w:r>
        <w:rPr>
          <w:lang w:val="cs-CZ" w:eastAsia="cs-CZ" w:bidi="cs-CZ"/>
          <w:w w:val="100"/>
          <w:spacing w:val="0"/>
          <w:color w:val="000000"/>
          <w:position w:val="0"/>
        </w:rPr>
        <w:t>Pojistitel může vyžadovat způsob zabezpečení vyššího stupně, pokud usoudí, že jde o vyšší riziko vzhledem k charakteru a hodnotě uloženého majetku nebo s ohledem na umístění objektu. Požadavky na uložení a zabezpečení pojištěných věcí podle jejich charakteru a hodnoty vztahující se k jednotlivým limitům plnění pojistitele jsou uvedeny dále v tabulce 1 až 2.</w:t>
      </w:r>
    </w:p>
    <w:p>
      <w:pPr>
        <w:pStyle w:val="Style31"/>
        <w:numPr>
          <w:ilvl w:val="0"/>
          <w:numId w:val="91"/>
        </w:numPr>
        <w:tabs>
          <w:tab w:leader="none" w:pos="304" w:val="left"/>
        </w:tabs>
        <w:widowControl w:val="0"/>
        <w:keepNext w:val="0"/>
        <w:keepLines w:val="0"/>
        <w:shd w:val="clear" w:color="auto" w:fill="auto"/>
        <w:bidi w:val="0"/>
        <w:jc w:val="both"/>
        <w:spacing w:before="0" w:after="0" w:line="206" w:lineRule="exact"/>
        <w:ind w:left="320" w:right="0"/>
      </w:pPr>
      <w:r>
        <w:rPr>
          <w:rStyle w:val="CharStyle61"/>
        </w:rPr>
        <w:t xml:space="preserve">Uzavřeným prostorem </w:t>
      </w:r>
      <w:r>
        <w:rPr>
          <w:lang w:val="cs-CZ" w:eastAsia="cs-CZ" w:bidi="cs-CZ"/>
          <w:w w:val="100"/>
          <w:spacing w:val="0"/>
          <w:color w:val="000000"/>
          <w:position w:val="0"/>
        </w:rPr>
        <w:t>se rozumí prostor, ve kterém jsou uloženy pojištěné věci a který pojistník nebo pojištěný užívá sám a po právu. Prvky zabezpečující uzavřený prostor musí být provedeny tak, že z vnější přístupové strany je nelze demontovat běžnými nástroji, jako jsou šroubováky, kleště, montážní klíče apod., a nelze je z vnější přístupové strany překonat bez destruktivních metod.</w:t>
      </w:r>
    </w:p>
    <w:p>
      <w:pPr>
        <w:pStyle w:val="Style31"/>
        <w:widowControl w:val="0"/>
        <w:keepNext w:val="0"/>
        <w:keepLines w:val="0"/>
        <w:shd w:val="clear" w:color="auto" w:fill="auto"/>
        <w:bidi w:val="0"/>
        <w:jc w:val="both"/>
        <w:spacing w:before="0" w:after="0" w:line="206" w:lineRule="exact"/>
        <w:ind w:left="320" w:right="0"/>
      </w:pPr>
      <w:r>
        <w:rPr>
          <w:rStyle w:val="CharStyle61"/>
        </w:rPr>
        <w:t xml:space="preserve">Typ „A“ </w:t>
      </w:r>
      <w:r>
        <w:rPr>
          <w:lang w:val="cs-CZ" w:eastAsia="cs-CZ" w:bidi="cs-CZ"/>
          <w:w w:val="100"/>
          <w:spacing w:val="0"/>
          <w:color w:val="000000"/>
          <w:position w:val="0"/>
        </w:rPr>
        <w:t>je uzavřený prostor běžný - stavebně ohraničený prostor, který tvoří řádně uzavřená a uzamčená místnost nebo soubor místností.</w:t>
      </w:r>
    </w:p>
    <w:p>
      <w:pPr>
        <w:pStyle w:val="Style31"/>
        <w:widowControl w:val="0"/>
        <w:keepNext w:val="0"/>
        <w:keepLines w:val="0"/>
        <w:shd w:val="clear" w:color="auto" w:fill="auto"/>
        <w:bidi w:val="0"/>
        <w:jc w:val="both"/>
        <w:spacing w:before="0" w:after="0" w:line="206" w:lineRule="exact"/>
        <w:ind w:left="320" w:right="0"/>
      </w:pPr>
      <w:r>
        <w:rPr>
          <w:lang w:val="cs-CZ" w:eastAsia="cs-CZ" w:bidi="cs-CZ"/>
          <w:w w:val="100"/>
          <w:spacing w:val="0"/>
          <w:color w:val="000000"/>
          <w:position w:val="0"/>
        </w:rPr>
        <w:t>Stěny tohoto prostoru mají min. tloušťku 150 mm a jsou zhotoveny z plných cihel nebo z prostého betonu či železobetonu tloušťky min.</w:t>
      </w:r>
    </w:p>
    <w:p>
      <w:pPr>
        <w:pStyle w:val="Style31"/>
        <w:widowControl w:val="0"/>
        <w:keepNext w:val="0"/>
        <w:keepLines w:val="0"/>
        <w:shd w:val="clear" w:color="auto" w:fill="auto"/>
        <w:bidi w:val="0"/>
        <w:jc w:val="both"/>
        <w:spacing w:before="0" w:after="0" w:line="206" w:lineRule="exact"/>
        <w:ind w:left="320" w:right="0"/>
      </w:pPr>
      <w:r>
        <w:rPr>
          <w:lang w:val="cs-CZ" w:eastAsia="cs-CZ" w:bidi="cs-CZ"/>
          <w:w w:val="100"/>
          <w:spacing w:val="0"/>
          <w:color w:val="000000"/>
          <w:position w:val="0"/>
        </w:rPr>
        <w:t>75 mm nebo tvořeny z jiného materiálu, avšak z hlediska mechanické odolnosti proti násilnému vniknutí ekvivalentního. Stropy a podlahy</w:t>
      </w:r>
    </w:p>
    <w:p>
      <w:pPr>
        <w:pStyle w:val="Style31"/>
        <w:widowControl w:val="0"/>
        <w:keepNext w:val="0"/>
        <w:keepLines w:val="0"/>
        <w:shd w:val="clear" w:color="auto" w:fill="auto"/>
        <w:bidi w:val="0"/>
        <w:jc w:val="both"/>
        <w:spacing w:before="0" w:after="0" w:line="206" w:lineRule="exact"/>
        <w:ind w:left="320" w:right="0"/>
      </w:pPr>
      <w:r>
        <w:rPr>
          <w:lang w:val="cs-CZ" w:eastAsia="cs-CZ" w:bidi="cs-CZ"/>
          <w:w w:val="100"/>
          <w:spacing w:val="0"/>
          <w:color w:val="000000"/>
          <w:position w:val="0"/>
        </w:rPr>
        <w:t>musí vykazovat stejné vlastnosti.</w:t>
      </w:r>
      <w:r>
        <w:br w:type="page"/>
      </w:r>
    </w:p>
    <w:p>
      <w:pPr>
        <w:pStyle w:val="Style20"/>
        <w:widowControl w:val="0"/>
        <w:keepNext w:val="0"/>
        <w:keepLines w:val="0"/>
        <w:shd w:val="clear" w:color="auto" w:fill="auto"/>
        <w:bidi w:val="0"/>
        <w:jc w:val="left"/>
        <w:spacing w:before="0" w:after="0" w:line="200" w:lineRule="exact"/>
        <w:ind w:left="0" w:right="0" w:firstLine="0"/>
      </w:pPr>
      <w:r>
        <w:pict>
          <v:shape id="_x0000_s1043" type="#_x0000_t202" style="position:absolute;margin-left:10.45pt;margin-top:-595.5pt;width:294.7pt;height:24.2pt;z-index:-125829362;mso-wrap-distance-left:5.pt;mso-wrap-distance-right:5.pt;mso-position-horizontal-relative:margin" filled="f" stroked="f">
            <v:textbox style="mso-fit-shape-to-text:t" inset="0,0,0,0">
              <w:txbxContent>
                <w:p>
                  <w:pPr>
                    <w:pStyle w:val="Style20"/>
                    <w:widowControl w:val="0"/>
                    <w:keepNext w:val="0"/>
                    <w:keepLines w:val="0"/>
                    <w:shd w:val="clear" w:color="auto" w:fill="auto"/>
                    <w:bidi w:val="0"/>
                    <w:jc w:val="left"/>
                    <w:spacing w:before="0" w:after="0" w:line="200" w:lineRule="exact"/>
                    <w:ind w:left="0" w:right="0" w:firstLine="0"/>
                  </w:pPr>
                  <w:r>
                    <w:rPr>
                      <w:rStyle w:val="CharStyle45"/>
                      <w:b/>
                      <w:bCs/>
                    </w:rPr>
                    <w:t>Typ „A“ - běžný uzavřený prostor</w:t>
                  </w:r>
                </w:p>
                <w:p>
                  <w:pPr>
                    <w:pStyle w:val="Style13"/>
                    <w:widowControl w:val="0"/>
                    <w:keepNext w:val="0"/>
                    <w:keepLines w:val="0"/>
                    <w:shd w:val="clear" w:color="auto" w:fill="auto"/>
                    <w:bidi w:val="0"/>
                    <w:jc w:val="left"/>
                    <w:spacing w:before="0" w:after="0" w:line="200" w:lineRule="exact"/>
                    <w:ind w:left="0" w:right="0" w:firstLine="0"/>
                  </w:pPr>
                  <w:r>
                    <w:rPr>
                      <w:rStyle w:val="CharStyle59"/>
                    </w:rPr>
                    <w:t xml:space="preserve">Tabulka č. 1 </w:t>
                  </w:r>
                  <w:r>
                    <w:rPr>
                      <w:rStyle w:val="CharStyle60"/>
                    </w:rPr>
                    <w:t>Požadavky na způsoby zabezpečení proti odcizení krádeží:</w:t>
                  </w:r>
                </w:p>
              </w:txbxContent>
            </v:textbox>
            <w10:wrap type="topAndBottom" anchorx="margin"/>
          </v:shape>
        </w:pict>
      </w:r>
      <w:r>
        <w:pict>
          <v:shape id="_x0000_s1044" type="#_x0000_t202" style="position:absolute;margin-left:7.1pt;margin-top:-572.65pt;width:422.15pt;height:5.e-002pt;z-index:-125829361;mso-wrap-distance-left:5.pt;mso-wrap-distance-right:78.pt;mso-position-horizontal-relative:margin" filled="f" stroked="f">
            <v:textbox style="mso-fit-shape-to-text:t" inset="0,0,0,0">
              <w:txbxContent>
                <w:tbl>
                  <w:tblPr>
                    <w:tblOverlap w:val="never"/>
                    <w:tblLayout w:type="fixed"/>
                    <w:jc w:val="center"/>
                  </w:tblPr>
                  <w:tblGrid>
                    <w:gridCol w:w="653"/>
                    <w:gridCol w:w="1843"/>
                    <w:gridCol w:w="5947"/>
                  </w:tblGrid>
                  <w:tr>
                    <w:trPr>
                      <w:trHeight w:val="278" w:hRule="exact"/>
                    </w:trPr>
                    <w:tc>
                      <w:tcPr>
                        <w:shd w:val="clear" w:color="auto" w:fill="FFFFFF"/>
                        <w:vMerge w:val="restart"/>
                        <w:tcBorders>
                          <w:left w:val="single" w:sz="4"/>
                          <w:top w:val="single" w:sz="4"/>
                        </w:tcBorders>
                        <w:vAlign w:val="center"/>
                      </w:tcPr>
                      <w:p>
                        <w:pPr>
                          <w:pStyle w:val="Style31"/>
                          <w:widowControl w:val="0"/>
                          <w:keepNext w:val="0"/>
                          <w:keepLines w:val="0"/>
                          <w:shd w:val="clear" w:color="auto" w:fill="auto"/>
                          <w:bidi w:val="0"/>
                          <w:jc w:val="left"/>
                          <w:spacing w:before="0" w:after="0" w:line="150" w:lineRule="exact"/>
                          <w:ind w:left="240" w:right="0" w:firstLine="0"/>
                        </w:pPr>
                        <w:r>
                          <w:rPr>
                            <w:rStyle w:val="CharStyle56"/>
                          </w:rPr>
                          <w:t>Kód</w:t>
                        </w:r>
                      </w:p>
                    </w:tc>
                    <w:tc>
                      <w:tcPr>
                        <w:shd w:val="clear" w:color="auto" w:fill="FFFFFF"/>
                        <w:gridSpan w:val="2"/>
                        <w:tcBorders>
                          <w:left w:val="single" w:sz="4"/>
                          <w:right w:val="single" w:sz="4"/>
                          <w:top w:val="single" w:sz="4"/>
                        </w:tcBorders>
                        <w:vAlign w:val="bottom"/>
                      </w:tcPr>
                      <w:p>
                        <w:pPr>
                          <w:pStyle w:val="Style31"/>
                          <w:widowControl w:val="0"/>
                          <w:keepNext w:val="0"/>
                          <w:keepLines w:val="0"/>
                          <w:shd w:val="clear" w:color="auto" w:fill="auto"/>
                          <w:bidi w:val="0"/>
                          <w:jc w:val="center"/>
                          <w:spacing w:before="0" w:after="0" w:line="150" w:lineRule="exact"/>
                          <w:ind w:left="0" w:right="0" w:firstLine="0"/>
                        </w:pPr>
                        <w:r>
                          <w:rPr>
                            <w:rStyle w:val="CharStyle56"/>
                          </w:rPr>
                          <w:t>Požadovaný minimální způsob zabezpečení uzavřeného prostoru</w:t>
                        </w:r>
                      </w:p>
                    </w:tc>
                  </w:tr>
                  <w:tr>
                    <w:trPr>
                      <w:trHeight w:val="254" w:hRule="exact"/>
                    </w:trPr>
                    <w:tc>
                      <w:tcPr>
                        <w:shd w:val="clear" w:color="auto" w:fill="FFFFFF"/>
                        <w:vMerge/>
                        <w:tcBorders>
                          <w:left w:val="single" w:sz="4"/>
                        </w:tcBorders>
                        <w:vAlign w:val="center"/>
                      </w:tcPr>
                      <w:p>
                        <w:pP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center"/>
                          <w:spacing w:before="0" w:after="0" w:line="150" w:lineRule="exact"/>
                          <w:ind w:left="0" w:right="0" w:firstLine="0"/>
                        </w:pPr>
                        <w:r>
                          <w:rPr>
                            <w:rStyle w:val="CharStyle56"/>
                          </w:rPr>
                          <w:t>prvek zabezpečení</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center"/>
                          <w:spacing w:before="0" w:after="0" w:line="150" w:lineRule="exact"/>
                          <w:ind w:left="0" w:right="0" w:firstLine="0"/>
                        </w:pPr>
                        <w:r>
                          <w:rPr>
                            <w:rStyle w:val="CharStyle56"/>
                          </w:rPr>
                          <w:t>kvalita prvku zabezpečení</w:t>
                        </w:r>
                      </w:p>
                    </w:tc>
                  </w:tr>
                  <w:tr>
                    <w:trPr>
                      <w:trHeight w:val="197" w:hRule="exact"/>
                    </w:trPr>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240" w:right="0" w:firstLine="0"/>
                        </w:pPr>
                        <w:r>
                          <w:rPr>
                            <w:rStyle w:val="CharStyle57"/>
                          </w:rPr>
                          <w:t>A1</w:t>
                        </w:r>
                      </w:p>
                    </w:tc>
                    <w:tc>
                      <w:tcPr>
                        <w:shd w:val="clear" w:color="auto" w:fill="FFFFFF"/>
                        <w:gridSpan w:val="2"/>
                        <w:tcBorders>
                          <w:left w:val="single" w:sz="4"/>
                          <w:righ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Zabezpečení podle odst. 2. této doložky - dále nespecifikováno.</w:t>
                        </w:r>
                      </w:p>
                    </w:tc>
                  </w:tr>
                  <w:tr>
                    <w:trPr>
                      <w:trHeight w:val="206" w:hRule="exact"/>
                    </w:trPr>
                    <w:tc>
                      <w:tcPr>
                        <w:shd w:val="clear" w:color="auto" w:fill="FFFFFF"/>
                        <w:vMerge w:val="restart"/>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240" w:right="0" w:firstLine="0"/>
                        </w:pPr>
                        <w:r>
                          <w:rPr>
                            <w:rStyle w:val="CharStyle57"/>
                          </w:rPr>
                          <w:t>A2</w:t>
                        </w: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dveře</w:t>
                        </w:r>
                      </w:p>
                    </w:tc>
                    <w:tc>
                      <w:tcPr>
                        <w:shd w:val="clear" w:color="auto" w:fill="FFFFFF"/>
                        <w:tcBorders>
                          <w:left w:val="single" w:sz="4"/>
                          <w:right w:val="single" w:sz="4"/>
                          <w:top w:val="single" w:sz="4"/>
                        </w:tcBorders>
                        <w:vAlign w:val="top"/>
                      </w:tcPr>
                      <w:p>
                        <w:pPr>
                          <w:pStyle w:val="Style31"/>
                          <w:widowControl w:val="0"/>
                          <w:keepNext w:val="0"/>
                          <w:keepLines w:val="0"/>
                          <w:shd w:val="clear" w:color="auto" w:fill="auto"/>
                          <w:bidi w:val="0"/>
                          <w:jc w:val="both"/>
                          <w:spacing w:before="0" w:after="0" w:line="150" w:lineRule="exact"/>
                          <w:ind w:left="0" w:right="0" w:firstLine="0"/>
                        </w:pPr>
                        <w:r>
                          <w:rPr>
                            <w:rStyle w:val="CharStyle56"/>
                          </w:rPr>
                          <w:t>běžné</w:t>
                        </w:r>
                      </w:p>
                    </w:tc>
                  </w:tr>
                  <w:tr>
                    <w:trPr>
                      <w:trHeight w:val="566"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zámek dveří</w:t>
                        </w:r>
                      </w:p>
                    </w:tc>
                    <w:tc>
                      <w:tcPr>
                        <w:shd w:val="clear" w:color="auto" w:fill="FFFFFF"/>
                        <w:tcBorders>
                          <w:left w:val="single" w:sz="4"/>
                          <w:right w:val="single" w:sz="4"/>
                          <w:top w:val="single" w:sz="4"/>
                        </w:tcBorders>
                        <w:vAlign w:val="bottom"/>
                      </w:tcPr>
                      <w:p>
                        <w:pPr>
                          <w:pStyle w:val="Style31"/>
                          <w:numPr>
                            <w:ilvl w:val="0"/>
                            <w:numId w:val="43"/>
                          </w:numPr>
                          <w:tabs>
                            <w:tab w:leader="none" w:pos="91" w:val="left"/>
                          </w:tabs>
                          <w:widowControl w:val="0"/>
                          <w:keepNext w:val="0"/>
                          <w:keepLines w:val="0"/>
                          <w:shd w:val="clear" w:color="auto" w:fill="auto"/>
                          <w:bidi w:val="0"/>
                          <w:jc w:val="both"/>
                          <w:spacing w:before="0" w:after="0" w:line="182" w:lineRule="exact"/>
                          <w:ind w:left="0" w:right="0" w:firstLine="0"/>
                        </w:pPr>
                        <w:r>
                          <w:rPr>
                            <w:rStyle w:val="CharStyle56"/>
                          </w:rPr>
                          <w:t xml:space="preserve">dozický </w:t>
                        </w:r>
                        <w:r>
                          <w:rPr>
                            <w:rStyle w:val="CharStyle58"/>
                          </w:rPr>
                          <w:t>nebo</w:t>
                        </w:r>
                      </w:p>
                      <w:p>
                        <w:pPr>
                          <w:pStyle w:val="Style31"/>
                          <w:numPr>
                            <w:ilvl w:val="0"/>
                            <w:numId w:val="43"/>
                          </w:numPr>
                          <w:tabs>
                            <w:tab w:leader="none" w:pos="91" w:val="left"/>
                          </w:tabs>
                          <w:widowControl w:val="0"/>
                          <w:keepNext w:val="0"/>
                          <w:keepLines w:val="0"/>
                          <w:shd w:val="clear" w:color="auto" w:fill="auto"/>
                          <w:bidi w:val="0"/>
                          <w:jc w:val="both"/>
                          <w:spacing w:before="0" w:after="0" w:line="182" w:lineRule="exact"/>
                          <w:ind w:left="0" w:right="0" w:firstLine="0"/>
                        </w:pPr>
                        <w:r>
                          <w:rPr>
                            <w:rStyle w:val="CharStyle56"/>
                          </w:rPr>
                          <w:t xml:space="preserve">bezpečnostní visací </w:t>
                        </w:r>
                        <w:r>
                          <w:rPr>
                            <w:rStyle w:val="CharStyle58"/>
                          </w:rPr>
                          <w:t>nebo</w:t>
                        </w:r>
                      </w:p>
                      <w:p>
                        <w:pPr>
                          <w:pStyle w:val="Style31"/>
                          <w:numPr>
                            <w:ilvl w:val="0"/>
                            <w:numId w:val="43"/>
                          </w:numPr>
                          <w:tabs>
                            <w:tab w:leader="none" w:pos="86" w:val="left"/>
                          </w:tabs>
                          <w:widowControl w:val="0"/>
                          <w:keepNext w:val="0"/>
                          <w:keepLines w:val="0"/>
                          <w:shd w:val="clear" w:color="auto" w:fill="auto"/>
                          <w:bidi w:val="0"/>
                          <w:jc w:val="both"/>
                          <w:spacing w:before="0" w:after="0" w:line="182" w:lineRule="exact"/>
                          <w:ind w:left="0" w:right="0" w:firstLine="0"/>
                        </w:pPr>
                        <w:r>
                          <w:rPr>
                            <w:rStyle w:val="CharStyle57"/>
                          </w:rPr>
                          <w:t xml:space="preserve">zámek s </w:t>
                        </w:r>
                        <w:r>
                          <w:rPr>
                            <w:rStyle w:val="CharStyle56"/>
                          </w:rPr>
                          <w:t>bezpečnostní cylindrickou vložkou</w:t>
                        </w:r>
                      </w:p>
                    </w:tc>
                  </w:tr>
                  <w:tr>
                    <w:trPr>
                      <w:trHeight w:val="202" w:hRule="exact"/>
                    </w:trPr>
                    <w:tc>
                      <w:tcPr>
                        <w:shd w:val="clear" w:color="auto" w:fill="FFFFFF"/>
                        <w:vMerge w:val="restart"/>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240" w:right="0" w:firstLine="0"/>
                        </w:pPr>
                        <w:r>
                          <w:rPr>
                            <w:rStyle w:val="CharStyle57"/>
                          </w:rPr>
                          <w:t>A3</w:t>
                        </w: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dveře</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50" w:lineRule="exact"/>
                          <w:ind w:left="0" w:right="0" w:firstLine="0"/>
                        </w:pPr>
                        <w:r>
                          <w:rPr>
                            <w:rStyle w:val="CharStyle56"/>
                          </w:rPr>
                          <w:t>plné</w:t>
                        </w:r>
                      </w:p>
                    </w:tc>
                  </w:tr>
                  <w:tr>
                    <w:trPr>
                      <w:trHeight w:val="754"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zámek dveří</w:t>
                        </w:r>
                      </w:p>
                    </w:tc>
                    <w:tc>
                      <w:tcPr>
                        <w:shd w:val="clear" w:color="auto" w:fill="FFFFFF"/>
                        <w:tcBorders>
                          <w:left w:val="single" w:sz="4"/>
                          <w:right w:val="single" w:sz="4"/>
                          <w:top w:val="single" w:sz="4"/>
                        </w:tcBorders>
                        <w:vAlign w:val="bottom"/>
                      </w:tcPr>
                      <w:p>
                        <w:pPr>
                          <w:pStyle w:val="Style31"/>
                          <w:numPr>
                            <w:ilvl w:val="0"/>
                            <w:numId w:val="45"/>
                          </w:numPr>
                          <w:tabs>
                            <w:tab w:leader="none" w:pos="86" w:val="left"/>
                          </w:tabs>
                          <w:widowControl w:val="0"/>
                          <w:keepNext w:val="0"/>
                          <w:keepLines w:val="0"/>
                          <w:shd w:val="clear" w:color="auto" w:fill="auto"/>
                          <w:bidi w:val="0"/>
                          <w:jc w:val="both"/>
                          <w:spacing w:before="0" w:after="0" w:line="182" w:lineRule="exact"/>
                          <w:ind w:left="0" w:right="0" w:firstLine="0"/>
                        </w:pPr>
                        <w:r>
                          <w:rPr>
                            <w:rStyle w:val="CharStyle56"/>
                          </w:rPr>
                          <w:t xml:space="preserve">zámek s bezpečnostní cylindrickou vložkou a bezpečnostním kováním </w:t>
                        </w:r>
                        <w:r>
                          <w:rPr>
                            <w:rStyle w:val="CharStyle58"/>
                          </w:rPr>
                          <w:t>nebo</w:t>
                        </w:r>
                      </w:p>
                      <w:p>
                        <w:pPr>
                          <w:pStyle w:val="Style31"/>
                          <w:numPr>
                            <w:ilvl w:val="0"/>
                            <w:numId w:val="45"/>
                          </w:numPr>
                          <w:tabs>
                            <w:tab w:leader="none" w:pos="130" w:val="left"/>
                          </w:tabs>
                          <w:widowControl w:val="0"/>
                          <w:keepNext w:val="0"/>
                          <w:keepLines w:val="0"/>
                          <w:shd w:val="clear" w:color="auto" w:fill="auto"/>
                          <w:bidi w:val="0"/>
                          <w:jc w:val="both"/>
                          <w:spacing w:before="0" w:after="0" w:line="182" w:lineRule="exact"/>
                          <w:ind w:left="0" w:right="0" w:firstLine="0"/>
                        </w:pPr>
                        <w:r>
                          <w:rPr>
                            <w:rStyle w:val="CharStyle57"/>
                          </w:rPr>
                          <w:t xml:space="preserve">zámek s </w:t>
                        </w:r>
                        <w:r>
                          <w:rPr>
                            <w:rStyle w:val="CharStyle56"/>
                          </w:rPr>
                          <w:t xml:space="preserve">bezpečnostní cylindrickou vložkou </w:t>
                        </w:r>
                        <w:r>
                          <w:rPr>
                            <w:rStyle w:val="CharStyle57"/>
                          </w:rPr>
                          <w:t xml:space="preserve">a současně otevíratelná </w:t>
                        </w:r>
                        <w:r>
                          <w:rPr>
                            <w:rStyle w:val="CharStyle56"/>
                          </w:rPr>
                          <w:t xml:space="preserve">funkční mříž </w:t>
                        </w:r>
                        <w:r>
                          <w:rPr>
                            <w:rStyle w:val="CharStyle57"/>
                          </w:rPr>
                          <w:t xml:space="preserve">nebo </w:t>
                        </w:r>
                        <w:r>
                          <w:rPr>
                            <w:rStyle w:val="CharStyle56"/>
                          </w:rPr>
                          <w:t xml:space="preserve">funkční roleta </w:t>
                        </w:r>
                        <w:r>
                          <w:rPr>
                            <w:rStyle w:val="CharStyle58"/>
                          </w:rPr>
                          <w:t>nebo</w:t>
                        </w:r>
                      </w:p>
                      <w:p>
                        <w:pPr>
                          <w:pStyle w:val="Style31"/>
                          <w:numPr>
                            <w:ilvl w:val="0"/>
                            <w:numId w:val="45"/>
                          </w:numPr>
                          <w:tabs>
                            <w:tab w:leader="none" w:pos="91" w:val="left"/>
                          </w:tabs>
                          <w:widowControl w:val="0"/>
                          <w:keepNext w:val="0"/>
                          <w:keepLines w:val="0"/>
                          <w:shd w:val="clear" w:color="auto" w:fill="auto"/>
                          <w:bidi w:val="0"/>
                          <w:jc w:val="both"/>
                          <w:spacing w:before="0" w:after="0" w:line="182" w:lineRule="exact"/>
                          <w:ind w:left="0" w:right="0" w:firstLine="0"/>
                        </w:pPr>
                        <w:r>
                          <w:rPr>
                            <w:rStyle w:val="CharStyle57"/>
                          </w:rPr>
                          <w:t xml:space="preserve">dva </w:t>
                        </w:r>
                        <w:r>
                          <w:rPr>
                            <w:rStyle w:val="CharStyle56"/>
                          </w:rPr>
                          <w:t>bezpečnostní visací zámky</w:t>
                        </w:r>
                      </w:p>
                    </w:tc>
                  </w:tr>
                  <w:tr>
                    <w:trPr>
                      <w:trHeight w:val="197"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prosklené plochy</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50" w:lineRule="exact"/>
                          <w:ind w:left="0" w:right="0" w:firstLine="0"/>
                        </w:pPr>
                        <w:r>
                          <w:rPr>
                            <w:rStyle w:val="CharStyle57"/>
                          </w:rPr>
                          <w:t>zabezpečení prosklených částí dveří</w:t>
                        </w:r>
                      </w:p>
                    </w:tc>
                  </w:tr>
                  <w:tr>
                    <w:trPr>
                      <w:trHeight w:val="206" w:hRule="exact"/>
                    </w:trPr>
                    <w:tc>
                      <w:tcPr>
                        <w:shd w:val="clear" w:color="auto" w:fill="FFFFFF"/>
                        <w:vMerge w:val="restart"/>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240" w:right="0" w:firstLine="0"/>
                        </w:pPr>
                        <w:r>
                          <w:rPr>
                            <w:rStyle w:val="CharStyle57"/>
                          </w:rPr>
                          <w:t>A4</w:t>
                        </w: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dveře</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50" w:lineRule="exact"/>
                          <w:ind w:left="0" w:right="0" w:firstLine="0"/>
                        </w:pPr>
                        <w:r>
                          <w:rPr>
                            <w:rStyle w:val="CharStyle56"/>
                          </w:rPr>
                          <w:t>plné</w:t>
                        </w:r>
                      </w:p>
                    </w:tc>
                  </w:tr>
                  <w:tr>
                    <w:trPr>
                      <w:trHeight w:val="566"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zámek dveří</w:t>
                        </w:r>
                      </w:p>
                    </w:tc>
                    <w:tc>
                      <w:tcPr>
                        <w:shd w:val="clear" w:color="auto" w:fill="FFFFFF"/>
                        <w:tcBorders>
                          <w:left w:val="single" w:sz="4"/>
                          <w:right w:val="single" w:sz="4"/>
                          <w:top w:val="single" w:sz="4"/>
                        </w:tcBorders>
                        <w:vAlign w:val="top"/>
                      </w:tcPr>
                      <w:p>
                        <w:pPr>
                          <w:pStyle w:val="Style31"/>
                          <w:numPr>
                            <w:ilvl w:val="0"/>
                            <w:numId w:val="47"/>
                          </w:numPr>
                          <w:tabs>
                            <w:tab w:leader="none" w:pos="91" w:val="left"/>
                          </w:tabs>
                          <w:widowControl w:val="0"/>
                          <w:keepNext w:val="0"/>
                          <w:keepLines w:val="0"/>
                          <w:shd w:val="clear" w:color="auto" w:fill="auto"/>
                          <w:bidi w:val="0"/>
                          <w:jc w:val="both"/>
                          <w:spacing w:before="0" w:after="0" w:line="182" w:lineRule="exact"/>
                          <w:ind w:left="0" w:right="0" w:firstLine="0"/>
                        </w:pPr>
                        <w:r>
                          <w:rPr>
                            <w:rStyle w:val="CharStyle56"/>
                          </w:rPr>
                          <w:t xml:space="preserve">bezpečnostní uzamykací systém </w:t>
                        </w:r>
                        <w:r>
                          <w:rPr>
                            <w:rStyle w:val="CharStyle58"/>
                          </w:rPr>
                          <w:t>nebo</w:t>
                        </w:r>
                      </w:p>
                      <w:p>
                        <w:pPr>
                          <w:pStyle w:val="Style31"/>
                          <w:numPr>
                            <w:ilvl w:val="0"/>
                            <w:numId w:val="47"/>
                          </w:numPr>
                          <w:tabs>
                            <w:tab w:leader="none" w:pos="130" w:val="left"/>
                          </w:tabs>
                          <w:widowControl w:val="0"/>
                          <w:keepNext w:val="0"/>
                          <w:keepLines w:val="0"/>
                          <w:shd w:val="clear" w:color="auto" w:fill="auto"/>
                          <w:bidi w:val="0"/>
                          <w:jc w:val="both"/>
                          <w:spacing w:before="0" w:after="0" w:line="182" w:lineRule="exact"/>
                          <w:ind w:left="0" w:right="0" w:firstLine="0"/>
                        </w:pPr>
                        <w:r>
                          <w:rPr>
                            <w:rStyle w:val="CharStyle57"/>
                          </w:rPr>
                          <w:t xml:space="preserve">zámek s </w:t>
                        </w:r>
                        <w:r>
                          <w:rPr>
                            <w:rStyle w:val="CharStyle56"/>
                          </w:rPr>
                          <w:t xml:space="preserve">bezpečnostní cylindrickou vložkou </w:t>
                        </w:r>
                        <w:r>
                          <w:rPr>
                            <w:rStyle w:val="CharStyle57"/>
                          </w:rPr>
                          <w:t xml:space="preserve">a současně otevíratelná </w:t>
                        </w:r>
                        <w:r>
                          <w:rPr>
                            <w:rStyle w:val="CharStyle56"/>
                          </w:rPr>
                          <w:t xml:space="preserve">funkční mříž </w:t>
                        </w:r>
                        <w:r>
                          <w:rPr>
                            <w:rStyle w:val="CharStyle57"/>
                          </w:rPr>
                          <w:t xml:space="preserve">nebo </w:t>
                        </w:r>
                        <w:r>
                          <w:rPr>
                            <w:rStyle w:val="CharStyle56"/>
                          </w:rPr>
                          <w:t>funkční roleta</w:t>
                        </w:r>
                      </w:p>
                    </w:tc>
                  </w:tr>
                  <w:tr>
                    <w:trPr>
                      <w:trHeight w:val="384"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prosklené plochy</w:t>
                        </w:r>
                      </w:p>
                    </w:tc>
                    <w:tc>
                      <w:tcPr>
                        <w:shd w:val="clear" w:color="auto" w:fill="FFFFFF"/>
                        <w:tcBorders>
                          <w:left w:val="single" w:sz="4"/>
                          <w:right w:val="single" w:sz="4"/>
                          <w:top w:val="single" w:sz="4"/>
                        </w:tcBorders>
                        <w:vAlign w:val="top"/>
                      </w:tcPr>
                      <w:p>
                        <w:pPr>
                          <w:pStyle w:val="Style31"/>
                          <w:widowControl w:val="0"/>
                          <w:keepNext w:val="0"/>
                          <w:keepLines w:val="0"/>
                          <w:shd w:val="clear" w:color="auto" w:fill="auto"/>
                          <w:bidi w:val="0"/>
                          <w:jc w:val="both"/>
                          <w:spacing w:before="0" w:after="0" w:line="187" w:lineRule="exact"/>
                          <w:ind w:left="0" w:right="0" w:firstLine="0"/>
                        </w:pPr>
                        <w:r>
                          <w:rPr>
                            <w:rStyle w:val="CharStyle57"/>
                          </w:rPr>
                          <w:t xml:space="preserve">zabezpečení prosklených částí </w:t>
                        </w:r>
                        <w:r>
                          <w:rPr>
                            <w:rStyle w:val="CharStyle56"/>
                          </w:rPr>
                          <w:t>oken</w:t>
                        </w:r>
                        <w:r>
                          <w:rPr>
                            <w:rStyle w:val="CharStyle57"/>
                          </w:rPr>
                          <w:t xml:space="preserve">, </w:t>
                        </w:r>
                        <w:r>
                          <w:rPr>
                            <w:rStyle w:val="CharStyle56"/>
                          </w:rPr>
                          <w:t xml:space="preserve">dveří </w:t>
                        </w:r>
                        <w:r>
                          <w:rPr>
                            <w:rStyle w:val="CharStyle57"/>
                          </w:rPr>
                          <w:t xml:space="preserve">a </w:t>
                        </w:r>
                        <w:r>
                          <w:rPr>
                            <w:rStyle w:val="CharStyle56"/>
                          </w:rPr>
                          <w:t xml:space="preserve">jiných technických otvorů </w:t>
                        </w:r>
                        <w:r>
                          <w:rPr>
                            <w:rStyle w:val="CharStyle57"/>
                          </w:rPr>
                          <w:t>s plochou větší než 600 cm</w:t>
                        </w:r>
                        <w:r>
                          <w:rPr>
                            <w:rStyle w:val="CharStyle56"/>
                            <w:vertAlign w:val="superscript"/>
                          </w:rPr>
                          <w:t>2</w:t>
                        </w:r>
                      </w:p>
                    </w:tc>
                  </w:tr>
                  <w:tr>
                    <w:trPr>
                      <w:trHeight w:val="202" w:hRule="exact"/>
                    </w:trPr>
                    <w:tc>
                      <w:tcPr>
                        <w:shd w:val="clear" w:color="auto" w:fill="FFFFFF"/>
                        <w:vMerge w:val="restart"/>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240" w:right="0" w:firstLine="0"/>
                        </w:pPr>
                        <w:r>
                          <w:rPr>
                            <w:rStyle w:val="CharStyle57"/>
                          </w:rPr>
                          <w:t>A5</w:t>
                        </w: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dveře</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50" w:lineRule="exact"/>
                          <w:ind w:left="0" w:right="0" w:firstLine="0"/>
                        </w:pPr>
                        <w:r>
                          <w:rPr>
                            <w:rStyle w:val="CharStyle56"/>
                          </w:rPr>
                          <w:t>plné</w:t>
                        </w:r>
                      </w:p>
                    </w:tc>
                  </w:tr>
                  <w:tr>
                    <w:trPr>
                      <w:trHeight w:val="754"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zámek dveří</w:t>
                        </w:r>
                      </w:p>
                    </w:tc>
                    <w:tc>
                      <w:tcPr>
                        <w:shd w:val="clear" w:color="auto" w:fill="FFFFFF"/>
                        <w:tcBorders>
                          <w:left w:val="single" w:sz="4"/>
                          <w:right w:val="single" w:sz="4"/>
                          <w:top w:val="single" w:sz="4"/>
                        </w:tcBorders>
                        <w:vAlign w:val="top"/>
                      </w:tcPr>
                      <w:p>
                        <w:pPr>
                          <w:pStyle w:val="Style31"/>
                          <w:numPr>
                            <w:ilvl w:val="0"/>
                            <w:numId w:val="49"/>
                          </w:numPr>
                          <w:tabs>
                            <w:tab w:leader="none" w:pos="91" w:val="left"/>
                          </w:tabs>
                          <w:widowControl w:val="0"/>
                          <w:keepNext w:val="0"/>
                          <w:keepLines w:val="0"/>
                          <w:shd w:val="clear" w:color="auto" w:fill="auto"/>
                          <w:bidi w:val="0"/>
                          <w:jc w:val="both"/>
                          <w:spacing w:before="0" w:after="0" w:line="182" w:lineRule="exact"/>
                          <w:ind w:left="0" w:right="0" w:firstLine="0"/>
                        </w:pPr>
                        <w:r>
                          <w:rPr>
                            <w:rStyle w:val="CharStyle56"/>
                          </w:rPr>
                          <w:t xml:space="preserve">bezpečnostní uzamykací systém </w:t>
                        </w:r>
                        <w:r>
                          <w:rPr>
                            <w:rStyle w:val="CharStyle57"/>
                          </w:rPr>
                          <w:t xml:space="preserve">a současně </w:t>
                        </w:r>
                        <w:r>
                          <w:rPr>
                            <w:rStyle w:val="CharStyle56"/>
                          </w:rPr>
                          <w:t xml:space="preserve">přídavný bezpečnostní zámek </w:t>
                        </w:r>
                        <w:r>
                          <w:rPr>
                            <w:rStyle w:val="CharStyle58"/>
                          </w:rPr>
                          <w:t>nebo</w:t>
                        </w:r>
                      </w:p>
                      <w:p>
                        <w:pPr>
                          <w:pStyle w:val="Style31"/>
                          <w:numPr>
                            <w:ilvl w:val="0"/>
                            <w:numId w:val="49"/>
                          </w:numPr>
                          <w:tabs>
                            <w:tab w:leader="none" w:pos="86" w:val="left"/>
                          </w:tabs>
                          <w:widowControl w:val="0"/>
                          <w:keepNext w:val="0"/>
                          <w:keepLines w:val="0"/>
                          <w:shd w:val="clear" w:color="auto" w:fill="auto"/>
                          <w:bidi w:val="0"/>
                          <w:jc w:val="both"/>
                          <w:spacing w:before="0" w:after="0" w:line="182" w:lineRule="exact"/>
                          <w:ind w:left="0" w:right="0" w:firstLine="0"/>
                        </w:pPr>
                        <w:r>
                          <w:rPr>
                            <w:rStyle w:val="CharStyle56"/>
                          </w:rPr>
                          <w:t xml:space="preserve">tříbodový rozvorový zámek </w:t>
                        </w:r>
                        <w:r>
                          <w:rPr>
                            <w:rStyle w:val="CharStyle58"/>
                          </w:rPr>
                          <w:t>nebo</w:t>
                        </w:r>
                      </w:p>
                      <w:p>
                        <w:pPr>
                          <w:pStyle w:val="Style31"/>
                          <w:numPr>
                            <w:ilvl w:val="0"/>
                            <w:numId w:val="49"/>
                          </w:numPr>
                          <w:tabs>
                            <w:tab w:leader="none" w:pos="110" w:val="left"/>
                          </w:tabs>
                          <w:widowControl w:val="0"/>
                          <w:keepNext w:val="0"/>
                          <w:keepLines w:val="0"/>
                          <w:shd w:val="clear" w:color="auto" w:fill="auto"/>
                          <w:bidi w:val="0"/>
                          <w:jc w:val="both"/>
                          <w:spacing w:before="0" w:after="0" w:line="182" w:lineRule="exact"/>
                          <w:ind w:left="0" w:right="0" w:firstLine="0"/>
                        </w:pPr>
                        <w:r>
                          <w:rPr>
                            <w:rStyle w:val="CharStyle56"/>
                          </w:rPr>
                          <w:t xml:space="preserve">bezpečnostní uzamykací systém </w:t>
                        </w:r>
                        <w:r>
                          <w:rPr>
                            <w:rStyle w:val="CharStyle57"/>
                          </w:rPr>
                          <w:t xml:space="preserve">a současně otevíratelná </w:t>
                        </w:r>
                        <w:r>
                          <w:rPr>
                            <w:rStyle w:val="CharStyle56"/>
                          </w:rPr>
                          <w:t xml:space="preserve">funkční mříž </w:t>
                        </w:r>
                        <w:r>
                          <w:rPr>
                            <w:rStyle w:val="CharStyle57"/>
                          </w:rPr>
                          <w:t xml:space="preserve">nebo </w:t>
                        </w:r>
                        <w:r>
                          <w:rPr>
                            <w:rStyle w:val="CharStyle56"/>
                          </w:rPr>
                          <w:t>funkční roleta</w:t>
                        </w:r>
                      </w:p>
                    </w:tc>
                  </w:tr>
                  <w:tr>
                    <w:trPr>
                      <w:trHeight w:val="197"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prosklené plochy</w:t>
                        </w:r>
                      </w:p>
                    </w:tc>
                    <w:tc>
                      <w:tcPr>
                        <w:shd w:val="clear" w:color="auto" w:fill="FFFFFF"/>
                        <w:tcBorders>
                          <w:left w:val="single" w:sz="4"/>
                          <w:right w:val="single" w:sz="4"/>
                          <w:top w:val="single" w:sz="4"/>
                        </w:tcBorders>
                        <w:vAlign w:val="top"/>
                      </w:tcPr>
                      <w:p>
                        <w:pPr>
                          <w:pStyle w:val="Style31"/>
                          <w:widowControl w:val="0"/>
                          <w:keepNext w:val="0"/>
                          <w:keepLines w:val="0"/>
                          <w:shd w:val="clear" w:color="auto" w:fill="auto"/>
                          <w:bidi w:val="0"/>
                          <w:jc w:val="both"/>
                          <w:spacing w:before="0" w:after="0" w:line="150" w:lineRule="exact"/>
                          <w:ind w:left="0" w:right="0" w:firstLine="0"/>
                        </w:pPr>
                        <w:r>
                          <w:rPr>
                            <w:rStyle w:val="CharStyle57"/>
                          </w:rPr>
                          <w:t xml:space="preserve">v rozsahu </w:t>
                        </w:r>
                        <w:r>
                          <w:rPr>
                            <w:rStyle w:val="CharStyle56"/>
                          </w:rPr>
                          <w:t>A4</w:t>
                        </w:r>
                      </w:p>
                    </w:tc>
                  </w:tr>
                  <w:tr>
                    <w:trPr>
                      <w:trHeight w:val="197" w:hRule="exact"/>
                    </w:trPr>
                    <w:tc>
                      <w:tcPr>
                        <w:shd w:val="clear" w:color="auto" w:fill="FFFFFF"/>
                        <w:vMerge/>
                        <w:tcBorders>
                          <w:left w:val="single" w:sz="4"/>
                        </w:tcBorders>
                        <w:vAlign w:val="top"/>
                      </w:tcPr>
                      <w:p>
                        <w:pPr/>
                      </w:p>
                    </w:tc>
                    <w:tc>
                      <w:tcPr>
                        <w:shd w:val="clear" w:color="auto" w:fill="FFFFFF"/>
                        <w:gridSpan w:val="2"/>
                        <w:tcBorders>
                          <w:left w:val="single" w:sz="4"/>
                          <w:righ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6"/>
                          </w:rPr>
                          <w:t>nebo</w:t>
                        </w:r>
                      </w:p>
                    </w:tc>
                  </w:tr>
                  <w:tr>
                    <w:trPr>
                      <w:trHeight w:val="202"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dveře</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50" w:lineRule="exact"/>
                          <w:ind w:left="0" w:right="0" w:firstLine="0"/>
                        </w:pPr>
                        <w:r>
                          <w:rPr>
                            <w:rStyle w:val="CharStyle56"/>
                          </w:rPr>
                          <w:t>plné</w:t>
                        </w:r>
                      </w:p>
                    </w:tc>
                  </w:tr>
                  <w:tr>
                    <w:trPr>
                      <w:trHeight w:val="197"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zámek</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50" w:lineRule="exact"/>
                          <w:ind w:left="0" w:right="0" w:firstLine="0"/>
                        </w:pPr>
                        <w:r>
                          <w:rPr>
                            <w:rStyle w:val="CharStyle56"/>
                          </w:rPr>
                          <w:t>bezpečnostní uzamykací systém</w:t>
                        </w:r>
                      </w:p>
                    </w:tc>
                  </w:tr>
                  <w:tr>
                    <w:trPr>
                      <w:trHeight w:val="379"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EZS</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87" w:lineRule="exact"/>
                          <w:ind w:left="0" w:right="0" w:firstLine="0"/>
                        </w:pPr>
                        <w:r>
                          <w:rPr>
                            <w:rStyle w:val="CharStyle57"/>
                          </w:rPr>
                          <w:t xml:space="preserve">s </w:t>
                        </w:r>
                        <w:r>
                          <w:rPr>
                            <w:rStyle w:val="CharStyle56"/>
                          </w:rPr>
                          <w:t xml:space="preserve">plášťovou </w:t>
                        </w:r>
                        <w:r>
                          <w:rPr>
                            <w:rStyle w:val="CharStyle57"/>
                          </w:rPr>
                          <w:t xml:space="preserve">a </w:t>
                        </w:r>
                        <w:r>
                          <w:rPr>
                            <w:rStyle w:val="CharStyle56"/>
                          </w:rPr>
                          <w:t xml:space="preserve">prostorovou ochranou </w:t>
                        </w:r>
                        <w:r>
                          <w:rPr>
                            <w:rStyle w:val="CharStyle57"/>
                          </w:rPr>
                          <w:t xml:space="preserve">s vyvedením poplachového signálu na </w:t>
                        </w:r>
                        <w:r>
                          <w:rPr>
                            <w:rStyle w:val="CharStyle56"/>
                          </w:rPr>
                          <w:t>akustický hlásič</w:t>
                        </w:r>
                      </w:p>
                    </w:tc>
                  </w:tr>
                  <w:tr>
                    <w:trPr>
                      <w:trHeight w:val="206" w:hRule="exact"/>
                    </w:trPr>
                    <w:tc>
                      <w:tcPr>
                        <w:shd w:val="clear" w:color="auto" w:fill="FFFFFF"/>
                        <w:vMerge w:val="restart"/>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240" w:right="0" w:firstLine="0"/>
                        </w:pPr>
                        <w:r>
                          <w:rPr>
                            <w:rStyle w:val="CharStyle57"/>
                          </w:rPr>
                          <w:t>A6</w:t>
                        </w: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dveře</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50" w:lineRule="exact"/>
                          <w:ind w:left="0" w:right="0" w:firstLine="0"/>
                        </w:pPr>
                        <w:r>
                          <w:rPr>
                            <w:rStyle w:val="CharStyle56"/>
                          </w:rPr>
                          <w:t>plné</w:t>
                        </w:r>
                      </w:p>
                    </w:tc>
                  </w:tr>
                  <w:tr>
                    <w:trPr>
                      <w:trHeight w:val="379"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zámek dveří</w:t>
                        </w:r>
                      </w:p>
                    </w:tc>
                    <w:tc>
                      <w:tcPr>
                        <w:shd w:val="clear" w:color="auto" w:fill="FFFFFF"/>
                        <w:tcBorders>
                          <w:left w:val="single" w:sz="4"/>
                          <w:right w:val="single" w:sz="4"/>
                          <w:top w:val="single" w:sz="4"/>
                        </w:tcBorders>
                        <w:vAlign w:val="bottom"/>
                      </w:tcPr>
                      <w:p>
                        <w:pPr>
                          <w:pStyle w:val="Style31"/>
                          <w:numPr>
                            <w:ilvl w:val="0"/>
                            <w:numId w:val="51"/>
                          </w:numPr>
                          <w:tabs>
                            <w:tab w:leader="none" w:pos="91" w:val="left"/>
                          </w:tabs>
                          <w:widowControl w:val="0"/>
                          <w:keepNext w:val="0"/>
                          <w:keepLines w:val="0"/>
                          <w:shd w:val="clear" w:color="auto" w:fill="auto"/>
                          <w:bidi w:val="0"/>
                          <w:jc w:val="both"/>
                          <w:spacing w:before="0" w:after="0" w:line="150" w:lineRule="exact"/>
                          <w:ind w:left="0" w:right="0" w:firstLine="0"/>
                        </w:pPr>
                        <w:r>
                          <w:rPr>
                            <w:rStyle w:val="CharStyle56"/>
                          </w:rPr>
                          <w:t xml:space="preserve">bezpečnostní uzamykací systém </w:t>
                        </w:r>
                        <w:r>
                          <w:rPr>
                            <w:rStyle w:val="CharStyle57"/>
                          </w:rPr>
                          <w:t xml:space="preserve">a současně </w:t>
                        </w:r>
                        <w:r>
                          <w:rPr>
                            <w:rStyle w:val="CharStyle56"/>
                          </w:rPr>
                          <w:t xml:space="preserve">přídavný bezpečnostní zámek </w:t>
                        </w:r>
                        <w:r>
                          <w:rPr>
                            <w:rStyle w:val="CharStyle58"/>
                          </w:rPr>
                          <w:t>nebo</w:t>
                        </w:r>
                      </w:p>
                      <w:p>
                        <w:pPr>
                          <w:pStyle w:val="Style31"/>
                          <w:numPr>
                            <w:ilvl w:val="0"/>
                            <w:numId w:val="51"/>
                          </w:numPr>
                          <w:tabs>
                            <w:tab w:leader="none" w:pos="86" w:val="left"/>
                          </w:tabs>
                          <w:widowControl w:val="0"/>
                          <w:keepNext w:val="0"/>
                          <w:keepLines w:val="0"/>
                          <w:shd w:val="clear" w:color="auto" w:fill="auto"/>
                          <w:bidi w:val="0"/>
                          <w:jc w:val="both"/>
                          <w:spacing w:before="0" w:after="0" w:line="150" w:lineRule="exact"/>
                          <w:ind w:left="0" w:right="0" w:firstLine="0"/>
                        </w:pPr>
                        <w:r>
                          <w:rPr>
                            <w:rStyle w:val="CharStyle56"/>
                          </w:rPr>
                          <w:t>tříbodový rozvorový zámek</w:t>
                        </w:r>
                      </w:p>
                    </w:tc>
                  </w:tr>
                  <w:tr>
                    <w:trPr>
                      <w:trHeight w:val="749"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prosklené plochy</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82" w:lineRule="exact"/>
                          <w:ind w:left="0" w:right="0" w:firstLine="0"/>
                        </w:pPr>
                        <w:r>
                          <w:rPr>
                            <w:rStyle w:val="CharStyle57"/>
                          </w:rPr>
                          <w:t xml:space="preserve">zabezpečení prosklených částí </w:t>
                        </w:r>
                        <w:r>
                          <w:rPr>
                            <w:rStyle w:val="CharStyle56"/>
                          </w:rPr>
                          <w:t>oken</w:t>
                        </w:r>
                        <w:r>
                          <w:rPr>
                            <w:rStyle w:val="CharStyle57"/>
                          </w:rPr>
                          <w:t xml:space="preserve">, </w:t>
                        </w:r>
                        <w:r>
                          <w:rPr>
                            <w:rStyle w:val="CharStyle56"/>
                          </w:rPr>
                          <w:t xml:space="preserve">dveří </w:t>
                        </w:r>
                        <w:r>
                          <w:rPr>
                            <w:rStyle w:val="CharStyle57"/>
                          </w:rPr>
                          <w:t xml:space="preserve">a </w:t>
                        </w:r>
                        <w:r>
                          <w:rPr>
                            <w:rStyle w:val="CharStyle56"/>
                          </w:rPr>
                          <w:t xml:space="preserve">jiných technických otvorů </w:t>
                        </w:r>
                        <w:r>
                          <w:rPr>
                            <w:rStyle w:val="CharStyle57"/>
                          </w:rPr>
                          <w:t>s plochou větší než 600 cm</w:t>
                        </w:r>
                        <w:r>
                          <w:rPr>
                            <w:rStyle w:val="CharStyle56"/>
                            <w:vertAlign w:val="superscript"/>
                          </w:rPr>
                          <w:t>2</w:t>
                        </w:r>
                        <w:r>
                          <w:rPr>
                            <w:rStyle w:val="CharStyle56"/>
                          </w:rPr>
                          <w:t xml:space="preserve"> </w:t>
                        </w:r>
                        <w:r>
                          <w:rPr>
                            <w:rStyle w:val="CharStyle57"/>
                          </w:rPr>
                          <w:t>:</w:t>
                        </w:r>
                      </w:p>
                      <w:p>
                        <w:pPr>
                          <w:pStyle w:val="Style31"/>
                          <w:numPr>
                            <w:ilvl w:val="0"/>
                            <w:numId w:val="53"/>
                          </w:numPr>
                          <w:tabs>
                            <w:tab w:leader="none" w:pos="91" w:val="left"/>
                          </w:tabs>
                          <w:widowControl w:val="0"/>
                          <w:keepNext w:val="0"/>
                          <w:keepLines w:val="0"/>
                          <w:shd w:val="clear" w:color="auto" w:fill="auto"/>
                          <w:bidi w:val="0"/>
                          <w:jc w:val="both"/>
                          <w:spacing w:before="0" w:after="0" w:line="182" w:lineRule="exact"/>
                          <w:ind w:left="0" w:right="0" w:firstLine="0"/>
                        </w:pPr>
                        <w:r>
                          <w:rPr>
                            <w:rStyle w:val="CharStyle56"/>
                          </w:rPr>
                          <w:t xml:space="preserve">funkční mříží </w:t>
                        </w:r>
                        <w:r>
                          <w:rPr>
                            <w:rStyle w:val="CharStyle57"/>
                          </w:rPr>
                          <w:t xml:space="preserve">nebo </w:t>
                        </w:r>
                        <w:r>
                          <w:rPr>
                            <w:rStyle w:val="CharStyle56"/>
                          </w:rPr>
                          <w:t xml:space="preserve">funkční roletou </w:t>
                        </w:r>
                        <w:r>
                          <w:rPr>
                            <w:rStyle w:val="CharStyle58"/>
                          </w:rPr>
                          <w:t>nebo</w:t>
                        </w:r>
                      </w:p>
                      <w:p>
                        <w:pPr>
                          <w:pStyle w:val="Style31"/>
                          <w:numPr>
                            <w:ilvl w:val="0"/>
                            <w:numId w:val="53"/>
                          </w:numPr>
                          <w:tabs>
                            <w:tab w:leader="none" w:pos="91" w:val="left"/>
                          </w:tabs>
                          <w:widowControl w:val="0"/>
                          <w:keepNext w:val="0"/>
                          <w:keepLines w:val="0"/>
                          <w:shd w:val="clear" w:color="auto" w:fill="auto"/>
                          <w:bidi w:val="0"/>
                          <w:jc w:val="both"/>
                          <w:spacing w:before="0" w:after="0" w:line="182" w:lineRule="exact"/>
                          <w:ind w:left="0" w:right="0" w:firstLine="0"/>
                        </w:pPr>
                        <w:r>
                          <w:rPr>
                            <w:rStyle w:val="CharStyle56"/>
                          </w:rPr>
                          <w:t xml:space="preserve">bezpečnostním zasklením </w:t>
                        </w:r>
                        <w:r>
                          <w:rPr>
                            <w:rStyle w:val="CharStyle57"/>
                          </w:rPr>
                          <w:t>ve třídě P3A</w:t>
                        </w:r>
                      </w:p>
                    </w:tc>
                  </w:tr>
                  <w:tr>
                    <w:trPr>
                      <w:trHeight w:val="562"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EZS/ostraha</w:t>
                        </w:r>
                      </w:p>
                    </w:tc>
                    <w:tc>
                      <w:tcPr>
                        <w:shd w:val="clear" w:color="auto" w:fill="FFFFFF"/>
                        <w:tcBorders>
                          <w:left w:val="single" w:sz="4"/>
                          <w:right w:val="single" w:sz="4"/>
                          <w:top w:val="single" w:sz="4"/>
                        </w:tcBorders>
                        <w:vAlign w:val="bottom"/>
                      </w:tcPr>
                      <w:p>
                        <w:pPr>
                          <w:pStyle w:val="Style31"/>
                          <w:numPr>
                            <w:ilvl w:val="0"/>
                            <w:numId w:val="55"/>
                          </w:numPr>
                          <w:tabs>
                            <w:tab w:leader="none" w:pos="130" w:val="left"/>
                          </w:tabs>
                          <w:widowControl w:val="0"/>
                          <w:keepNext w:val="0"/>
                          <w:keepLines w:val="0"/>
                          <w:shd w:val="clear" w:color="auto" w:fill="auto"/>
                          <w:bidi w:val="0"/>
                          <w:jc w:val="both"/>
                          <w:spacing w:before="0" w:after="0" w:line="182" w:lineRule="exact"/>
                          <w:ind w:left="0" w:right="0" w:firstLine="0"/>
                        </w:pPr>
                        <w:r>
                          <w:rPr>
                            <w:rStyle w:val="CharStyle56"/>
                          </w:rPr>
                          <w:t xml:space="preserve">EZS s plášťovou a prostorovou ochranou </w:t>
                        </w:r>
                        <w:r>
                          <w:rPr>
                            <w:rStyle w:val="CharStyle57"/>
                          </w:rPr>
                          <w:t xml:space="preserve">s vyvedením poplachového signálu na </w:t>
                        </w:r>
                        <w:r>
                          <w:rPr>
                            <w:rStyle w:val="CharStyle56"/>
                          </w:rPr>
                          <w:t xml:space="preserve">akustický hlásič </w:t>
                        </w:r>
                        <w:r>
                          <w:rPr>
                            <w:rStyle w:val="CharStyle58"/>
                          </w:rPr>
                          <w:t>nebo</w:t>
                        </w:r>
                      </w:p>
                      <w:p>
                        <w:pPr>
                          <w:pStyle w:val="Style31"/>
                          <w:numPr>
                            <w:ilvl w:val="0"/>
                            <w:numId w:val="55"/>
                          </w:numPr>
                          <w:tabs>
                            <w:tab w:leader="none" w:pos="86" w:val="left"/>
                          </w:tabs>
                          <w:widowControl w:val="0"/>
                          <w:keepNext w:val="0"/>
                          <w:keepLines w:val="0"/>
                          <w:shd w:val="clear" w:color="auto" w:fill="auto"/>
                          <w:bidi w:val="0"/>
                          <w:jc w:val="both"/>
                          <w:spacing w:before="0" w:after="0" w:line="182" w:lineRule="exact"/>
                          <w:ind w:left="0" w:right="0" w:firstLine="0"/>
                        </w:pPr>
                        <w:r>
                          <w:rPr>
                            <w:rStyle w:val="CharStyle57"/>
                          </w:rPr>
                          <w:t xml:space="preserve">trvale střežen jednočlennou fyzickou </w:t>
                        </w:r>
                        <w:r>
                          <w:rPr>
                            <w:rStyle w:val="CharStyle56"/>
                          </w:rPr>
                          <w:t>ostrahou</w:t>
                        </w:r>
                      </w:p>
                    </w:tc>
                  </w:tr>
                  <w:tr>
                    <w:trPr>
                      <w:trHeight w:val="206" w:hRule="exact"/>
                    </w:trPr>
                    <w:tc>
                      <w:tcPr>
                        <w:shd w:val="clear" w:color="auto" w:fill="FFFFFF"/>
                        <w:vMerge w:val="restart"/>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240" w:right="0" w:firstLine="0"/>
                        </w:pPr>
                        <w:r>
                          <w:rPr>
                            <w:rStyle w:val="CharStyle57"/>
                          </w:rPr>
                          <w:t>A7</w:t>
                        </w:r>
                      </w:p>
                    </w:tc>
                    <w:tc>
                      <w:tcPr>
                        <w:shd w:val="clear" w:color="auto" w:fill="FFFFFF"/>
                        <w:tcBorders>
                          <w:left w:val="single" w:sz="4"/>
                          <w:top w:val="single" w:sz="4"/>
                        </w:tcBorders>
                        <w:vAlign w:val="bottom"/>
                      </w:tcPr>
                      <w:p>
                        <w:pPr>
                          <w:pStyle w:val="Style31"/>
                          <w:widowControl w:val="0"/>
                          <w:keepNext w:val="0"/>
                          <w:keepLines w:val="0"/>
                          <w:shd w:val="clear" w:color="auto" w:fill="auto"/>
                          <w:bidi w:val="0"/>
                          <w:jc w:val="left"/>
                          <w:spacing w:before="0" w:after="0" w:line="150" w:lineRule="exact"/>
                          <w:ind w:left="0" w:right="0" w:firstLine="0"/>
                        </w:pPr>
                        <w:r>
                          <w:rPr>
                            <w:rStyle w:val="CharStyle57"/>
                          </w:rPr>
                          <w:t>dveře</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50" w:lineRule="exact"/>
                          <w:ind w:left="0" w:right="0" w:firstLine="0"/>
                        </w:pPr>
                        <w:r>
                          <w:rPr>
                            <w:rStyle w:val="CharStyle56"/>
                          </w:rPr>
                          <w:t>bezpečnostní</w:t>
                        </w:r>
                      </w:p>
                    </w:tc>
                  </w:tr>
                  <w:tr>
                    <w:trPr>
                      <w:trHeight w:val="202"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zámek dveří</w:t>
                        </w:r>
                      </w:p>
                    </w:tc>
                    <w:tc>
                      <w:tcPr>
                        <w:shd w:val="clear" w:color="auto" w:fill="FFFFFF"/>
                        <w:tcBorders>
                          <w:left w:val="single" w:sz="4"/>
                          <w:right w:val="single" w:sz="4"/>
                          <w:top w:val="single" w:sz="4"/>
                        </w:tcBorders>
                        <w:vAlign w:val="top"/>
                      </w:tcPr>
                      <w:p>
                        <w:pPr>
                          <w:pStyle w:val="Style31"/>
                          <w:widowControl w:val="0"/>
                          <w:keepNext w:val="0"/>
                          <w:keepLines w:val="0"/>
                          <w:shd w:val="clear" w:color="auto" w:fill="auto"/>
                          <w:bidi w:val="0"/>
                          <w:jc w:val="both"/>
                          <w:spacing w:before="0" w:after="0" w:line="150" w:lineRule="exact"/>
                          <w:ind w:left="0" w:right="0" w:firstLine="0"/>
                        </w:pPr>
                        <w:r>
                          <w:rPr>
                            <w:rStyle w:val="CharStyle57"/>
                          </w:rPr>
                          <w:t xml:space="preserve">v rozsahu </w:t>
                        </w:r>
                        <w:r>
                          <w:rPr>
                            <w:rStyle w:val="CharStyle56"/>
                          </w:rPr>
                          <w:t>A6</w:t>
                        </w:r>
                      </w:p>
                    </w:tc>
                  </w:tr>
                  <w:tr>
                    <w:trPr>
                      <w:trHeight w:val="197"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prosklené plochy</w:t>
                        </w:r>
                      </w:p>
                    </w:tc>
                    <w:tc>
                      <w:tcPr>
                        <w:shd w:val="clear" w:color="auto" w:fill="FFFFFF"/>
                        <w:tcBorders>
                          <w:left w:val="single" w:sz="4"/>
                          <w:right w:val="single" w:sz="4"/>
                          <w:top w:val="single" w:sz="4"/>
                        </w:tcBorders>
                        <w:vAlign w:val="top"/>
                      </w:tcPr>
                      <w:p>
                        <w:pPr>
                          <w:pStyle w:val="Style31"/>
                          <w:widowControl w:val="0"/>
                          <w:keepNext w:val="0"/>
                          <w:keepLines w:val="0"/>
                          <w:shd w:val="clear" w:color="auto" w:fill="auto"/>
                          <w:bidi w:val="0"/>
                          <w:jc w:val="both"/>
                          <w:spacing w:before="0" w:after="0" w:line="150" w:lineRule="exact"/>
                          <w:ind w:left="0" w:right="0" w:firstLine="0"/>
                        </w:pPr>
                        <w:r>
                          <w:rPr>
                            <w:rStyle w:val="CharStyle57"/>
                          </w:rPr>
                          <w:t xml:space="preserve">v rozsahu </w:t>
                        </w:r>
                        <w:r>
                          <w:rPr>
                            <w:rStyle w:val="CharStyle56"/>
                          </w:rPr>
                          <w:t>A6</w:t>
                        </w:r>
                      </w:p>
                    </w:tc>
                  </w:tr>
                  <w:tr>
                    <w:trPr>
                      <w:trHeight w:val="566"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EZS/ostraha</w:t>
                        </w:r>
                      </w:p>
                    </w:tc>
                    <w:tc>
                      <w:tcPr>
                        <w:shd w:val="clear" w:color="auto" w:fill="FFFFFF"/>
                        <w:tcBorders>
                          <w:left w:val="single" w:sz="4"/>
                          <w:right w:val="single" w:sz="4"/>
                          <w:top w:val="single" w:sz="4"/>
                        </w:tcBorders>
                        <w:vAlign w:val="bottom"/>
                      </w:tcPr>
                      <w:p>
                        <w:pPr>
                          <w:pStyle w:val="Style31"/>
                          <w:numPr>
                            <w:ilvl w:val="0"/>
                            <w:numId w:val="57"/>
                          </w:numPr>
                          <w:tabs>
                            <w:tab w:leader="none" w:pos="110" w:val="left"/>
                          </w:tabs>
                          <w:widowControl w:val="0"/>
                          <w:keepNext w:val="0"/>
                          <w:keepLines w:val="0"/>
                          <w:shd w:val="clear" w:color="auto" w:fill="auto"/>
                          <w:bidi w:val="0"/>
                          <w:jc w:val="both"/>
                          <w:spacing w:before="0" w:after="0" w:line="182" w:lineRule="exact"/>
                          <w:ind w:left="0" w:right="0" w:firstLine="0"/>
                        </w:pPr>
                        <w:r>
                          <w:rPr>
                            <w:rStyle w:val="CharStyle56"/>
                          </w:rPr>
                          <w:t xml:space="preserve">EZS </w:t>
                        </w:r>
                        <w:r>
                          <w:rPr>
                            <w:rStyle w:val="CharStyle57"/>
                          </w:rPr>
                          <w:t xml:space="preserve">3. stupně s plášťovou a prostorovou ochranou s vyvedením poplachového signálu na </w:t>
                        </w:r>
                        <w:r>
                          <w:rPr>
                            <w:rStyle w:val="CharStyle56"/>
                          </w:rPr>
                          <w:t xml:space="preserve">PCO </w:t>
                        </w:r>
                        <w:r>
                          <w:rPr>
                            <w:rStyle w:val="CharStyle57"/>
                          </w:rPr>
                          <w:t xml:space="preserve">nebo do </w:t>
                        </w:r>
                        <w:r>
                          <w:rPr>
                            <w:rStyle w:val="CharStyle56"/>
                          </w:rPr>
                          <w:t xml:space="preserve">místa s nepřetržitou službou </w:t>
                        </w:r>
                        <w:r>
                          <w:rPr>
                            <w:rStyle w:val="CharStyle58"/>
                          </w:rPr>
                          <w:t>nebo</w:t>
                        </w:r>
                      </w:p>
                      <w:p>
                        <w:pPr>
                          <w:pStyle w:val="Style31"/>
                          <w:numPr>
                            <w:ilvl w:val="0"/>
                            <w:numId w:val="57"/>
                          </w:numPr>
                          <w:tabs>
                            <w:tab w:leader="none" w:pos="86" w:val="left"/>
                          </w:tabs>
                          <w:widowControl w:val="0"/>
                          <w:keepNext w:val="0"/>
                          <w:keepLines w:val="0"/>
                          <w:shd w:val="clear" w:color="auto" w:fill="auto"/>
                          <w:bidi w:val="0"/>
                          <w:jc w:val="both"/>
                          <w:spacing w:before="0" w:after="0" w:line="182" w:lineRule="exact"/>
                          <w:ind w:left="0" w:right="0" w:firstLine="0"/>
                        </w:pPr>
                        <w:r>
                          <w:rPr>
                            <w:rStyle w:val="CharStyle57"/>
                          </w:rPr>
                          <w:t xml:space="preserve">trvale střežen jednočlennou </w:t>
                        </w:r>
                        <w:r>
                          <w:rPr>
                            <w:rStyle w:val="CharStyle56"/>
                          </w:rPr>
                          <w:t xml:space="preserve">fyzickou ostrahou </w:t>
                        </w:r>
                        <w:r>
                          <w:rPr>
                            <w:rStyle w:val="CharStyle57"/>
                          </w:rPr>
                          <w:t>doprovázenou služebním psem</w:t>
                        </w:r>
                      </w:p>
                    </w:tc>
                  </w:tr>
                  <w:tr>
                    <w:trPr>
                      <w:trHeight w:val="206" w:hRule="exact"/>
                    </w:trPr>
                    <w:tc>
                      <w:tcPr>
                        <w:shd w:val="clear" w:color="auto" w:fill="FFFFFF"/>
                        <w:vMerge w:val="restart"/>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240" w:right="0" w:firstLine="0"/>
                        </w:pPr>
                        <w:r>
                          <w:rPr>
                            <w:rStyle w:val="CharStyle57"/>
                          </w:rPr>
                          <w:t>A8</w:t>
                        </w: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dveře</w:t>
                        </w:r>
                      </w:p>
                    </w:tc>
                    <w:tc>
                      <w:tcPr>
                        <w:shd w:val="clear" w:color="auto" w:fill="FFFFFF"/>
                        <w:tcBorders>
                          <w:left w:val="single" w:sz="4"/>
                          <w:right w:val="single" w:sz="4"/>
                          <w:top w:val="single" w:sz="4"/>
                        </w:tcBorders>
                        <w:vAlign w:val="top"/>
                      </w:tcPr>
                      <w:p>
                        <w:pPr>
                          <w:pStyle w:val="Style31"/>
                          <w:widowControl w:val="0"/>
                          <w:keepNext w:val="0"/>
                          <w:keepLines w:val="0"/>
                          <w:shd w:val="clear" w:color="auto" w:fill="auto"/>
                          <w:bidi w:val="0"/>
                          <w:jc w:val="both"/>
                          <w:spacing w:before="0" w:after="0" w:line="150" w:lineRule="exact"/>
                          <w:ind w:left="0" w:right="0" w:firstLine="0"/>
                        </w:pPr>
                        <w:r>
                          <w:rPr>
                            <w:rStyle w:val="CharStyle57"/>
                          </w:rPr>
                          <w:t xml:space="preserve">v rozsahu </w:t>
                        </w:r>
                        <w:r>
                          <w:rPr>
                            <w:rStyle w:val="CharStyle56"/>
                          </w:rPr>
                          <w:t>A7</w:t>
                        </w:r>
                      </w:p>
                    </w:tc>
                  </w:tr>
                  <w:tr>
                    <w:trPr>
                      <w:trHeight w:val="384"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zámek dveří</w:t>
                        </w:r>
                      </w:p>
                    </w:tc>
                    <w:tc>
                      <w:tcPr>
                        <w:shd w:val="clear" w:color="auto" w:fill="FFFFFF"/>
                        <w:tcBorders>
                          <w:left w:val="single" w:sz="4"/>
                          <w:right w:val="single" w:sz="4"/>
                          <w:top w:val="single" w:sz="4"/>
                        </w:tcBorders>
                        <w:vAlign w:val="bottom"/>
                      </w:tcPr>
                      <w:p>
                        <w:pPr>
                          <w:pStyle w:val="Style31"/>
                          <w:numPr>
                            <w:ilvl w:val="0"/>
                            <w:numId w:val="59"/>
                          </w:numPr>
                          <w:tabs>
                            <w:tab w:leader="none" w:pos="91" w:val="left"/>
                          </w:tabs>
                          <w:widowControl w:val="0"/>
                          <w:keepNext w:val="0"/>
                          <w:keepLines w:val="0"/>
                          <w:shd w:val="clear" w:color="auto" w:fill="auto"/>
                          <w:bidi w:val="0"/>
                          <w:jc w:val="both"/>
                          <w:spacing w:before="0" w:after="0" w:line="150" w:lineRule="exact"/>
                          <w:ind w:left="0" w:right="0" w:firstLine="0"/>
                        </w:pPr>
                        <w:r>
                          <w:rPr>
                            <w:rStyle w:val="CharStyle56"/>
                          </w:rPr>
                          <w:t xml:space="preserve">bezpečnostní uzamykací systém </w:t>
                        </w:r>
                        <w:r>
                          <w:rPr>
                            <w:rStyle w:val="CharStyle57"/>
                          </w:rPr>
                          <w:t xml:space="preserve">a současně </w:t>
                        </w:r>
                        <w:r>
                          <w:rPr>
                            <w:rStyle w:val="CharStyle56"/>
                          </w:rPr>
                          <w:t xml:space="preserve">tříbodový rozvorový zámek </w:t>
                        </w:r>
                        <w:r>
                          <w:rPr>
                            <w:rStyle w:val="CharStyle58"/>
                          </w:rPr>
                          <w:t>nebo</w:t>
                        </w:r>
                      </w:p>
                      <w:p>
                        <w:pPr>
                          <w:pStyle w:val="Style31"/>
                          <w:numPr>
                            <w:ilvl w:val="0"/>
                            <w:numId w:val="59"/>
                          </w:numPr>
                          <w:tabs>
                            <w:tab w:leader="none" w:pos="91" w:val="left"/>
                          </w:tabs>
                          <w:widowControl w:val="0"/>
                          <w:keepNext w:val="0"/>
                          <w:keepLines w:val="0"/>
                          <w:shd w:val="clear" w:color="auto" w:fill="auto"/>
                          <w:bidi w:val="0"/>
                          <w:jc w:val="both"/>
                          <w:spacing w:before="0" w:after="0" w:line="150" w:lineRule="exact"/>
                          <w:ind w:left="0" w:right="0" w:firstLine="0"/>
                        </w:pPr>
                        <w:r>
                          <w:rPr>
                            <w:rStyle w:val="CharStyle56"/>
                          </w:rPr>
                          <w:t xml:space="preserve">bezpečnostní uzamykací systém </w:t>
                        </w:r>
                        <w:r>
                          <w:rPr>
                            <w:rStyle w:val="CharStyle57"/>
                          </w:rPr>
                          <w:t xml:space="preserve">a současně </w:t>
                        </w:r>
                        <w:r>
                          <w:rPr>
                            <w:rStyle w:val="CharStyle56"/>
                          </w:rPr>
                          <w:t>vratová závora</w:t>
                        </w:r>
                      </w:p>
                    </w:tc>
                  </w:tr>
                  <w:tr>
                    <w:trPr>
                      <w:trHeight w:val="749"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prosklené plochy</w:t>
                        </w:r>
                      </w:p>
                    </w:tc>
                    <w:tc>
                      <w:tcPr>
                        <w:shd w:val="clear" w:color="auto" w:fill="FFFFFF"/>
                        <w:tcBorders>
                          <w:left w:val="single" w:sz="4"/>
                          <w:right w:val="single" w:sz="4"/>
                          <w:top w:val="single" w:sz="4"/>
                        </w:tcBorders>
                        <w:vAlign w:val="bottom"/>
                      </w:tcPr>
                      <w:p>
                        <w:pPr>
                          <w:pStyle w:val="Style31"/>
                          <w:widowControl w:val="0"/>
                          <w:keepNext w:val="0"/>
                          <w:keepLines w:val="0"/>
                          <w:shd w:val="clear" w:color="auto" w:fill="auto"/>
                          <w:bidi w:val="0"/>
                          <w:jc w:val="both"/>
                          <w:spacing w:before="0" w:after="0" w:line="182" w:lineRule="exact"/>
                          <w:ind w:left="0" w:right="0" w:firstLine="0"/>
                        </w:pPr>
                        <w:r>
                          <w:rPr>
                            <w:rStyle w:val="CharStyle57"/>
                          </w:rPr>
                          <w:t xml:space="preserve">zabezpečení prosklených částí </w:t>
                        </w:r>
                        <w:r>
                          <w:rPr>
                            <w:rStyle w:val="CharStyle56"/>
                          </w:rPr>
                          <w:t>oken</w:t>
                        </w:r>
                        <w:r>
                          <w:rPr>
                            <w:rStyle w:val="CharStyle57"/>
                          </w:rPr>
                          <w:t xml:space="preserve">, </w:t>
                        </w:r>
                        <w:r>
                          <w:rPr>
                            <w:rStyle w:val="CharStyle56"/>
                          </w:rPr>
                          <w:t xml:space="preserve">dveří </w:t>
                        </w:r>
                        <w:r>
                          <w:rPr>
                            <w:rStyle w:val="CharStyle57"/>
                          </w:rPr>
                          <w:t xml:space="preserve">a </w:t>
                        </w:r>
                        <w:r>
                          <w:rPr>
                            <w:rStyle w:val="CharStyle56"/>
                          </w:rPr>
                          <w:t xml:space="preserve">jiných technických otvorů </w:t>
                        </w:r>
                        <w:r>
                          <w:rPr>
                            <w:rStyle w:val="CharStyle57"/>
                          </w:rPr>
                          <w:t>s plochou větší než 600 cm</w:t>
                        </w:r>
                        <w:r>
                          <w:rPr>
                            <w:rStyle w:val="CharStyle57"/>
                            <w:vertAlign w:val="superscript"/>
                          </w:rPr>
                          <w:t>2</w:t>
                        </w:r>
                        <w:r>
                          <w:rPr>
                            <w:rStyle w:val="CharStyle57"/>
                          </w:rPr>
                          <w:t xml:space="preserve"> :</w:t>
                        </w:r>
                      </w:p>
                      <w:p>
                        <w:pPr>
                          <w:pStyle w:val="Style31"/>
                          <w:numPr>
                            <w:ilvl w:val="0"/>
                            <w:numId w:val="61"/>
                          </w:numPr>
                          <w:tabs>
                            <w:tab w:leader="none" w:pos="91" w:val="left"/>
                          </w:tabs>
                          <w:widowControl w:val="0"/>
                          <w:keepNext w:val="0"/>
                          <w:keepLines w:val="0"/>
                          <w:shd w:val="clear" w:color="auto" w:fill="auto"/>
                          <w:bidi w:val="0"/>
                          <w:jc w:val="both"/>
                          <w:spacing w:before="0" w:after="0" w:line="182" w:lineRule="exact"/>
                          <w:ind w:left="0" w:right="0" w:firstLine="0"/>
                        </w:pPr>
                        <w:r>
                          <w:rPr>
                            <w:rStyle w:val="CharStyle56"/>
                          </w:rPr>
                          <w:t xml:space="preserve">funkční mříží </w:t>
                        </w:r>
                        <w:r>
                          <w:rPr>
                            <w:rStyle w:val="CharStyle57"/>
                          </w:rPr>
                          <w:t xml:space="preserve">nebo </w:t>
                        </w:r>
                        <w:r>
                          <w:rPr>
                            <w:rStyle w:val="CharStyle56"/>
                          </w:rPr>
                          <w:t xml:space="preserve">funkční roletou </w:t>
                        </w:r>
                        <w:r>
                          <w:rPr>
                            <w:rStyle w:val="CharStyle58"/>
                          </w:rPr>
                          <w:t>nebo</w:t>
                        </w:r>
                      </w:p>
                      <w:p>
                        <w:pPr>
                          <w:pStyle w:val="Style31"/>
                          <w:numPr>
                            <w:ilvl w:val="0"/>
                            <w:numId w:val="61"/>
                          </w:numPr>
                          <w:tabs>
                            <w:tab w:leader="none" w:pos="91" w:val="left"/>
                          </w:tabs>
                          <w:widowControl w:val="0"/>
                          <w:keepNext w:val="0"/>
                          <w:keepLines w:val="0"/>
                          <w:shd w:val="clear" w:color="auto" w:fill="auto"/>
                          <w:bidi w:val="0"/>
                          <w:jc w:val="both"/>
                          <w:spacing w:before="0" w:after="0" w:line="182" w:lineRule="exact"/>
                          <w:ind w:left="0" w:right="0" w:firstLine="0"/>
                        </w:pPr>
                        <w:r>
                          <w:rPr>
                            <w:rStyle w:val="CharStyle56"/>
                          </w:rPr>
                          <w:t xml:space="preserve">bezpečnostním zasklením </w:t>
                        </w:r>
                        <w:r>
                          <w:rPr>
                            <w:rStyle w:val="CharStyle57"/>
                          </w:rPr>
                          <w:t>ve třídě P4A</w:t>
                        </w:r>
                      </w:p>
                    </w:tc>
                  </w:tr>
                  <w:tr>
                    <w:trPr>
                      <w:trHeight w:val="566"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EZS/ostraha</w:t>
                        </w:r>
                      </w:p>
                    </w:tc>
                    <w:tc>
                      <w:tcPr>
                        <w:shd w:val="clear" w:color="auto" w:fill="FFFFFF"/>
                        <w:tcBorders>
                          <w:left w:val="single" w:sz="4"/>
                          <w:right w:val="single" w:sz="4"/>
                          <w:top w:val="single" w:sz="4"/>
                        </w:tcBorders>
                        <w:vAlign w:val="bottom"/>
                      </w:tcPr>
                      <w:p>
                        <w:pPr>
                          <w:pStyle w:val="Style31"/>
                          <w:numPr>
                            <w:ilvl w:val="0"/>
                            <w:numId w:val="63"/>
                          </w:numPr>
                          <w:tabs>
                            <w:tab w:leader="none" w:pos="110" w:val="left"/>
                          </w:tabs>
                          <w:widowControl w:val="0"/>
                          <w:keepNext w:val="0"/>
                          <w:keepLines w:val="0"/>
                          <w:shd w:val="clear" w:color="auto" w:fill="auto"/>
                          <w:bidi w:val="0"/>
                          <w:jc w:val="both"/>
                          <w:spacing w:before="0" w:after="0" w:line="182" w:lineRule="exact"/>
                          <w:ind w:left="0" w:right="0" w:firstLine="0"/>
                        </w:pPr>
                        <w:r>
                          <w:rPr>
                            <w:rStyle w:val="CharStyle56"/>
                          </w:rPr>
                          <w:t xml:space="preserve">EZS </w:t>
                        </w:r>
                        <w:r>
                          <w:rPr>
                            <w:rStyle w:val="CharStyle57"/>
                          </w:rPr>
                          <w:t xml:space="preserve">3. stupně s plášťovou a prostorovou ochranou s vyvedením poplachového signálu na </w:t>
                        </w:r>
                        <w:r>
                          <w:rPr>
                            <w:rStyle w:val="CharStyle56"/>
                          </w:rPr>
                          <w:t xml:space="preserve">PCO </w:t>
                        </w:r>
                        <w:r>
                          <w:rPr>
                            <w:rStyle w:val="CharStyle57"/>
                          </w:rPr>
                          <w:t xml:space="preserve">nebo do </w:t>
                        </w:r>
                        <w:r>
                          <w:rPr>
                            <w:rStyle w:val="CharStyle56"/>
                          </w:rPr>
                          <w:t xml:space="preserve">místa s nepřetržitou službou </w:t>
                        </w:r>
                        <w:r>
                          <w:rPr>
                            <w:rStyle w:val="CharStyle58"/>
                          </w:rPr>
                          <w:t>nebo</w:t>
                        </w:r>
                      </w:p>
                      <w:p>
                        <w:pPr>
                          <w:pStyle w:val="Style31"/>
                          <w:numPr>
                            <w:ilvl w:val="0"/>
                            <w:numId w:val="63"/>
                          </w:numPr>
                          <w:tabs>
                            <w:tab w:leader="none" w:pos="86" w:val="left"/>
                          </w:tabs>
                          <w:widowControl w:val="0"/>
                          <w:keepNext w:val="0"/>
                          <w:keepLines w:val="0"/>
                          <w:shd w:val="clear" w:color="auto" w:fill="auto"/>
                          <w:bidi w:val="0"/>
                          <w:jc w:val="both"/>
                          <w:spacing w:before="0" w:after="0" w:line="182" w:lineRule="exact"/>
                          <w:ind w:left="0" w:right="0" w:firstLine="0"/>
                        </w:pPr>
                        <w:r>
                          <w:rPr>
                            <w:rStyle w:val="CharStyle57"/>
                          </w:rPr>
                          <w:t xml:space="preserve">trvale střežen dvoučlennou </w:t>
                        </w:r>
                        <w:r>
                          <w:rPr>
                            <w:rStyle w:val="CharStyle56"/>
                          </w:rPr>
                          <w:t>fyzickou ostrahou</w:t>
                        </w:r>
                      </w:p>
                    </w:tc>
                  </w:tr>
                  <w:tr>
                    <w:trPr>
                      <w:trHeight w:val="226" w:hRule="exact"/>
                    </w:trPr>
                    <w:tc>
                      <w:tcPr>
                        <w:shd w:val="clear" w:color="auto" w:fill="FFFFFF"/>
                        <w:tcBorders>
                          <w:left w:val="single" w:sz="4"/>
                          <w:top w:val="single" w:sz="4"/>
                          <w:bottom w:val="single" w:sz="4"/>
                        </w:tcBorders>
                        <w:vAlign w:val="top"/>
                      </w:tcPr>
                      <w:p>
                        <w:pPr>
                          <w:pStyle w:val="Style31"/>
                          <w:widowControl w:val="0"/>
                          <w:keepNext w:val="0"/>
                          <w:keepLines w:val="0"/>
                          <w:shd w:val="clear" w:color="auto" w:fill="auto"/>
                          <w:bidi w:val="0"/>
                          <w:jc w:val="left"/>
                          <w:spacing w:before="0" w:after="0" w:line="150" w:lineRule="exact"/>
                          <w:ind w:left="240" w:right="0" w:firstLine="0"/>
                        </w:pPr>
                        <w:r>
                          <w:rPr>
                            <w:rStyle w:val="CharStyle57"/>
                          </w:rPr>
                          <w:t>A9</w:t>
                        </w:r>
                      </w:p>
                    </w:tc>
                    <w:tc>
                      <w:tcPr>
                        <w:shd w:val="clear" w:color="auto" w:fill="FFFFFF"/>
                        <w:gridSpan w:val="2"/>
                        <w:tcBorders>
                          <w:left w:val="single" w:sz="4"/>
                          <w:right w:val="single" w:sz="4"/>
                          <w:top w:val="single" w:sz="4"/>
                          <w:bottom w:val="single" w:sz="4"/>
                        </w:tcBorders>
                        <w:vAlign w:val="top"/>
                      </w:tcPr>
                      <w:p>
                        <w:pPr>
                          <w:pStyle w:val="Style31"/>
                          <w:widowControl w:val="0"/>
                          <w:keepNext w:val="0"/>
                          <w:keepLines w:val="0"/>
                          <w:shd w:val="clear" w:color="auto" w:fill="auto"/>
                          <w:bidi w:val="0"/>
                          <w:jc w:val="left"/>
                          <w:spacing w:before="0" w:after="0" w:line="150" w:lineRule="exact"/>
                          <w:ind w:left="0" w:right="0" w:firstLine="0"/>
                        </w:pPr>
                        <w:r>
                          <w:rPr>
                            <w:rStyle w:val="CharStyle57"/>
                          </w:rPr>
                          <w:t>Individuálně ujednaný způsob zabezpečení.</w:t>
                        </w:r>
                      </w:p>
                    </w:tc>
                  </w:tr>
                </w:tbl>
                <w:p>
                  <w:pPr>
                    <w:widowControl w:val="0"/>
                    <w:rPr>
                      <w:sz w:val="2"/>
                      <w:szCs w:val="2"/>
                    </w:rPr>
                  </w:pPr>
                </w:p>
              </w:txbxContent>
            </v:textbox>
            <w10:wrap type="topAndBottom" anchorx="margin"/>
          </v:shape>
        </w:pict>
      </w:r>
      <w:r>
        <w:rPr>
          <w:lang w:val="cs-CZ" w:eastAsia="cs-CZ" w:bidi="cs-CZ"/>
          <w:w w:val="100"/>
          <w:spacing w:val="0"/>
          <w:color w:val="000000"/>
          <w:position w:val="0"/>
        </w:rPr>
        <w:t>Cennosti a cenné věci uložené v uzavřeném prostoru typu „A“.</w:t>
      </w:r>
    </w:p>
    <w:p>
      <w:pPr>
        <w:pStyle w:val="Style20"/>
        <w:widowControl w:val="0"/>
        <w:keepNext w:val="0"/>
        <w:keepLines w:val="0"/>
        <w:shd w:val="clear" w:color="auto" w:fill="auto"/>
        <w:bidi w:val="0"/>
        <w:jc w:val="left"/>
        <w:spacing w:before="0" w:after="0" w:line="200" w:lineRule="exact"/>
        <w:ind w:left="0" w:right="0" w:firstLine="0"/>
      </w:pPr>
      <w:r>
        <w:rPr>
          <w:rStyle w:val="CharStyle22"/>
          <w:b w:val="0"/>
          <w:bCs w:val="0"/>
        </w:rPr>
        <w:t xml:space="preserve">Tabulka č. 2 </w:t>
      </w:r>
      <w:r>
        <w:rPr>
          <w:lang w:val="cs-CZ" w:eastAsia="cs-CZ" w:bidi="cs-CZ"/>
          <w:w w:val="100"/>
          <w:spacing w:val="0"/>
          <w:color w:val="000000"/>
          <w:position w:val="0"/>
        </w:rPr>
        <w:t>Požadavky na způsoby zabezpečení proti odcizení krádeží:</w:t>
      </w:r>
    </w:p>
    <w:tbl>
      <w:tblPr>
        <w:tblOverlap w:val="never"/>
        <w:tblLayout w:type="fixed"/>
        <w:jc w:val="center"/>
      </w:tblPr>
      <w:tblGrid>
        <w:gridCol w:w="653"/>
        <w:gridCol w:w="1560"/>
        <w:gridCol w:w="7790"/>
      </w:tblGrid>
      <w:tr>
        <w:trPr>
          <w:trHeight w:val="408" w:hRule="exact"/>
        </w:trPr>
        <w:tc>
          <w:tcPr>
            <w:shd w:val="clear" w:color="auto" w:fill="FFFFFF"/>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left"/>
              <w:spacing w:before="0" w:after="0" w:line="150" w:lineRule="exact"/>
              <w:ind w:left="200" w:right="0" w:firstLine="0"/>
            </w:pPr>
            <w:r>
              <w:rPr>
                <w:rStyle w:val="CharStyle56"/>
              </w:rPr>
              <w:t>Kód</w:t>
            </w:r>
          </w:p>
        </w:tc>
        <w:tc>
          <w:tcPr>
            <w:shd w:val="clear" w:color="auto" w:fill="FFFFFF"/>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left"/>
              <w:spacing w:before="0" w:after="0" w:line="150" w:lineRule="exact"/>
              <w:ind w:left="200" w:right="0" w:firstLine="0"/>
            </w:pPr>
            <w:r>
              <w:rPr>
                <w:rStyle w:val="CharStyle56"/>
              </w:rPr>
              <w:t>Limit plnění (Kč)</w:t>
            </w:r>
          </w:p>
        </w:tc>
        <w:tc>
          <w:tcPr>
            <w:shd w:val="clear" w:color="auto" w:fill="FFFFFF"/>
            <w:tcBorders>
              <w:left w:val="single" w:sz="4"/>
              <w:right w:val="single" w:sz="4"/>
              <w:top w:val="single" w:sz="4"/>
            </w:tcBorders>
            <w:vAlign w:val="bottom"/>
          </w:tcPr>
          <w:p>
            <w:pPr>
              <w:pStyle w:val="Style31"/>
              <w:framePr w:w="10003" w:wrap="notBeside" w:vAnchor="text" w:hAnchor="text" w:xAlign="center" w:y="1"/>
              <w:widowControl w:val="0"/>
              <w:keepNext w:val="0"/>
              <w:keepLines w:val="0"/>
              <w:shd w:val="clear" w:color="auto" w:fill="auto"/>
              <w:bidi w:val="0"/>
              <w:jc w:val="center"/>
              <w:spacing w:before="0" w:after="0" w:line="182" w:lineRule="exact"/>
              <w:ind w:left="0" w:right="0" w:firstLine="0"/>
            </w:pPr>
            <w:r>
              <w:rPr>
                <w:rStyle w:val="CharStyle56"/>
              </w:rPr>
              <w:t>Požadovaný minimální způsob zabezpečení uzavřeného prostoru a uložení cenností a cenných věcí</w:t>
            </w:r>
          </w:p>
        </w:tc>
      </w:tr>
      <w:tr>
        <w:trPr>
          <w:trHeight w:val="202" w:hRule="exact"/>
        </w:trPr>
        <w:tc>
          <w:tcPr>
            <w:shd w:val="clear" w:color="auto" w:fill="FFFFFF"/>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57"/>
              </w:rPr>
              <w:t>E1</w:t>
            </w:r>
          </w:p>
        </w:tc>
        <w:tc>
          <w:tcPr>
            <w:shd w:val="clear" w:color="auto" w:fill="FFFFFF"/>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7"/>
              </w:rPr>
              <w:t>do 5 000</w:t>
            </w:r>
          </w:p>
        </w:tc>
        <w:tc>
          <w:tcPr>
            <w:shd w:val="clear" w:color="auto" w:fill="FFFFFF"/>
            <w:tcBorders>
              <w:left w:val="single" w:sz="4"/>
              <w:righ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both"/>
              <w:spacing w:before="0" w:after="0" w:line="150" w:lineRule="exact"/>
              <w:ind w:left="0" w:right="0" w:firstLine="0"/>
            </w:pPr>
            <w:r>
              <w:rPr>
                <w:rStyle w:val="CharStyle57"/>
              </w:rPr>
              <w:t xml:space="preserve">zabezpečení v rozsahu kódu </w:t>
            </w:r>
            <w:r>
              <w:rPr>
                <w:rStyle w:val="CharStyle56"/>
              </w:rPr>
              <w:t>A3</w:t>
            </w:r>
          </w:p>
        </w:tc>
      </w:tr>
      <w:tr>
        <w:trPr>
          <w:trHeight w:val="197" w:hRule="exact"/>
        </w:trPr>
        <w:tc>
          <w:tcPr>
            <w:shd w:val="clear" w:color="auto" w:fill="FFFFFF"/>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57"/>
              </w:rPr>
              <w:t>E2</w:t>
            </w:r>
          </w:p>
        </w:tc>
        <w:tc>
          <w:tcPr>
            <w:shd w:val="clear" w:color="auto" w:fill="FFFFFF"/>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7"/>
              </w:rPr>
              <w:t>do 20 000</w:t>
            </w:r>
          </w:p>
        </w:tc>
        <w:tc>
          <w:tcPr>
            <w:shd w:val="clear" w:color="auto" w:fill="FFFFFF"/>
            <w:tcBorders>
              <w:left w:val="single" w:sz="4"/>
              <w:righ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both"/>
              <w:spacing w:before="0" w:after="0" w:line="150" w:lineRule="exact"/>
              <w:ind w:left="0" w:right="0" w:firstLine="0"/>
            </w:pPr>
            <w:r>
              <w:rPr>
                <w:rStyle w:val="CharStyle57"/>
              </w:rPr>
              <w:t xml:space="preserve">zabezpečení v rozsahu kódu </w:t>
            </w:r>
            <w:r>
              <w:rPr>
                <w:rStyle w:val="CharStyle56"/>
              </w:rPr>
              <w:t xml:space="preserve">A3 </w:t>
            </w:r>
            <w:r>
              <w:rPr>
                <w:rStyle w:val="CharStyle57"/>
              </w:rPr>
              <w:t xml:space="preserve">a současně uložení </w:t>
            </w:r>
            <w:r>
              <w:rPr>
                <w:rStyle w:val="CharStyle56"/>
              </w:rPr>
              <w:t>ve schránce</w:t>
            </w:r>
          </w:p>
        </w:tc>
      </w:tr>
      <w:tr>
        <w:trPr>
          <w:trHeight w:val="576" w:hRule="exact"/>
        </w:trPr>
        <w:tc>
          <w:tcPr>
            <w:shd w:val="clear" w:color="auto" w:fill="FFFFFF"/>
            <w:tcBorders>
              <w:left w:val="single" w:sz="4"/>
              <w:top w:val="single" w:sz="4"/>
              <w:bottom w:val="single" w:sz="4"/>
            </w:tcBorders>
            <w:vAlign w:val="top"/>
          </w:tcPr>
          <w:p>
            <w:pPr>
              <w:pStyle w:val="Style31"/>
              <w:framePr w:w="10003"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57"/>
              </w:rPr>
              <w:t>E3</w:t>
            </w:r>
          </w:p>
        </w:tc>
        <w:tc>
          <w:tcPr>
            <w:shd w:val="clear" w:color="auto" w:fill="FFFFFF"/>
            <w:tcBorders>
              <w:left w:val="single" w:sz="4"/>
              <w:top w:val="single" w:sz="4"/>
              <w:bottom w:val="single" w:sz="4"/>
            </w:tcBorders>
            <w:vAlign w:val="top"/>
          </w:tcPr>
          <w:p>
            <w:pPr>
              <w:pStyle w:val="Style31"/>
              <w:framePr w:w="1000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7"/>
              </w:rPr>
              <w:t>do 50 000</w:t>
            </w:r>
          </w:p>
        </w:tc>
        <w:tc>
          <w:tcPr>
            <w:shd w:val="clear" w:color="auto" w:fill="FFFFFF"/>
            <w:tcBorders>
              <w:left w:val="single" w:sz="4"/>
              <w:right w:val="single" w:sz="4"/>
              <w:top w:val="single" w:sz="4"/>
              <w:bottom w:val="single" w:sz="4"/>
            </w:tcBorders>
            <w:vAlign w:val="bottom"/>
          </w:tcPr>
          <w:p>
            <w:pPr>
              <w:pStyle w:val="Style31"/>
              <w:numPr>
                <w:ilvl w:val="0"/>
                <w:numId w:val="95"/>
              </w:numPr>
              <w:framePr w:w="10003" w:wrap="notBeside" w:vAnchor="text" w:hAnchor="text" w:xAlign="center" w:y="1"/>
              <w:tabs>
                <w:tab w:leader="none" w:pos="86" w:val="left"/>
              </w:tabs>
              <w:widowControl w:val="0"/>
              <w:keepNext w:val="0"/>
              <w:keepLines w:val="0"/>
              <w:shd w:val="clear" w:color="auto" w:fill="auto"/>
              <w:bidi w:val="0"/>
              <w:jc w:val="both"/>
              <w:spacing w:before="0" w:after="0" w:line="182" w:lineRule="exact"/>
              <w:ind w:left="0" w:right="0" w:firstLine="0"/>
            </w:pPr>
            <w:r>
              <w:rPr>
                <w:rStyle w:val="CharStyle57"/>
              </w:rPr>
              <w:t xml:space="preserve">zabezpečení v rozsahu kódu </w:t>
            </w:r>
            <w:r>
              <w:rPr>
                <w:rStyle w:val="CharStyle56"/>
              </w:rPr>
              <w:t xml:space="preserve">A3 </w:t>
            </w:r>
            <w:r>
              <w:rPr>
                <w:rStyle w:val="CharStyle57"/>
              </w:rPr>
              <w:t xml:space="preserve">a současně uložení v </w:t>
            </w:r>
            <w:r>
              <w:rPr>
                <w:rStyle w:val="CharStyle56"/>
              </w:rPr>
              <w:t xml:space="preserve">trezoru </w:t>
            </w:r>
            <w:r>
              <w:rPr>
                <w:rStyle w:val="CharStyle57"/>
              </w:rPr>
              <w:t xml:space="preserve">nezjištěné konstrukce nebo </w:t>
            </w:r>
            <w:r>
              <w:rPr>
                <w:rStyle w:val="CharStyle56"/>
              </w:rPr>
              <w:t>BT 0</w:t>
            </w:r>
          </w:p>
          <w:p>
            <w:pPr>
              <w:pStyle w:val="Style31"/>
              <w:framePr w:w="10003" w:wrap="notBeside" w:vAnchor="text" w:hAnchor="text" w:xAlign="center" w:y="1"/>
              <w:widowControl w:val="0"/>
              <w:keepNext w:val="0"/>
              <w:keepLines w:val="0"/>
              <w:shd w:val="clear" w:color="auto" w:fill="auto"/>
              <w:bidi w:val="0"/>
              <w:jc w:val="left"/>
              <w:spacing w:before="0" w:after="0" w:line="182" w:lineRule="exact"/>
              <w:ind w:left="440" w:right="0" w:firstLine="0"/>
            </w:pPr>
            <w:r>
              <w:rPr>
                <w:rStyle w:val="CharStyle58"/>
              </w:rPr>
              <w:t>nebo</w:t>
            </w:r>
          </w:p>
          <w:p>
            <w:pPr>
              <w:pStyle w:val="Style31"/>
              <w:numPr>
                <w:ilvl w:val="0"/>
                <w:numId w:val="95"/>
              </w:numPr>
              <w:framePr w:w="10003" w:wrap="notBeside" w:vAnchor="text" w:hAnchor="text" w:xAlign="center" w:y="1"/>
              <w:tabs>
                <w:tab w:leader="none" w:pos="86" w:val="left"/>
              </w:tabs>
              <w:widowControl w:val="0"/>
              <w:keepNext w:val="0"/>
              <w:keepLines w:val="0"/>
              <w:shd w:val="clear" w:color="auto" w:fill="auto"/>
              <w:bidi w:val="0"/>
              <w:jc w:val="both"/>
              <w:spacing w:before="0" w:after="0" w:line="182" w:lineRule="exact"/>
              <w:ind w:left="0" w:right="0" w:firstLine="0"/>
            </w:pPr>
            <w:r>
              <w:rPr>
                <w:rStyle w:val="CharStyle57"/>
              </w:rPr>
              <w:t xml:space="preserve">zabezpečení v rozsahu kódu </w:t>
            </w:r>
            <w:r>
              <w:rPr>
                <w:rStyle w:val="CharStyle56"/>
              </w:rPr>
              <w:t xml:space="preserve">A4 </w:t>
            </w:r>
            <w:r>
              <w:rPr>
                <w:rStyle w:val="CharStyle57"/>
              </w:rPr>
              <w:t xml:space="preserve">a současně uložení </w:t>
            </w:r>
            <w:r>
              <w:rPr>
                <w:rStyle w:val="CharStyle56"/>
              </w:rPr>
              <w:t>ve schránce</w:t>
            </w:r>
          </w:p>
        </w:tc>
      </w:tr>
    </w:tbl>
    <w:p>
      <w:pPr>
        <w:framePr w:w="10003" w:wrap="notBeside" w:vAnchor="text" w:hAnchor="text" w:xAlign="center" w:y="1"/>
        <w:widowControl w:val="0"/>
        <w:rPr>
          <w:sz w:val="2"/>
          <w:szCs w:val="2"/>
        </w:rPr>
      </w:pPr>
    </w:p>
    <w:p>
      <w:pPr>
        <w:widowControl w:val="0"/>
        <w:rPr>
          <w:sz w:val="2"/>
          <w:szCs w:val="2"/>
        </w:rPr>
      </w:pPr>
      <w:r>
        <w:br w:type="page"/>
      </w:r>
    </w:p>
    <w:tbl>
      <w:tblPr>
        <w:tblOverlap w:val="never"/>
        <w:tblLayout w:type="fixed"/>
        <w:jc w:val="center"/>
      </w:tblPr>
      <w:tblGrid>
        <w:gridCol w:w="653"/>
        <w:gridCol w:w="1560"/>
        <w:gridCol w:w="7790"/>
      </w:tblGrid>
      <w:tr>
        <w:trPr>
          <w:trHeight w:val="571" w:hRule="exact"/>
        </w:trPr>
        <w:tc>
          <w:tcPr>
            <w:shd w:val="clear" w:color="auto" w:fill="FFFFFF"/>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57"/>
              </w:rPr>
              <w:t>E4</w:t>
            </w:r>
          </w:p>
        </w:tc>
        <w:tc>
          <w:tcPr>
            <w:shd w:val="clear" w:color="auto" w:fill="FFFFFF"/>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7"/>
              </w:rPr>
              <w:t>do 100 000</w:t>
            </w:r>
          </w:p>
        </w:tc>
        <w:tc>
          <w:tcPr>
            <w:shd w:val="clear" w:color="auto" w:fill="FFFFFF"/>
            <w:tcBorders>
              <w:left w:val="single" w:sz="4"/>
              <w:right w:val="single" w:sz="4"/>
              <w:top w:val="single" w:sz="4"/>
            </w:tcBorders>
            <w:vAlign w:val="bottom"/>
          </w:tcPr>
          <w:p>
            <w:pPr>
              <w:pStyle w:val="Style31"/>
              <w:numPr>
                <w:ilvl w:val="0"/>
                <w:numId w:val="97"/>
              </w:numPr>
              <w:framePr w:w="10003" w:wrap="notBeside" w:vAnchor="text" w:hAnchor="text" w:xAlign="center" w:y="1"/>
              <w:tabs>
                <w:tab w:leader="none" w:pos="86" w:val="left"/>
              </w:tabs>
              <w:widowControl w:val="0"/>
              <w:keepNext w:val="0"/>
              <w:keepLines w:val="0"/>
              <w:shd w:val="clear" w:color="auto" w:fill="auto"/>
              <w:bidi w:val="0"/>
              <w:jc w:val="both"/>
              <w:spacing w:before="0" w:after="0" w:line="182" w:lineRule="exact"/>
              <w:ind w:left="0" w:right="0" w:firstLine="0"/>
            </w:pPr>
            <w:r>
              <w:rPr>
                <w:rStyle w:val="CharStyle57"/>
              </w:rPr>
              <w:t xml:space="preserve">zabezpečení v rozsahu kódu </w:t>
            </w:r>
            <w:r>
              <w:rPr>
                <w:rStyle w:val="CharStyle56"/>
              </w:rPr>
              <w:t xml:space="preserve">A3 </w:t>
            </w:r>
            <w:r>
              <w:rPr>
                <w:rStyle w:val="CharStyle57"/>
              </w:rPr>
              <w:t xml:space="preserve">a současně uložení v </w:t>
            </w:r>
            <w:r>
              <w:rPr>
                <w:rStyle w:val="CharStyle56"/>
              </w:rPr>
              <w:t xml:space="preserve">trezoru </w:t>
            </w:r>
            <w:r>
              <w:rPr>
                <w:rStyle w:val="CharStyle57"/>
              </w:rPr>
              <w:t xml:space="preserve">min. </w:t>
            </w:r>
            <w:r>
              <w:rPr>
                <w:rStyle w:val="CharStyle56"/>
              </w:rPr>
              <w:t>BT I</w:t>
            </w:r>
          </w:p>
          <w:p>
            <w:pPr>
              <w:pStyle w:val="Style31"/>
              <w:framePr w:w="10003" w:wrap="notBeside" w:vAnchor="text" w:hAnchor="text" w:xAlign="center" w:y="1"/>
              <w:widowControl w:val="0"/>
              <w:keepNext w:val="0"/>
              <w:keepLines w:val="0"/>
              <w:shd w:val="clear" w:color="auto" w:fill="auto"/>
              <w:bidi w:val="0"/>
              <w:jc w:val="left"/>
              <w:spacing w:before="0" w:after="0" w:line="182" w:lineRule="exact"/>
              <w:ind w:left="440" w:right="0" w:firstLine="0"/>
            </w:pPr>
            <w:r>
              <w:rPr>
                <w:rStyle w:val="CharStyle58"/>
              </w:rPr>
              <w:t>nebo</w:t>
            </w:r>
          </w:p>
          <w:p>
            <w:pPr>
              <w:pStyle w:val="Style31"/>
              <w:numPr>
                <w:ilvl w:val="0"/>
                <w:numId w:val="97"/>
              </w:numPr>
              <w:framePr w:w="10003" w:wrap="notBeside" w:vAnchor="text" w:hAnchor="text" w:xAlign="center" w:y="1"/>
              <w:tabs>
                <w:tab w:leader="none" w:pos="86" w:val="left"/>
              </w:tabs>
              <w:widowControl w:val="0"/>
              <w:keepNext w:val="0"/>
              <w:keepLines w:val="0"/>
              <w:shd w:val="clear" w:color="auto" w:fill="auto"/>
              <w:bidi w:val="0"/>
              <w:jc w:val="both"/>
              <w:spacing w:before="0" w:after="0" w:line="182" w:lineRule="exact"/>
              <w:ind w:left="0" w:right="0" w:firstLine="0"/>
            </w:pPr>
            <w:r>
              <w:rPr>
                <w:rStyle w:val="CharStyle57"/>
              </w:rPr>
              <w:t xml:space="preserve">zabezpečení v rozsahu kódu </w:t>
            </w:r>
            <w:r>
              <w:rPr>
                <w:rStyle w:val="CharStyle56"/>
              </w:rPr>
              <w:t xml:space="preserve">A4 </w:t>
            </w:r>
            <w:r>
              <w:rPr>
                <w:rStyle w:val="CharStyle57"/>
              </w:rPr>
              <w:t xml:space="preserve">a současně uložení v </w:t>
            </w:r>
            <w:r>
              <w:rPr>
                <w:rStyle w:val="CharStyle56"/>
              </w:rPr>
              <w:t xml:space="preserve">trezoru </w:t>
            </w:r>
            <w:r>
              <w:rPr>
                <w:rStyle w:val="CharStyle57"/>
              </w:rPr>
              <w:t xml:space="preserve">nezjištěné konstrukce nebo </w:t>
            </w:r>
            <w:r>
              <w:rPr>
                <w:rStyle w:val="CharStyle56"/>
              </w:rPr>
              <w:t>BT 0</w:t>
            </w:r>
          </w:p>
        </w:tc>
      </w:tr>
      <w:tr>
        <w:trPr>
          <w:trHeight w:val="571" w:hRule="exact"/>
        </w:trPr>
        <w:tc>
          <w:tcPr>
            <w:shd w:val="clear" w:color="auto" w:fill="FFFFFF"/>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57"/>
              </w:rPr>
              <w:t>E5</w:t>
            </w:r>
          </w:p>
        </w:tc>
        <w:tc>
          <w:tcPr>
            <w:shd w:val="clear" w:color="auto" w:fill="FFFFFF"/>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7"/>
              </w:rPr>
              <w:t>do 300 000</w:t>
            </w:r>
          </w:p>
        </w:tc>
        <w:tc>
          <w:tcPr>
            <w:shd w:val="clear" w:color="auto" w:fill="FFFFFF"/>
            <w:tcBorders>
              <w:left w:val="single" w:sz="4"/>
              <w:right w:val="single" w:sz="4"/>
              <w:top w:val="single" w:sz="4"/>
            </w:tcBorders>
            <w:vAlign w:val="bottom"/>
          </w:tcPr>
          <w:p>
            <w:pPr>
              <w:pStyle w:val="Style31"/>
              <w:numPr>
                <w:ilvl w:val="0"/>
                <w:numId w:val="99"/>
              </w:numPr>
              <w:framePr w:w="10003" w:wrap="notBeside" w:vAnchor="text" w:hAnchor="text" w:xAlign="center" w:y="1"/>
              <w:tabs>
                <w:tab w:leader="none" w:pos="86" w:val="left"/>
              </w:tabs>
              <w:widowControl w:val="0"/>
              <w:keepNext w:val="0"/>
              <w:keepLines w:val="0"/>
              <w:shd w:val="clear" w:color="auto" w:fill="auto"/>
              <w:bidi w:val="0"/>
              <w:jc w:val="both"/>
              <w:spacing w:before="0" w:after="0" w:line="182" w:lineRule="exact"/>
              <w:ind w:left="0" w:right="0" w:firstLine="0"/>
            </w:pPr>
            <w:r>
              <w:rPr>
                <w:rStyle w:val="CharStyle57"/>
              </w:rPr>
              <w:t xml:space="preserve">zabezpečení v rozsahu kódu </w:t>
            </w:r>
            <w:r>
              <w:rPr>
                <w:rStyle w:val="CharStyle56"/>
              </w:rPr>
              <w:t xml:space="preserve">A4 </w:t>
            </w:r>
            <w:r>
              <w:rPr>
                <w:rStyle w:val="CharStyle57"/>
              </w:rPr>
              <w:t xml:space="preserve">a současně uložení v </w:t>
            </w:r>
            <w:r>
              <w:rPr>
                <w:rStyle w:val="CharStyle56"/>
              </w:rPr>
              <w:t xml:space="preserve">trezoru </w:t>
            </w:r>
            <w:r>
              <w:rPr>
                <w:rStyle w:val="CharStyle57"/>
              </w:rPr>
              <w:t xml:space="preserve">min. </w:t>
            </w:r>
            <w:r>
              <w:rPr>
                <w:rStyle w:val="CharStyle56"/>
              </w:rPr>
              <w:t>BT II</w:t>
            </w:r>
          </w:p>
          <w:p>
            <w:pPr>
              <w:pStyle w:val="Style31"/>
              <w:framePr w:w="10003" w:wrap="notBeside" w:vAnchor="text" w:hAnchor="text" w:xAlign="center" w:y="1"/>
              <w:widowControl w:val="0"/>
              <w:keepNext w:val="0"/>
              <w:keepLines w:val="0"/>
              <w:shd w:val="clear" w:color="auto" w:fill="auto"/>
              <w:bidi w:val="0"/>
              <w:jc w:val="left"/>
              <w:spacing w:before="0" w:after="0" w:line="182" w:lineRule="exact"/>
              <w:ind w:left="440" w:right="0" w:firstLine="0"/>
            </w:pPr>
            <w:r>
              <w:rPr>
                <w:rStyle w:val="CharStyle58"/>
              </w:rPr>
              <w:t>nebo</w:t>
            </w:r>
          </w:p>
          <w:p>
            <w:pPr>
              <w:pStyle w:val="Style31"/>
              <w:numPr>
                <w:ilvl w:val="0"/>
                <w:numId w:val="99"/>
              </w:numPr>
              <w:framePr w:w="10003" w:wrap="notBeside" w:vAnchor="text" w:hAnchor="text" w:xAlign="center" w:y="1"/>
              <w:tabs>
                <w:tab w:leader="none" w:pos="86" w:val="left"/>
              </w:tabs>
              <w:widowControl w:val="0"/>
              <w:keepNext w:val="0"/>
              <w:keepLines w:val="0"/>
              <w:shd w:val="clear" w:color="auto" w:fill="auto"/>
              <w:bidi w:val="0"/>
              <w:jc w:val="both"/>
              <w:spacing w:before="0" w:after="0" w:line="182" w:lineRule="exact"/>
              <w:ind w:left="0" w:right="0" w:firstLine="0"/>
            </w:pPr>
            <w:r>
              <w:rPr>
                <w:rStyle w:val="CharStyle57"/>
              </w:rPr>
              <w:t xml:space="preserve">zabezpečení v rozsahu kódu </w:t>
            </w:r>
            <w:r>
              <w:rPr>
                <w:rStyle w:val="CharStyle56"/>
              </w:rPr>
              <w:t xml:space="preserve">A5 </w:t>
            </w:r>
            <w:r>
              <w:rPr>
                <w:rStyle w:val="CharStyle57"/>
              </w:rPr>
              <w:t xml:space="preserve">a současně uložení v </w:t>
            </w:r>
            <w:r>
              <w:rPr>
                <w:rStyle w:val="CharStyle56"/>
              </w:rPr>
              <w:t xml:space="preserve">trezoru </w:t>
            </w:r>
            <w:r>
              <w:rPr>
                <w:rStyle w:val="CharStyle57"/>
              </w:rPr>
              <w:t xml:space="preserve">min. </w:t>
            </w:r>
            <w:r>
              <w:rPr>
                <w:rStyle w:val="CharStyle56"/>
              </w:rPr>
              <w:t>BT I</w:t>
            </w:r>
          </w:p>
        </w:tc>
      </w:tr>
      <w:tr>
        <w:trPr>
          <w:trHeight w:val="566" w:hRule="exact"/>
        </w:trPr>
        <w:tc>
          <w:tcPr>
            <w:shd w:val="clear" w:color="auto" w:fill="FFFFFF"/>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57"/>
              </w:rPr>
              <w:t>E6</w:t>
            </w:r>
          </w:p>
        </w:tc>
        <w:tc>
          <w:tcPr>
            <w:shd w:val="clear" w:color="auto" w:fill="FFFFFF"/>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7"/>
              </w:rPr>
              <w:t>do 500 000</w:t>
            </w:r>
          </w:p>
        </w:tc>
        <w:tc>
          <w:tcPr>
            <w:shd w:val="clear" w:color="auto" w:fill="FFFFFF"/>
            <w:tcBorders>
              <w:left w:val="single" w:sz="4"/>
              <w:right w:val="single" w:sz="4"/>
              <w:top w:val="single" w:sz="4"/>
            </w:tcBorders>
            <w:vAlign w:val="bottom"/>
          </w:tcPr>
          <w:p>
            <w:pPr>
              <w:pStyle w:val="Style31"/>
              <w:numPr>
                <w:ilvl w:val="0"/>
                <w:numId w:val="101"/>
              </w:numPr>
              <w:framePr w:w="10003" w:wrap="notBeside" w:vAnchor="text" w:hAnchor="text" w:xAlign="center" w:y="1"/>
              <w:tabs>
                <w:tab w:leader="none" w:pos="86" w:val="left"/>
              </w:tabs>
              <w:widowControl w:val="0"/>
              <w:keepNext w:val="0"/>
              <w:keepLines w:val="0"/>
              <w:shd w:val="clear" w:color="auto" w:fill="auto"/>
              <w:bidi w:val="0"/>
              <w:jc w:val="both"/>
              <w:spacing w:before="0" w:after="0" w:line="182" w:lineRule="exact"/>
              <w:ind w:left="0" w:right="0" w:firstLine="0"/>
            </w:pPr>
            <w:r>
              <w:rPr>
                <w:rStyle w:val="CharStyle57"/>
              </w:rPr>
              <w:t xml:space="preserve">zabezpečení v rozsahu kódu </w:t>
            </w:r>
            <w:r>
              <w:rPr>
                <w:rStyle w:val="CharStyle56"/>
              </w:rPr>
              <w:t xml:space="preserve">A5 </w:t>
            </w:r>
            <w:r>
              <w:rPr>
                <w:rStyle w:val="CharStyle57"/>
              </w:rPr>
              <w:t xml:space="preserve">a současně uložení v </w:t>
            </w:r>
            <w:r>
              <w:rPr>
                <w:rStyle w:val="CharStyle56"/>
              </w:rPr>
              <w:t xml:space="preserve">trezoru </w:t>
            </w:r>
            <w:r>
              <w:rPr>
                <w:rStyle w:val="CharStyle57"/>
              </w:rPr>
              <w:t xml:space="preserve">min. </w:t>
            </w:r>
            <w:r>
              <w:rPr>
                <w:rStyle w:val="CharStyle56"/>
              </w:rPr>
              <w:t>BT II</w:t>
            </w:r>
          </w:p>
          <w:p>
            <w:pPr>
              <w:pStyle w:val="Style31"/>
              <w:framePr w:w="10003" w:wrap="notBeside" w:vAnchor="text" w:hAnchor="text" w:xAlign="center" w:y="1"/>
              <w:widowControl w:val="0"/>
              <w:keepNext w:val="0"/>
              <w:keepLines w:val="0"/>
              <w:shd w:val="clear" w:color="auto" w:fill="auto"/>
              <w:bidi w:val="0"/>
              <w:jc w:val="left"/>
              <w:spacing w:before="0" w:after="0" w:line="182" w:lineRule="exact"/>
              <w:ind w:left="440" w:right="0" w:firstLine="0"/>
            </w:pPr>
            <w:r>
              <w:rPr>
                <w:rStyle w:val="CharStyle58"/>
              </w:rPr>
              <w:t>nebo</w:t>
            </w:r>
          </w:p>
          <w:p>
            <w:pPr>
              <w:pStyle w:val="Style31"/>
              <w:numPr>
                <w:ilvl w:val="0"/>
                <w:numId w:val="101"/>
              </w:numPr>
              <w:framePr w:w="10003" w:wrap="notBeside" w:vAnchor="text" w:hAnchor="text" w:xAlign="center" w:y="1"/>
              <w:tabs>
                <w:tab w:leader="none" w:pos="86" w:val="left"/>
              </w:tabs>
              <w:widowControl w:val="0"/>
              <w:keepNext w:val="0"/>
              <w:keepLines w:val="0"/>
              <w:shd w:val="clear" w:color="auto" w:fill="auto"/>
              <w:bidi w:val="0"/>
              <w:jc w:val="both"/>
              <w:spacing w:before="0" w:after="0" w:line="182" w:lineRule="exact"/>
              <w:ind w:left="0" w:right="0" w:firstLine="0"/>
            </w:pPr>
            <w:r>
              <w:rPr>
                <w:rStyle w:val="CharStyle57"/>
              </w:rPr>
              <w:t xml:space="preserve">zabezpečení v rozsahu kódu </w:t>
            </w:r>
            <w:r>
              <w:rPr>
                <w:rStyle w:val="CharStyle56"/>
              </w:rPr>
              <w:t xml:space="preserve">A6 </w:t>
            </w:r>
            <w:r>
              <w:rPr>
                <w:rStyle w:val="CharStyle57"/>
              </w:rPr>
              <w:t xml:space="preserve">a současně uložení v </w:t>
            </w:r>
            <w:r>
              <w:rPr>
                <w:rStyle w:val="CharStyle56"/>
              </w:rPr>
              <w:t xml:space="preserve">trezoru </w:t>
            </w:r>
            <w:r>
              <w:rPr>
                <w:rStyle w:val="CharStyle57"/>
              </w:rPr>
              <w:t xml:space="preserve">min. </w:t>
            </w:r>
            <w:r>
              <w:rPr>
                <w:rStyle w:val="CharStyle56"/>
              </w:rPr>
              <w:t>BT I</w:t>
            </w:r>
          </w:p>
        </w:tc>
      </w:tr>
      <w:tr>
        <w:trPr>
          <w:trHeight w:val="566" w:hRule="exact"/>
        </w:trPr>
        <w:tc>
          <w:tcPr>
            <w:shd w:val="clear" w:color="auto" w:fill="FFFFFF"/>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57"/>
              </w:rPr>
              <w:t>E7</w:t>
            </w:r>
          </w:p>
        </w:tc>
        <w:tc>
          <w:tcPr>
            <w:shd w:val="clear" w:color="auto" w:fill="FFFFFF"/>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7"/>
              </w:rPr>
              <w:t>do 1 000 000</w:t>
            </w:r>
          </w:p>
        </w:tc>
        <w:tc>
          <w:tcPr>
            <w:shd w:val="clear" w:color="auto" w:fill="FFFFFF"/>
            <w:tcBorders>
              <w:left w:val="single" w:sz="4"/>
              <w:right w:val="single" w:sz="4"/>
              <w:top w:val="single" w:sz="4"/>
            </w:tcBorders>
            <w:vAlign w:val="bottom"/>
          </w:tcPr>
          <w:p>
            <w:pPr>
              <w:pStyle w:val="Style31"/>
              <w:numPr>
                <w:ilvl w:val="0"/>
                <w:numId w:val="103"/>
              </w:numPr>
              <w:framePr w:w="10003" w:wrap="notBeside" w:vAnchor="text" w:hAnchor="text" w:xAlign="center" w:y="1"/>
              <w:tabs>
                <w:tab w:leader="none" w:pos="86" w:val="left"/>
              </w:tabs>
              <w:widowControl w:val="0"/>
              <w:keepNext w:val="0"/>
              <w:keepLines w:val="0"/>
              <w:shd w:val="clear" w:color="auto" w:fill="auto"/>
              <w:bidi w:val="0"/>
              <w:jc w:val="both"/>
              <w:spacing w:before="0" w:after="0" w:line="182" w:lineRule="exact"/>
              <w:ind w:left="0" w:right="0" w:firstLine="0"/>
            </w:pPr>
            <w:r>
              <w:rPr>
                <w:rStyle w:val="CharStyle57"/>
              </w:rPr>
              <w:t xml:space="preserve">zabezpečení v rozsahu kódu </w:t>
            </w:r>
            <w:r>
              <w:rPr>
                <w:rStyle w:val="CharStyle56"/>
              </w:rPr>
              <w:t xml:space="preserve">A6 </w:t>
            </w:r>
            <w:r>
              <w:rPr>
                <w:rStyle w:val="CharStyle57"/>
              </w:rPr>
              <w:t xml:space="preserve">a současně uložení v </w:t>
            </w:r>
            <w:r>
              <w:rPr>
                <w:rStyle w:val="CharStyle56"/>
              </w:rPr>
              <w:t xml:space="preserve">trezoru </w:t>
            </w:r>
            <w:r>
              <w:rPr>
                <w:rStyle w:val="CharStyle57"/>
              </w:rPr>
              <w:t xml:space="preserve">min. </w:t>
            </w:r>
            <w:r>
              <w:rPr>
                <w:rStyle w:val="CharStyle56"/>
              </w:rPr>
              <w:t>BT II</w:t>
            </w:r>
          </w:p>
          <w:p>
            <w:pPr>
              <w:pStyle w:val="Style31"/>
              <w:framePr w:w="10003" w:wrap="notBeside" w:vAnchor="text" w:hAnchor="text" w:xAlign="center" w:y="1"/>
              <w:widowControl w:val="0"/>
              <w:keepNext w:val="0"/>
              <w:keepLines w:val="0"/>
              <w:shd w:val="clear" w:color="auto" w:fill="auto"/>
              <w:bidi w:val="0"/>
              <w:jc w:val="left"/>
              <w:spacing w:before="0" w:after="0" w:line="182" w:lineRule="exact"/>
              <w:ind w:left="440" w:right="0" w:firstLine="0"/>
            </w:pPr>
            <w:r>
              <w:rPr>
                <w:rStyle w:val="CharStyle58"/>
              </w:rPr>
              <w:t>nebo</w:t>
            </w:r>
          </w:p>
          <w:p>
            <w:pPr>
              <w:pStyle w:val="Style31"/>
              <w:numPr>
                <w:ilvl w:val="0"/>
                <w:numId w:val="103"/>
              </w:numPr>
              <w:framePr w:w="10003" w:wrap="notBeside" w:vAnchor="text" w:hAnchor="text" w:xAlign="center" w:y="1"/>
              <w:tabs>
                <w:tab w:leader="none" w:pos="86" w:val="left"/>
              </w:tabs>
              <w:widowControl w:val="0"/>
              <w:keepNext w:val="0"/>
              <w:keepLines w:val="0"/>
              <w:shd w:val="clear" w:color="auto" w:fill="auto"/>
              <w:bidi w:val="0"/>
              <w:jc w:val="both"/>
              <w:spacing w:before="0" w:after="0" w:line="182" w:lineRule="exact"/>
              <w:ind w:left="0" w:right="0" w:firstLine="0"/>
            </w:pPr>
            <w:r>
              <w:rPr>
                <w:rStyle w:val="CharStyle57"/>
              </w:rPr>
              <w:t xml:space="preserve">zabezpečení v rozsahu kódu </w:t>
            </w:r>
            <w:r>
              <w:rPr>
                <w:rStyle w:val="CharStyle56"/>
              </w:rPr>
              <w:t xml:space="preserve">A7 </w:t>
            </w:r>
            <w:r>
              <w:rPr>
                <w:rStyle w:val="CharStyle57"/>
              </w:rPr>
              <w:t xml:space="preserve">a současně uložení v </w:t>
            </w:r>
            <w:r>
              <w:rPr>
                <w:rStyle w:val="CharStyle56"/>
              </w:rPr>
              <w:t xml:space="preserve">trezoru </w:t>
            </w:r>
            <w:r>
              <w:rPr>
                <w:rStyle w:val="CharStyle57"/>
              </w:rPr>
              <w:t xml:space="preserve">min. </w:t>
            </w:r>
            <w:r>
              <w:rPr>
                <w:rStyle w:val="CharStyle56"/>
              </w:rPr>
              <w:t>BT I</w:t>
            </w:r>
          </w:p>
        </w:tc>
      </w:tr>
      <w:tr>
        <w:trPr>
          <w:trHeight w:val="566" w:hRule="exact"/>
        </w:trPr>
        <w:tc>
          <w:tcPr>
            <w:shd w:val="clear" w:color="auto" w:fill="FFFFFF"/>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57"/>
              </w:rPr>
              <w:t>E8</w:t>
            </w:r>
          </w:p>
        </w:tc>
        <w:tc>
          <w:tcPr>
            <w:shd w:val="clear" w:color="auto" w:fill="FFFFFF"/>
            <w:tcBorders>
              <w:left w:val="single" w:sz="4"/>
              <w:top w:val="single" w:sz="4"/>
            </w:tcBorders>
            <w:vAlign w:val="top"/>
          </w:tcPr>
          <w:p>
            <w:pPr>
              <w:pStyle w:val="Style31"/>
              <w:framePr w:w="1000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7"/>
              </w:rPr>
              <w:t>do 5 000 000</w:t>
            </w:r>
          </w:p>
        </w:tc>
        <w:tc>
          <w:tcPr>
            <w:shd w:val="clear" w:color="auto" w:fill="FFFFFF"/>
            <w:tcBorders>
              <w:left w:val="single" w:sz="4"/>
              <w:right w:val="single" w:sz="4"/>
              <w:top w:val="single" w:sz="4"/>
            </w:tcBorders>
            <w:vAlign w:val="bottom"/>
          </w:tcPr>
          <w:p>
            <w:pPr>
              <w:pStyle w:val="Style31"/>
              <w:numPr>
                <w:ilvl w:val="0"/>
                <w:numId w:val="105"/>
              </w:numPr>
              <w:framePr w:w="10003" w:wrap="notBeside" w:vAnchor="text" w:hAnchor="text" w:xAlign="center" w:y="1"/>
              <w:tabs>
                <w:tab w:leader="none" w:pos="86" w:val="left"/>
              </w:tabs>
              <w:widowControl w:val="0"/>
              <w:keepNext w:val="0"/>
              <w:keepLines w:val="0"/>
              <w:shd w:val="clear" w:color="auto" w:fill="auto"/>
              <w:bidi w:val="0"/>
              <w:jc w:val="both"/>
              <w:spacing w:before="0" w:after="0" w:line="182" w:lineRule="exact"/>
              <w:ind w:left="0" w:right="0" w:firstLine="0"/>
            </w:pPr>
            <w:r>
              <w:rPr>
                <w:rStyle w:val="CharStyle57"/>
              </w:rPr>
              <w:t xml:space="preserve">zabezpečení v rozsahu kódu </w:t>
            </w:r>
            <w:r>
              <w:rPr>
                <w:rStyle w:val="CharStyle56"/>
              </w:rPr>
              <w:t xml:space="preserve">A7 </w:t>
            </w:r>
            <w:r>
              <w:rPr>
                <w:rStyle w:val="CharStyle57"/>
              </w:rPr>
              <w:t xml:space="preserve">a současně uložení v </w:t>
            </w:r>
            <w:r>
              <w:rPr>
                <w:rStyle w:val="CharStyle56"/>
              </w:rPr>
              <w:t xml:space="preserve">trezoru </w:t>
            </w:r>
            <w:r>
              <w:rPr>
                <w:rStyle w:val="CharStyle57"/>
              </w:rPr>
              <w:t xml:space="preserve">min. </w:t>
            </w:r>
            <w:r>
              <w:rPr>
                <w:rStyle w:val="CharStyle56"/>
              </w:rPr>
              <w:t>BT III</w:t>
            </w:r>
          </w:p>
          <w:p>
            <w:pPr>
              <w:pStyle w:val="Style31"/>
              <w:framePr w:w="10003" w:wrap="notBeside" w:vAnchor="text" w:hAnchor="text" w:xAlign="center" w:y="1"/>
              <w:widowControl w:val="0"/>
              <w:keepNext w:val="0"/>
              <w:keepLines w:val="0"/>
              <w:shd w:val="clear" w:color="auto" w:fill="auto"/>
              <w:bidi w:val="0"/>
              <w:jc w:val="left"/>
              <w:spacing w:before="0" w:after="0" w:line="182" w:lineRule="exact"/>
              <w:ind w:left="440" w:right="0" w:firstLine="0"/>
            </w:pPr>
            <w:r>
              <w:rPr>
                <w:rStyle w:val="CharStyle58"/>
              </w:rPr>
              <w:t>nebo</w:t>
            </w:r>
          </w:p>
          <w:p>
            <w:pPr>
              <w:pStyle w:val="Style31"/>
              <w:numPr>
                <w:ilvl w:val="0"/>
                <w:numId w:val="105"/>
              </w:numPr>
              <w:framePr w:w="10003" w:wrap="notBeside" w:vAnchor="text" w:hAnchor="text" w:xAlign="center" w:y="1"/>
              <w:tabs>
                <w:tab w:leader="none" w:pos="86" w:val="left"/>
              </w:tabs>
              <w:widowControl w:val="0"/>
              <w:keepNext w:val="0"/>
              <w:keepLines w:val="0"/>
              <w:shd w:val="clear" w:color="auto" w:fill="auto"/>
              <w:bidi w:val="0"/>
              <w:jc w:val="both"/>
              <w:spacing w:before="0" w:after="0" w:line="182" w:lineRule="exact"/>
              <w:ind w:left="0" w:right="0" w:firstLine="0"/>
            </w:pPr>
            <w:r>
              <w:rPr>
                <w:rStyle w:val="CharStyle57"/>
              </w:rPr>
              <w:t xml:space="preserve">zabezpečení v rozsahu kódu </w:t>
            </w:r>
            <w:r>
              <w:rPr>
                <w:rStyle w:val="CharStyle56"/>
              </w:rPr>
              <w:t xml:space="preserve">A8 </w:t>
            </w:r>
            <w:r>
              <w:rPr>
                <w:rStyle w:val="CharStyle57"/>
              </w:rPr>
              <w:t xml:space="preserve">a současně uložení v </w:t>
            </w:r>
            <w:r>
              <w:rPr>
                <w:rStyle w:val="CharStyle56"/>
              </w:rPr>
              <w:t xml:space="preserve">trezoru </w:t>
            </w:r>
            <w:r>
              <w:rPr>
                <w:rStyle w:val="CharStyle57"/>
              </w:rPr>
              <w:t xml:space="preserve">min. </w:t>
            </w:r>
            <w:r>
              <w:rPr>
                <w:rStyle w:val="CharStyle56"/>
              </w:rPr>
              <w:t>BT II</w:t>
            </w:r>
          </w:p>
        </w:tc>
      </w:tr>
      <w:tr>
        <w:trPr>
          <w:trHeight w:val="221" w:hRule="exact"/>
        </w:trPr>
        <w:tc>
          <w:tcPr>
            <w:shd w:val="clear" w:color="auto" w:fill="FFFFFF"/>
            <w:tcBorders>
              <w:left w:val="single" w:sz="4"/>
              <w:top w:val="single" w:sz="4"/>
              <w:bottom w:val="single" w:sz="4"/>
            </w:tcBorders>
            <w:vAlign w:val="top"/>
          </w:tcPr>
          <w:p>
            <w:pPr>
              <w:pStyle w:val="Style31"/>
              <w:framePr w:w="10003" w:wrap="notBeside" w:vAnchor="text" w:hAnchor="text" w:xAlign="center" w:y="1"/>
              <w:widowControl w:val="0"/>
              <w:keepNext w:val="0"/>
              <w:keepLines w:val="0"/>
              <w:shd w:val="clear" w:color="auto" w:fill="auto"/>
              <w:bidi w:val="0"/>
              <w:jc w:val="center"/>
              <w:spacing w:before="0" w:after="0" w:line="150" w:lineRule="exact"/>
              <w:ind w:left="0" w:right="0" w:firstLine="0"/>
            </w:pPr>
            <w:r>
              <w:rPr>
                <w:rStyle w:val="CharStyle57"/>
              </w:rPr>
              <w:t>E9</w:t>
            </w:r>
          </w:p>
        </w:tc>
        <w:tc>
          <w:tcPr>
            <w:shd w:val="clear" w:color="auto" w:fill="FFFFFF"/>
            <w:tcBorders>
              <w:left w:val="single" w:sz="4"/>
              <w:top w:val="single" w:sz="4"/>
              <w:bottom w:val="single" w:sz="4"/>
            </w:tcBorders>
            <w:vAlign w:val="top"/>
          </w:tcPr>
          <w:p>
            <w:pPr>
              <w:pStyle w:val="Style31"/>
              <w:framePr w:w="1000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7"/>
              </w:rPr>
              <w:t>nad 5 000 000</w:t>
            </w:r>
          </w:p>
        </w:tc>
        <w:tc>
          <w:tcPr>
            <w:shd w:val="clear" w:color="auto" w:fill="FFFFFF"/>
            <w:tcBorders>
              <w:left w:val="single" w:sz="4"/>
              <w:right w:val="single" w:sz="4"/>
              <w:top w:val="single" w:sz="4"/>
              <w:bottom w:val="single" w:sz="4"/>
            </w:tcBorders>
            <w:vAlign w:val="top"/>
          </w:tcPr>
          <w:p>
            <w:pPr>
              <w:pStyle w:val="Style31"/>
              <w:framePr w:w="10003" w:wrap="notBeside" w:vAnchor="text" w:hAnchor="text" w:xAlign="center" w:y="1"/>
              <w:widowControl w:val="0"/>
              <w:keepNext w:val="0"/>
              <w:keepLines w:val="0"/>
              <w:shd w:val="clear" w:color="auto" w:fill="auto"/>
              <w:bidi w:val="0"/>
              <w:jc w:val="both"/>
              <w:spacing w:before="0" w:after="0" w:line="150" w:lineRule="exact"/>
              <w:ind w:left="0" w:right="0" w:firstLine="0"/>
            </w:pPr>
            <w:r>
              <w:rPr>
                <w:rStyle w:val="CharStyle57"/>
              </w:rPr>
              <w:t>Individuálně ujednaný způsob zabezpečení.</w:t>
            </w:r>
          </w:p>
        </w:tc>
      </w:tr>
    </w:tbl>
    <w:p>
      <w:pPr>
        <w:pStyle w:val="Style29"/>
        <w:framePr w:w="10003" w:wrap="notBeside" w:vAnchor="text" w:hAnchor="text" w:xAlign="center" w:y="1"/>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Nedílnou součástí doložky je výklad pojmů</w:t>
      </w:r>
    </w:p>
    <w:p>
      <w:pPr>
        <w:framePr w:w="10003" w:wrap="notBeside" w:vAnchor="text" w:hAnchor="text" w:xAlign="center" w:y="1"/>
        <w:widowControl w:val="0"/>
        <w:rPr>
          <w:sz w:val="2"/>
          <w:szCs w:val="2"/>
        </w:rPr>
      </w:pPr>
    </w:p>
    <w:p>
      <w:pPr>
        <w:widowControl w:val="0"/>
        <w:rPr>
          <w:sz w:val="2"/>
          <w:szCs w:val="2"/>
        </w:rPr>
      </w:pPr>
    </w:p>
    <w:p>
      <w:pPr>
        <w:pStyle w:val="Style62"/>
        <w:widowControl w:val="0"/>
        <w:keepNext w:val="0"/>
        <w:keepLines w:val="0"/>
        <w:shd w:val="clear" w:color="auto" w:fill="auto"/>
        <w:bidi w:val="0"/>
        <w:spacing w:before="814" w:after="0" w:line="206" w:lineRule="exact"/>
        <w:ind w:left="320" w:right="0"/>
      </w:pPr>
      <w:r>
        <w:rPr>
          <w:lang w:val="cs-CZ" w:eastAsia="cs-CZ" w:bidi="cs-CZ"/>
          <w:w w:val="100"/>
          <w:spacing w:val="0"/>
          <w:color w:val="000000"/>
          <w:position w:val="0"/>
        </w:rPr>
        <w:t xml:space="preserve">Doložka DOZ5 Předepsané způsoby zabezpečení - </w:t>
      </w:r>
      <w:r>
        <w:rPr>
          <w:rStyle w:val="CharStyle64"/>
          <w:b w:val="0"/>
          <w:bCs w:val="0"/>
        </w:rPr>
        <w:t>výklad pojmů</w:t>
      </w:r>
    </w:p>
    <w:p>
      <w:pPr>
        <w:pStyle w:val="Style31"/>
        <w:widowControl w:val="0"/>
        <w:keepNext w:val="0"/>
        <w:keepLines w:val="0"/>
        <w:shd w:val="clear" w:color="auto" w:fill="auto"/>
        <w:bidi w:val="0"/>
        <w:jc w:val="both"/>
        <w:spacing w:before="0" w:after="0" w:line="206" w:lineRule="exact"/>
        <w:ind w:left="0" w:right="0" w:firstLine="0"/>
      </w:pPr>
      <w:r>
        <w:rPr>
          <w:lang w:val="cs-CZ" w:eastAsia="cs-CZ" w:bidi="cs-CZ"/>
          <w:w w:val="100"/>
          <w:spacing w:val="0"/>
          <w:color w:val="000000"/>
          <w:position w:val="0"/>
        </w:rPr>
        <w:t>Všechny pojmy, které jsou v textu doložek způsobů zabezpečení tučně zvýrazněny, jsou definovány ve výkladu pojmů. Toto platí, pokud jinde není ujednáno jinak. Výklad pojmů je nedílnou součástí těchto doložek.</w:t>
      </w:r>
    </w:p>
    <w:p>
      <w:pPr>
        <w:pStyle w:val="Style31"/>
        <w:widowControl w:val="0"/>
        <w:keepNext w:val="0"/>
        <w:keepLines w:val="0"/>
        <w:shd w:val="clear" w:color="auto" w:fill="auto"/>
        <w:bidi w:val="0"/>
        <w:jc w:val="both"/>
        <w:spacing w:before="0" w:after="0" w:line="206" w:lineRule="exact"/>
        <w:ind w:left="0" w:right="0" w:firstLine="0"/>
      </w:pPr>
      <w:r>
        <w:rPr>
          <w:lang w:val="cs-CZ" w:eastAsia="cs-CZ" w:bidi="cs-CZ"/>
          <w:w w:val="100"/>
          <w:spacing w:val="0"/>
          <w:color w:val="000000"/>
          <w:position w:val="0"/>
        </w:rPr>
        <w:t xml:space="preserve">U prvků mechanických zábranných prostředků uvedených v odst. 1. až 7. je požadováno, aby jejich bezpečnostní úroveň byla ověřena certifikátem shody vydaným certifikačním orgánem akreditovaným Českým institutem pro akreditaci (dále jen </w:t>
      </w:r>
      <w:r>
        <w:rPr>
          <w:rStyle w:val="CharStyle61"/>
        </w:rPr>
        <w:t>„CIA“</w:t>
      </w:r>
      <w:r>
        <w:rPr>
          <w:lang w:val="cs-CZ" w:eastAsia="cs-CZ" w:bidi="cs-CZ"/>
          <w:w w:val="100"/>
          <w:spacing w:val="0"/>
          <w:color w:val="000000"/>
          <w:position w:val="0"/>
        </w:rPr>
        <w:t xml:space="preserve">) na základě zkoušek provedených akreditovanou zkušební laboratoří. Bezpečnostní úroveň výrobku je dána jeho zařazením do příslušné bezpečnostní třídy (dále jen </w:t>
      </w:r>
      <w:r>
        <w:rPr>
          <w:rStyle w:val="CharStyle61"/>
        </w:rPr>
        <w:t>„BT“</w:t>
      </w:r>
      <w:r>
        <w:rPr>
          <w:lang w:val="cs-CZ" w:eastAsia="cs-CZ" w:bidi="cs-CZ"/>
          <w:w w:val="100"/>
          <w:spacing w:val="0"/>
          <w:color w:val="000000"/>
          <w:position w:val="0"/>
        </w:rPr>
        <w:t xml:space="preserve">) podle ČSN P ENV 1627. Odpovídající je též zařazení výrobku do Pyramidy bezpečnosti (dále jen </w:t>
      </w:r>
      <w:r>
        <w:rPr>
          <w:rStyle w:val="CharStyle61"/>
        </w:rPr>
        <w:t>„PB“</w:t>
      </w:r>
      <w:r>
        <w:rPr>
          <w:lang w:val="cs-CZ" w:eastAsia="cs-CZ" w:bidi="cs-CZ"/>
          <w:w w:val="100"/>
          <w:spacing w:val="0"/>
          <w:color w:val="000000"/>
          <w:position w:val="0"/>
        </w:rPr>
        <w:t>). Pokud není uvedeno jinak, požaduje pojistitel výrobky zařazené min. do BT 3. Nebude-li bezpečnostní úroveň výrobku ověřena certifikátem, popř. nebude-li tuto skutečnost možné ověřit, bude pojistitel za výrobky odpovídající výše uvedeným podmínkám považovat pouze takové, které splňují minimálně požadavky uvedené v odst. 1.až 7. V případě elektronického ovládání vstupů musí jednotlivé komponenty splňovat požadavky uvedené u příslušného limitu plnění pro mechanické zábranné prostředky a případně pro EZS je-li vyžadována.</w:t>
      </w:r>
    </w:p>
    <w:p>
      <w:pPr>
        <w:pStyle w:val="Style31"/>
        <w:numPr>
          <w:ilvl w:val="0"/>
          <w:numId w:val="107"/>
        </w:numPr>
        <w:tabs>
          <w:tab w:leader="none" w:pos="241" w:val="left"/>
        </w:tabs>
        <w:widowControl w:val="0"/>
        <w:keepNext w:val="0"/>
        <w:keepLines w:val="0"/>
        <w:shd w:val="clear" w:color="auto" w:fill="auto"/>
        <w:bidi w:val="0"/>
        <w:jc w:val="both"/>
        <w:spacing w:before="0" w:after="0" w:line="206" w:lineRule="exact"/>
        <w:ind w:left="320" w:right="0"/>
      </w:pPr>
      <w:r>
        <w:rPr>
          <w:rStyle w:val="CharStyle61"/>
        </w:rPr>
        <w:t xml:space="preserve">Bezpečnostní cylindrická vložka </w:t>
      </w:r>
      <w:r>
        <w:rPr>
          <w:lang w:val="cs-CZ" w:eastAsia="cs-CZ" w:bidi="cs-CZ"/>
          <w:w w:val="100"/>
          <w:spacing w:val="0"/>
          <w:color w:val="000000"/>
          <w:position w:val="0"/>
        </w:rPr>
        <w:t>je vložka zadlabacího zámku min. s překrytým profilem chránícím vložku před jejím překonáním tzv. vyhmatáním.</w:t>
      </w:r>
    </w:p>
    <w:p>
      <w:pPr>
        <w:pStyle w:val="Style31"/>
        <w:numPr>
          <w:ilvl w:val="0"/>
          <w:numId w:val="107"/>
        </w:numPr>
        <w:tabs>
          <w:tab w:leader="none" w:pos="260" w:val="left"/>
        </w:tabs>
        <w:widowControl w:val="0"/>
        <w:keepNext w:val="0"/>
        <w:keepLines w:val="0"/>
        <w:shd w:val="clear" w:color="auto" w:fill="auto"/>
        <w:bidi w:val="0"/>
        <w:jc w:val="both"/>
        <w:spacing w:before="0" w:after="0" w:line="206" w:lineRule="exact"/>
        <w:ind w:left="320" w:right="0"/>
      </w:pPr>
      <w:r>
        <w:rPr>
          <w:rStyle w:val="CharStyle61"/>
        </w:rPr>
        <w:t xml:space="preserve">Bezpečnostní dveře </w:t>
      </w:r>
      <w:r>
        <w:rPr>
          <w:lang w:val="cs-CZ" w:eastAsia="cs-CZ" w:bidi="cs-CZ"/>
          <w:w w:val="100"/>
          <w:spacing w:val="0"/>
          <w:color w:val="000000"/>
          <w:position w:val="0"/>
        </w:rPr>
        <w:t xml:space="preserve">jsou dveře profesionálně vyrobené nebo upravené, s vícebodovým bezpečnostním uzamykacím systémem, odolné proti vysazení. Mají tuhou a pevnou konstrukci zesílenou výztuhami, plechem nebo mříží. Případně jsou to </w:t>
      </w:r>
      <w:r>
        <w:rPr>
          <w:rStyle w:val="CharStyle61"/>
        </w:rPr>
        <w:t>dveře plné</w:t>
      </w:r>
      <w:r>
        <w:rPr>
          <w:lang w:val="cs-CZ" w:eastAsia="cs-CZ" w:bidi="cs-CZ"/>
          <w:w w:val="100"/>
          <w:spacing w:val="0"/>
          <w:color w:val="000000"/>
          <w:position w:val="0"/>
        </w:rPr>
        <w:t>, opatřené bezpečnostním vícebodovým rozvorovým zámkem, zábranami proti vysazení a vyražení nebo je jejich uzávěr řešen jako rozvorový, ovládaný bezpečnostním uzamykacím systémem. Za bezpečnostní dveře jsou považována i vrata (vjezdy apod.) dostatečně tuhé a pevné konstrukce, zhotovená z plného plechu o min. tloušťce 3 mm s rámem z ocelového profilu o min. tloušťce 5 mm, která jsou odolná proti vysazení a vyražení, s rozvorovým uzávěrem ovládaným bezpečnostním uzamykacím systémem, u dvoukřídlých vrat musí být instalovány ochrany zástrčí proti jejich vyháčkování (např. visacím zámkem, příčnou závorou apod.).</w:t>
      </w:r>
    </w:p>
    <w:p>
      <w:pPr>
        <w:pStyle w:val="Style31"/>
        <w:numPr>
          <w:ilvl w:val="0"/>
          <w:numId w:val="107"/>
        </w:numPr>
        <w:tabs>
          <w:tab w:leader="none" w:pos="260" w:val="left"/>
        </w:tabs>
        <w:widowControl w:val="0"/>
        <w:keepNext w:val="0"/>
        <w:keepLines w:val="0"/>
        <w:shd w:val="clear" w:color="auto" w:fill="auto"/>
        <w:bidi w:val="0"/>
        <w:jc w:val="both"/>
        <w:spacing w:before="0" w:after="0" w:line="206" w:lineRule="exact"/>
        <w:ind w:left="320" w:right="0"/>
      </w:pPr>
      <w:r>
        <w:rPr>
          <w:rStyle w:val="CharStyle61"/>
        </w:rPr>
        <w:t xml:space="preserve">Bezpečnostní kování </w:t>
      </w:r>
      <w:r>
        <w:rPr>
          <w:lang w:val="cs-CZ" w:eastAsia="cs-CZ" w:bidi="cs-CZ"/>
          <w:w w:val="100"/>
          <w:spacing w:val="0"/>
          <w:color w:val="000000"/>
          <w:position w:val="0"/>
        </w:rPr>
        <w:t>je kování, které chrání cylindrickou vložku před rozlomením a vytržením. Vnější štít bezpečnostního kování nesmí být demontovatelný z vnější strany dveří. Cylindrická vložka nesmí vyčnívat z kování více než 3 mm.</w:t>
      </w:r>
    </w:p>
    <w:p>
      <w:pPr>
        <w:pStyle w:val="Style31"/>
        <w:numPr>
          <w:ilvl w:val="0"/>
          <w:numId w:val="107"/>
        </w:numPr>
        <w:tabs>
          <w:tab w:leader="none" w:pos="260" w:val="left"/>
        </w:tabs>
        <w:widowControl w:val="0"/>
        <w:keepNext w:val="0"/>
        <w:keepLines w:val="0"/>
        <w:shd w:val="clear" w:color="auto" w:fill="auto"/>
        <w:bidi w:val="0"/>
        <w:jc w:val="both"/>
        <w:spacing w:before="0" w:after="0" w:line="206" w:lineRule="exact"/>
        <w:ind w:left="320" w:right="0"/>
      </w:pPr>
      <w:r>
        <w:rPr>
          <w:rStyle w:val="CharStyle61"/>
        </w:rPr>
        <w:t xml:space="preserve">Bezpečnostní kufřík </w:t>
      </w:r>
      <w:r>
        <w:rPr>
          <w:lang w:val="cs-CZ" w:eastAsia="cs-CZ" w:bidi="cs-CZ"/>
          <w:w w:val="100"/>
          <w:spacing w:val="0"/>
          <w:color w:val="000000"/>
          <w:position w:val="0"/>
        </w:rPr>
        <w:t>je kufřík nebo kontejner, který je určen k přenosu nebo převozu cenností a cenných věcí, je profesionálně zhotoven atestovaným výrobcem, má pevné stěny s rukojetí a je vybaven bezpečnostními doplňky (např. siréna, dýmovnice, barvicí moduly).</w:t>
      </w:r>
    </w:p>
    <w:p>
      <w:pPr>
        <w:pStyle w:val="Style31"/>
        <w:numPr>
          <w:ilvl w:val="0"/>
          <w:numId w:val="107"/>
        </w:numPr>
        <w:tabs>
          <w:tab w:leader="none" w:pos="260" w:val="left"/>
        </w:tabs>
        <w:widowControl w:val="0"/>
        <w:keepNext w:val="0"/>
        <w:keepLines w:val="0"/>
        <w:shd w:val="clear" w:color="auto" w:fill="auto"/>
        <w:bidi w:val="0"/>
        <w:jc w:val="both"/>
        <w:spacing w:before="0" w:after="0" w:line="206" w:lineRule="exact"/>
        <w:ind w:left="320" w:right="0"/>
      </w:pPr>
      <w:r>
        <w:rPr>
          <w:rStyle w:val="CharStyle61"/>
        </w:rPr>
        <w:t xml:space="preserve">Bezpečnostní přídavný zámek </w:t>
      </w:r>
      <w:r>
        <w:rPr>
          <w:lang w:val="cs-CZ" w:eastAsia="cs-CZ" w:bidi="cs-CZ"/>
          <w:w w:val="100"/>
          <w:spacing w:val="0"/>
          <w:color w:val="000000"/>
          <w:position w:val="0"/>
        </w:rPr>
        <w:t>je doplňkový zámek s bezpečnostní cylindrickou vložkou a štítem, který zabraňuje rozlomení a odvrtání vložky, např. vrchní přídavný bezpečnostní zámek, dveřní závora. Přídavný zámek uzamyká dveře v jiném místě než hlavní zadlabací zámek a musí být připevněn z vnitřní strany dveří. U prosklených dveří musí být instalován takový přídavný zámek, který nelze z vnitřní strany ovládat bezklíčovým způsobem.</w:t>
      </w:r>
    </w:p>
    <w:p>
      <w:pPr>
        <w:pStyle w:val="Style31"/>
        <w:numPr>
          <w:ilvl w:val="0"/>
          <w:numId w:val="107"/>
        </w:numPr>
        <w:tabs>
          <w:tab w:leader="none" w:pos="260" w:val="left"/>
        </w:tabs>
        <w:widowControl w:val="0"/>
        <w:keepNext w:val="0"/>
        <w:keepLines w:val="0"/>
        <w:shd w:val="clear" w:color="auto" w:fill="auto"/>
        <w:bidi w:val="0"/>
        <w:jc w:val="both"/>
        <w:spacing w:before="0" w:after="0" w:line="206" w:lineRule="exact"/>
        <w:ind w:left="320" w:right="0"/>
      </w:pPr>
      <w:r>
        <w:rPr>
          <w:rStyle w:val="CharStyle61"/>
        </w:rPr>
        <w:t xml:space="preserve">Bezpečnostní visací zámek </w:t>
      </w:r>
      <w:r>
        <w:rPr>
          <w:lang w:val="cs-CZ" w:eastAsia="cs-CZ" w:bidi="cs-CZ"/>
          <w:w w:val="100"/>
          <w:spacing w:val="0"/>
          <w:color w:val="000000"/>
          <w:position w:val="0"/>
        </w:rPr>
        <w:t>je visací zámek s tvrzeným třmenem, s bezpečnostní cylindrickou vložkou nebo s uzamykacím mechanismem odolným proti vyhmatání. Petlice i oka, jimiž procházejí třmeny visacích zámků, musí vykazovat mechanickou odolnost proti vloupání minimálně shodnou jako třmeny visacích zámků. Petlice a oka musí být z vnější přístupové strany upevněny nerozebíratelným spojem.</w:t>
      </w:r>
    </w:p>
    <w:p>
      <w:pPr>
        <w:pStyle w:val="Style31"/>
        <w:widowControl w:val="0"/>
        <w:keepNext w:val="0"/>
        <w:keepLines w:val="0"/>
        <w:shd w:val="clear" w:color="auto" w:fill="auto"/>
        <w:bidi w:val="0"/>
        <w:jc w:val="both"/>
        <w:spacing w:before="0" w:after="0" w:line="206" w:lineRule="exact"/>
        <w:ind w:left="320" w:right="0" w:firstLine="0"/>
      </w:pPr>
      <w:r>
        <w:rPr>
          <w:lang w:val="cs-CZ" w:eastAsia="cs-CZ" w:bidi="cs-CZ"/>
          <w:w w:val="100"/>
          <w:spacing w:val="0"/>
          <w:color w:val="000000"/>
          <w:position w:val="0"/>
        </w:rPr>
        <w:t>Je-li požadován bezpečnostní visací zámek se zvýšenou ochranou třmenu, musí být instalován bezpečnostní visací zámek konstrukčně zhotovený tak, že vlastní těleso zámku chrání třmen před jeho napadením (třmen ukrytý v tělese zámku), nebo je instalován speciální ocelový kryt, chránící třmen i samotné těleso zámku.</w:t>
      </w:r>
    </w:p>
    <w:p>
      <w:pPr>
        <w:pStyle w:val="Style31"/>
        <w:numPr>
          <w:ilvl w:val="0"/>
          <w:numId w:val="107"/>
        </w:numPr>
        <w:tabs>
          <w:tab w:leader="none" w:pos="260" w:val="left"/>
        </w:tabs>
        <w:widowControl w:val="0"/>
        <w:keepNext w:val="0"/>
        <w:keepLines w:val="0"/>
        <w:shd w:val="clear" w:color="auto" w:fill="auto"/>
        <w:bidi w:val="0"/>
        <w:jc w:val="both"/>
        <w:spacing w:before="0" w:after="0" w:line="206" w:lineRule="exact"/>
        <w:ind w:left="320" w:right="0"/>
      </w:pPr>
      <w:r>
        <w:rPr>
          <w:rStyle w:val="CharStyle61"/>
        </w:rPr>
        <w:t xml:space="preserve">Bezpečnostní uzamykací systém </w:t>
      </w:r>
      <w:r>
        <w:rPr>
          <w:lang w:val="cs-CZ" w:eastAsia="cs-CZ" w:bidi="cs-CZ"/>
          <w:w w:val="100"/>
          <w:spacing w:val="0"/>
          <w:color w:val="000000"/>
          <w:position w:val="0"/>
        </w:rPr>
        <w:t>je komplet, který tvoří bezpečnostní stavební (zadlabací) zámek, bezpečnostní cylindrická vložka a bezpečnostní kování. Kování nebo provedení bezpečnostní cylindrické vložky musí chránit vložku i proti odvrtání. Za bezpečnostní uzamykací systém lze považovat i elektromechanický zámek, který splňuje požadavky na odolnost proti překonání uvedené v tomto odstavci.</w:t>
      </w:r>
    </w:p>
    <w:p>
      <w:pPr>
        <w:pStyle w:val="Style31"/>
        <w:numPr>
          <w:ilvl w:val="0"/>
          <w:numId w:val="107"/>
        </w:numPr>
        <w:tabs>
          <w:tab w:leader="none" w:pos="260" w:val="left"/>
        </w:tabs>
        <w:widowControl w:val="0"/>
        <w:keepNext w:val="0"/>
        <w:keepLines w:val="0"/>
        <w:shd w:val="clear" w:color="auto" w:fill="auto"/>
        <w:bidi w:val="0"/>
        <w:jc w:val="both"/>
        <w:spacing w:before="0" w:after="0" w:line="206" w:lineRule="exact"/>
        <w:ind w:left="320" w:right="0"/>
      </w:pPr>
      <w:r>
        <w:rPr>
          <w:rStyle w:val="CharStyle61"/>
        </w:rPr>
        <w:t xml:space="preserve">Dozickým zámkem </w:t>
      </w:r>
      <w:r>
        <w:rPr>
          <w:lang w:val="cs-CZ" w:eastAsia="cs-CZ" w:bidi="cs-CZ"/>
          <w:w w:val="100"/>
          <w:spacing w:val="0"/>
          <w:color w:val="000000"/>
          <w:position w:val="0"/>
        </w:rPr>
        <w:t>se rozumí zadlabací zámek, jehož uzamykací mechanismus je tvořen min. čtyřmi stavítky, která jsou ovládána jednostranně ozubeným klíčem.</w:t>
      </w:r>
    </w:p>
    <w:p>
      <w:pPr>
        <w:pStyle w:val="Style31"/>
        <w:numPr>
          <w:ilvl w:val="0"/>
          <w:numId w:val="107"/>
        </w:numPr>
        <w:tabs>
          <w:tab w:leader="none" w:pos="260" w:val="left"/>
        </w:tabs>
        <w:widowControl w:val="0"/>
        <w:keepNext w:val="0"/>
        <w:keepLines w:val="0"/>
        <w:shd w:val="clear" w:color="auto" w:fill="auto"/>
        <w:bidi w:val="0"/>
        <w:jc w:val="both"/>
        <w:spacing w:before="0" w:after="0" w:line="206" w:lineRule="exact"/>
        <w:ind w:left="320" w:right="0"/>
      </w:pPr>
      <w:r>
        <w:rPr>
          <w:rStyle w:val="CharStyle61"/>
        </w:rPr>
        <w:t xml:space="preserve">Dveřmi plnými </w:t>
      </w:r>
      <w:r>
        <w:rPr>
          <w:lang w:val="cs-CZ" w:eastAsia="cs-CZ" w:bidi="cs-CZ"/>
          <w:w w:val="100"/>
          <w:spacing w:val="0"/>
          <w:color w:val="000000"/>
          <w:position w:val="0"/>
        </w:rPr>
        <w:t xml:space="preserve">se rozumí dveře, vrata, vjezdy (dále jen dveře) pevné konstrukce, zhotovené z materiálu odolného proti vloupání (dřevo, plast, kov, sklo a jejich kombinace) o minimální tloušťce </w:t>
      </w:r>
      <w:r>
        <w:rPr>
          <w:rStyle w:val="CharStyle61"/>
        </w:rPr>
        <w:t xml:space="preserve">40 mm </w:t>
      </w:r>
      <w:r>
        <w:rPr>
          <w:lang w:val="cs-CZ" w:eastAsia="cs-CZ" w:bidi="cs-CZ"/>
          <w:w w:val="100"/>
          <w:spacing w:val="0"/>
          <w:color w:val="000000"/>
          <w:position w:val="0"/>
        </w:rPr>
        <w:t>nebo dveře BT 2 podle ČSN P ENV 1627. Dveře, které nevykazují dostatečnou odolnost proti vloupání (např. sololitové s výplní z papírové voštiny, dveře s výplní zhotovenou z pal ubek), musí být z vnitřní strany dodatečně zpevněny (např. celoplošně plechem o min. tloušťce 1 mm, ocelovými výztuhami, dodatečnou montáží další mechanicky odolné vrstvy), instalací mříže apod. Je-li výplň kovová, musí být zhotovena z ocelového plechu min. tloušťky 1mm. Prosklené dveře v případě požadavku pojistitele na zabezpečení jejich prosklených částí musí být zabezpečeny ve smyslu odst. 23.</w:t>
      </w:r>
    </w:p>
    <w:p>
      <w:pPr>
        <w:pStyle w:val="Style31"/>
        <w:widowControl w:val="0"/>
        <w:keepNext w:val="0"/>
        <w:keepLines w:val="0"/>
        <w:shd w:val="clear" w:color="auto" w:fill="auto"/>
        <w:bidi w:val="0"/>
        <w:jc w:val="both"/>
        <w:spacing w:before="0" w:after="0" w:line="206" w:lineRule="exact"/>
        <w:ind w:left="260" w:right="0" w:firstLine="0"/>
      </w:pPr>
      <w:r>
        <w:rPr>
          <w:lang w:val="cs-CZ" w:eastAsia="cs-CZ" w:bidi="cs-CZ"/>
          <w:w w:val="100"/>
          <w:spacing w:val="0"/>
          <w:color w:val="000000"/>
          <w:position w:val="0"/>
        </w:rPr>
        <w:t>Dvoukřídlé dveře musí být zajištěny tak, aby obě křídla měla stejnou hodnotu odporu jako dveře jednokřídlé, a současně musí být zabezpečeny i proti tzv. vyháčkování (např. instalace pevných zástrčí na neotvíraném křídle dveří, které jsou zajištěny např. šroubem s maticí nebo visacím zámkem, ocelové čepy pevně zakotvené do dveřního rámu nebo zdiva, instalace příčné závory, instalace vzpěry neotvíraného křídla apod.).</w:t>
      </w:r>
    </w:p>
    <w:p>
      <w:pPr>
        <w:pStyle w:val="Style31"/>
        <w:widowControl w:val="0"/>
        <w:keepNext w:val="0"/>
        <w:keepLines w:val="0"/>
        <w:shd w:val="clear" w:color="auto" w:fill="auto"/>
        <w:bidi w:val="0"/>
        <w:jc w:val="both"/>
        <w:spacing w:before="0" w:after="0" w:line="206" w:lineRule="exact"/>
        <w:ind w:left="260" w:right="0" w:firstLine="0"/>
      </w:pPr>
      <w:r>
        <w:rPr>
          <w:lang w:val="cs-CZ" w:eastAsia="cs-CZ" w:bidi="cs-CZ"/>
          <w:w w:val="100"/>
          <w:spacing w:val="0"/>
          <w:color w:val="000000"/>
          <w:position w:val="0"/>
        </w:rPr>
        <w:t>Dveřní rámy (zárubně) musí být spolehlivě ukotveny ve zdivu. Pokud dveře nejsou zapuštěny do zárubně, musí být opatřeny zábranami proti vysazení.</w:t>
      </w:r>
    </w:p>
    <w:p>
      <w:pPr>
        <w:pStyle w:val="Style31"/>
        <w:numPr>
          <w:ilvl w:val="0"/>
          <w:numId w:val="107"/>
        </w:numPr>
        <w:tabs>
          <w:tab w:leader="none" w:pos="332" w:val="left"/>
        </w:tabs>
        <w:widowControl w:val="0"/>
        <w:keepNext w:val="0"/>
        <w:keepLines w:val="0"/>
        <w:shd w:val="clear" w:color="auto" w:fill="auto"/>
        <w:bidi w:val="0"/>
        <w:jc w:val="both"/>
        <w:spacing w:before="0" w:after="0" w:line="206" w:lineRule="exact"/>
        <w:ind w:left="260" w:right="0" w:hanging="260"/>
      </w:pPr>
      <w:r>
        <w:rPr>
          <w:rStyle w:val="CharStyle61"/>
        </w:rPr>
        <w:t xml:space="preserve">Funkční elektrickou zabezpečovací signalizací </w:t>
      </w:r>
      <w:r>
        <w:rPr>
          <w:lang w:val="cs-CZ" w:eastAsia="cs-CZ" w:bidi="cs-CZ"/>
          <w:w w:val="100"/>
          <w:spacing w:val="0"/>
          <w:color w:val="000000"/>
          <w:position w:val="0"/>
        </w:rPr>
        <w:t>(dále jen „EZS“) se rozumí systém, který splňuje následující podmínky:</w:t>
      </w:r>
    </w:p>
    <w:p>
      <w:pPr>
        <w:pStyle w:val="Style31"/>
        <w:numPr>
          <w:ilvl w:val="0"/>
          <w:numId w:val="109"/>
        </w:numPr>
        <w:tabs>
          <w:tab w:leader="none" w:pos="670" w:val="left"/>
        </w:tabs>
        <w:widowControl w:val="0"/>
        <w:keepNext w:val="0"/>
        <w:keepLines w:val="0"/>
        <w:shd w:val="clear" w:color="auto" w:fill="auto"/>
        <w:bidi w:val="0"/>
        <w:jc w:val="both"/>
        <w:spacing w:before="0" w:after="0" w:line="206" w:lineRule="exact"/>
        <w:ind w:left="560" w:right="0" w:hanging="160"/>
      </w:pPr>
      <w:r>
        <w:rPr>
          <w:lang w:val="cs-CZ" w:eastAsia="cs-CZ" w:bidi="cs-CZ"/>
          <w:w w:val="100"/>
          <w:spacing w:val="0"/>
          <w:color w:val="000000"/>
          <w:position w:val="0"/>
        </w:rPr>
        <w:t xml:space="preserve">Komponenty EZS musí splňovat kritéria minimálně 2. stupně zabezpečení podle ČSN EN 50131-1, není-li požadován stupeň zabezpečení vyšší, a musí mít certifikát shody vydaný ve shodě se směrnicemi České asociace pojišťoven (dále jen </w:t>
      </w:r>
      <w:r>
        <w:rPr>
          <w:rStyle w:val="CharStyle61"/>
        </w:rPr>
        <w:t>„ČAP“</w:t>
      </w:r>
      <w:r>
        <w:rPr>
          <w:lang w:val="cs-CZ" w:eastAsia="cs-CZ" w:bidi="cs-CZ"/>
          <w:w w:val="100"/>
          <w:spacing w:val="0"/>
          <w:color w:val="000000"/>
          <w:position w:val="0"/>
        </w:rPr>
        <w:t xml:space="preserve">) </w:t>
      </w:r>
      <w:r>
        <w:rPr>
          <w:rStyle w:val="CharStyle73"/>
        </w:rPr>
        <w:t xml:space="preserve">nebo </w:t>
      </w:r>
      <w:r>
        <w:rPr>
          <w:lang w:val="cs-CZ" w:eastAsia="cs-CZ" w:bidi="cs-CZ"/>
          <w:w w:val="100"/>
          <w:spacing w:val="0"/>
          <w:color w:val="000000"/>
          <w:position w:val="0"/>
        </w:rPr>
        <w:t>certifikačním orgánem akreditovaným CIA.</w:t>
      </w:r>
    </w:p>
    <w:p>
      <w:pPr>
        <w:pStyle w:val="Style31"/>
        <w:numPr>
          <w:ilvl w:val="0"/>
          <w:numId w:val="109"/>
        </w:numPr>
        <w:tabs>
          <w:tab w:leader="none" w:pos="684" w:val="left"/>
        </w:tabs>
        <w:widowControl w:val="0"/>
        <w:keepNext w:val="0"/>
        <w:keepLines w:val="0"/>
        <w:shd w:val="clear" w:color="auto" w:fill="auto"/>
        <w:bidi w:val="0"/>
        <w:jc w:val="both"/>
        <w:spacing w:before="0" w:after="0" w:line="206" w:lineRule="exact"/>
        <w:ind w:left="560" w:right="0" w:hanging="160"/>
      </w:pPr>
      <w:r>
        <w:rPr>
          <w:lang w:val="cs-CZ" w:eastAsia="cs-CZ" w:bidi="cs-CZ"/>
          <w:w w:val="100"/>
          <w:spacing w:val="0"/>
          <w:color w:val="000000"/>
          <w:position w:val="0"/>
        </w:rPr>
        <w:t>Projekt a montáž EZS musí být provedeny firmou registrovanou CI ČAP; pokud montáž neprovedla registrovaná firma nebo není znám stupeň podle normy, může být uznána za vyhovující i EZS, jejíž technický stav a funkčnost individuálně posoudila odborná osoba určená pojistitelem.</w:t>
      </w:r>
    </w:p>
    <w:p>
      <w:pPr>
        <w:pStyle w:val="Style31"/>
        <w:numPr>
          <w:ilvl w:val="0"/>
          <w:numId w:val="109"/>
        </w:numPr>
        <w:tabs>
          <w:tab w:leader="none" w:pos="684" w:val="left"/>
        </w:tabs>
        <w:widowControl w:val="0"/>
        <w:keepNext w:val="0"/>
        <w:keepLines w:val="0"/>
        <w:shd w:val="clear" w:color="auto" w:fill="auto"/>
        <w:bidi w:val="0"/>
        <w:jc w:val="both"/>
        <w:spacing w:before="0" w:after="0" w:line="206" w:lineRule="exact"/>
        <w:ind w:left="560" w:right="0" w:hanging="160"/>
      </w:pPr>
      <w:r>
        <w:rPr>
          <w:lang w:val="cs-CZ" w:eastAsia="cs-CZ" w:bidi="cs-CZ"/>
          <w:w w:val="100"/>
          <w:spacing w:val="0"/>
          <w:color w:val="000000"/>
          <w:position w:val="0"/>
        </w:rPr>
        <w:t xml:space="preserve">Pokud je výstupní signál z EZS vyveden na </w:t>
      </w:r>
      <w:r>
        <w:rPr>
          <w:rStyle w:val="CharStyle61"/>
        </w:rPr>
        <w:t>akustický hlásič</w:t>
      </w:r>
      <w:r>
        <w:rPr>
          <w:lang w:val="cs-CZ" w:eastAsia="cs-CZ" w:bidi="cs-CZ"/>
          <w:w w:val="100"/>
          <w:spacing w:val="0"/>
          <w:color w:val="000000"/>
          <w:position w:val="0"/>
        </w:rPr>
        <w:t>, připouští se pouze instalace tzv. inteligentního hlásiče s vlastním zálohováním. Je-li umístěný na fasádě, pak v takové výši, aby byl obtížně napadnutelný, min. 3 m vysoko, chráněný před klimatickými vlivy, současně však dobře slyšitelný. Přívodní vodiče musí být chráněny před napadnutím (instalace pod fasádou, chránička apod.).</w:t>
      </w:r>
    </w:p>
    <w:p>
      <w:pPr>
        <w:pStyle w:val="Style31"/>
        <w:widowControl w:val="0"/>
        <w:keepNext w:val="0"/>
        <w:keepLines w:val="0"/>
        <w:shd w:val="clear" w:color="auto" w:fill="auto"/>
        <w:bidi w:val="0"/>
        <w:jc w:val="both"/>
        <w:spacing w:before="0" w:after="0" w:line="206" w:lineRule="exact"/>
        <w:ind w:left="260" w:right="0" w:firstLine="0"/>
      </w:pPr>
      <w:r>
        <w:rPr>
          <w:lang w:val="cs-CZ" w:eastAsia="cs-CZ" w:bidi="cs-CZ"/>
          <w:w w:val="100"/>
          <w:spacing w:val="0"/>
          <w:color w:val="000000"/>
          <w:position w:val="0"/>
        </w:rPr>
        <w:t>Pojištěný je dále povinen zabezpečit, aby provoz, údržba, kontroly a revize EZS byly prováděny v souladu s návodem k obsluze a údržbě; pokud není stanoveno jinak, musí být minimálně jedenkrát za rok provedena prokazatelným způsobem komplexní kontrola EZS výrobcem nebo jím pověřenou servisní organizací.</w:t>
      </w:r>
    </w:p>
    <w:p>
      <w:pPr>
        <w:pStyle w:val="Style31"/>
        <w:widowControl w:val="0"/>
        <w:keepNext w:val="0"/>
        <w:keepLines w:val="0"/>
        <w:shd w:val="clear" w:color="auto" w:fill="auto"/>
        <w:bidi w:val="0"/>
        <w:jc w:val="both"/>
        <w:spacing w:before="0" w:after="0" w:line="206" w:lineRule="exact"/>
        <w:ind w:left="260" w:right="0" w:firstLine="0"/>
      </w:pPr>
      <w:r>
        <w:rPr>
          <w:lang w:val="cs-CZ" w:eastAsia="cs-CZ" w:bidi="cs-CZ"/>
          <w:w w:val="100"/>
          <w:spacing w:val="0"/>
          <w:color w:val="000000"/>
          <w:position w:val="0"/>
        </w:rPr>
        <w:t>Při nesplnění uvedených povinností má pojistitel právo považovat EZS za nefunkční.</w:t>
      </w:r>
    </w:p>
    <w:p>
      <w:pPr>
        <w:pStyle w:val="Style31"/>
        <w:numPr>
          <w:ilvl w:val="0"/>
          <w:numId w:val="107"/>
        </w:numPr>
        <w:tabs>
          <w:tab w:leader="none" w:pos="332" w:val="left"/>
        </w:tabs>
        <w:widowControl w:val="0"/>
        <w:keepNext w:val="0"/>
        <w:keepLines w:val="0"/>
        <w:shd w:val="clear" w:color="auto" w:fill="auto"/>
        <w:bidi w:val="0"/>
        <w:jc w:val="both"/>
        <w:spacing w:before="0" w:after="0" w:line="206" w:lineRule="exact"/>
        <w:ind w:left="260" w:right="0" w:hanging="260"/>
      </w:pPr>
      <w:r>
        <w:rPr>
          <w:rStyle w:val="CharStyle61"/>
        </w:rPr>
        <w:t xml:space="preserve">Funkčním oplocením </w:t>
      </w:r>
      <w:r>
        <w:rPr>
          <w:lang w:val="cs-CZ" w:eastAsia="cs-CZ" w:bidi="cs-CZ"/>
          <w:w w:val="100"/>
          <w:spacing w:val="0"/>
          <w:color w:val="000000"/>
          <w:position w:val="0"/>
        </w:rPr>
        <w:t>se rozumí oplocení, které má ve všech místech požadovanou min. výšku (tedy i v místech, kde prochází oplocením např. potrubí vedené na povrchu), s maximálními otvory 6 x 6 cm a s případnou vrcholovou ochranou podle požadavku. Vzdálenost pevných opor (sloupů), jejich ukotvení a samotná montáž oplocení musí zabraňovat volnému vstupu, snadnému prolomení, podkopání a podlezení.</w:t>
      </w:r>
    </w:p>
    <w:p>
      <w:pPr>
        <w:pStyle w:val="Style31"/>
        <w:numPr>
          <w:ilvl w:val="0"/>
          <w:numId w:val="107"/>
        </w:numPr>
        <w:tabs>
          <w:tab w:leader="none" w:pos="332" w:val="left"/>
        </w:tabs>
        <w:widowControl w:val="0"/>
        <w:keepNext w:val="0"/>
        <w:keepLines w:val="0"/>
        <w:shd w:val="clear" w:color="auto" w:fill="auto"/>
        <w:bidi w:val="0"/>
        <w:jc w:val="both"/>
        <w:spacing w:before="0" w:after="0" w:line="206" w:lineRule="exact"/>
        <w:ind w:left="260" w:right="0" w:hanging="260"/>
      </w:pPr>
      <w:r>
        <w:rPr>
          <w:rStyle w:val="CharStyle61"/>
        </w:rPr>
        <w:t xml:space="preserve">Fyzickou ostrahou </w:t>
      </w:r>
      <w:r>
        <w:rPr>
          <w:lang w:val="cs-CZ" w:eastAsia="cs-CZ" w:bidi="cs-CZ"/>
          <w:w w:val="100"/>
          <w:spacing w:val="0"/>
          <w:color w:val="000000"/>
          <w:position w:val="0"/>
        </w:rPr>
        <w:t xml:space="preserve">je osoba starší 21 let, způsobilá k právním úkonům, bezúhonná, spolehlivá, fyzicky zdatná, psychicky odolná, která není pod vlivem alkoholu či jiných psychotropních nebo omamných látek. Má požadovaný výcvik bezpečnostního a technického personálu a prošla odborným vzděláním a školením. Musí být vybavená vhodným </w:t>
      </w:r>
      <w:r>
        <w:rPr>
          <w:rStyle w:val="CharStyle61"/>
        </w:rPr>
        <w:t xml:space="preserve">obranným prostředkem </w:t>
      </w:r>
      <w:r>
        <w:rPr>
          <w:lang w:val="cs-CZ" w:eastAsia="cs-CZ" w:bidi="cs-CZ"/>
          <w:w w:val="100"/>
          <w:spacing w:val="0"/>
          <w:color w:val="000000"/>
          <w:position w:val="0"/>
        </w:rPr>
        <w:t>a dále funkčním telefonem nebo jiným obdobným spojením umožňujícím přivolat pomoc a současně rádiovým prostředkem pro vzájemné dorozumívání. Tato osoba musí být prokazatelně seznámena s činností, kterou je nutné vykonávat, a s činností při hrozícím nebo již uskutečněném odcizení a při ohlášení poplachového signálu. Ostraha musí vykonávat pravidelné pochůzky střeženého prostoru, o kterých musí být vedeny písemné záznamy. Střeží-li ostraha prostor, ve kterém jsou umístěny cennosti a cenné věci, pak nesmí mít klíče od trezoru ani od místnosti, v níž je trezor umístěn, popř. nesmí znát uzamykací kód trezoru.</w:t>
      </w:r>
    </w:p>
    <w:p>
      <w:pPr>
        <w:pStyle w:val="Style31"/>
        <w:numPr>
          <w:ilvl w:val="0"/>
          <w:numId w:val="107"/>
        </w:numPr>
        <w:tabs>
          <w:tab w:leader="none" w:pos="332" w:val="left"/>
        </w:tabs>
        <w:widowControl w:val="0"/>
        <w:keepNext w:val="0"/>
        <w:keepLines w:val="0"/>
        <w:shd w:val="clear" w:color="auto" w:fill="auto"/>
        <w:bidi w:val="0"/>
        <w:jc w:val="both"/>
        <w:spacing w:before="0" w:after="0" w:line="206" w:lineRule="exact"/>
        <w:ind w:left="260" w:right="0" w:hanging="260"/>
      </w:pPr>
      <w:r>
        <w:rPr>
          <w:rStyle w:val="CharStyle61"/>
        </w:rPr>
        <w:t xml:space="preserve">Místem s nepřetržitou službou </w:t>
      </w:r>
      <w:r>
        <w:rPr>
          <w:lang w:val="cs-CZ" w:eastAsia="cs-CZ" w:bidi="cs-CZ"/>
          <w:w w:val="100"/>
          <w:spacing w:val="0"/>
          <w:color w:val="000000"/>
          <w:position w:val="0"/>
        </w:rPr>
        <w:t>se rozumí pracoviště s vyvedeným poplachovým signálem EZS (světelný, akustický) ze střeženého prostoru. Na pracovišti musí být trvale přítomen pracovník určený k ostraze, který na základě aktivovaného poplachového signálu musí provést nebo zabezpečit zásah proti narušiteli.</w:t>
      </w:r>
    </w:p>
    <w:p>
      <w:pPr>
        <w:pStyle w:val="Style31"/>
        <w:widowControl w:val="0"/>
        <w:keepNext w:val="0"/>
        <w:keepLines w:val="0"/>
        <w:shd w:val="clear" w:color="auto" w:fill="auto"/>
        <w:bidi w:val="0"/>
        <w:jc w:val="both"/>
        <w:spacing w:before="0" w:after="0" w:line="206" w:lineRule="exact"/>
        <w:ind w:left="260" w:right="0" w:hanging="260"/>
      </w:pPr>
      <w:r>
        <w:rPr>
          <w:lang w:val="cs-CZ" w:eastAsia="cs-CZ" w:bidi="cs-CZ"/>
          <w:w w:val="100"/>
          <w:spacing w:val="0"/>
          <w:color w:val="000000"/>
          <w:position w:val="0"/>
        </w:rPr>
        <w:t>14.</w:t>
      </w:r>
      <w:r>
        <w:rPr>
          <w:rStyle w:val="CharStyle61"/>
        </w:rPr>
        <w:t xml:space="preserve">Obranným prostředkem </w:t>
      </w:r>
      <w:r>
        <w:rPr>
          <w:lang w:val="cs-CZ" w:eastAsia="cs-CZ" w:bidi="cs-CZ"/>
          <w:w w:val="100"/>
          <w:spacing w:val="0"/>
          <w:color w:val="000000"/>
          <w:position w:val="0"/>
        </w:rPr>
        <w:t>je zařízení, které slouží k osobní ochraně neozbrojeným způsobem a má pachatele odradit od útoku nebo ho paralyzovat (např. sprej, el. paralyzér).</w:t>
      </w:r>
    </w:p>
    <w:p>
      <w:pPr>
        <w:pStyle w:val="Style31"/>
        <w:widowControl w:val="0"/>
        <w:keepNext w:val="0"/>
        <w:keepLines w:val="0"/>
        <w:shd w:val="clear" w:color="auto" w:fill="auto"/>
        <w:bidi w:val="0"/>
        <w:jc w:val="both"/>
        <w:spacing w:before="0" w:after="0" w:line="206" w:lineRule="exact"/>
        <w:ind w:left="260" w:right="0" w:hanging="260"/>
      </w:pPr>
      <w:r>
        <w:rPr>
          <w:lang w:val="cs-CZ" w:eastAsia="cs-CZ" w:bidi="cs-CZ"/>
          <w:w w:val="100"/>
          <w:spacing w:val="0"/>
          <w:color w:val="000000"/>
          <w:position w:val="0"/>
        </w:rPr>
        <w:t>15.</w:t>
      </w:r>
      <w:r>
        <w:rPr>
          <w:rStyle w:val="CharStyle61"/>
        </w:rPr>
        <w:t xml:space="preserve">Oploceným prostranstvím </w:t>
      </w:r>
      <w:r>
        <w:rPr>
          <w:lang w:val="cs-CZ" w:eastAsia="cs-CZ" w:bidi="cs-CZ"/>
          <w:w w:val="100"/>
          <w:spacing w:val="0"/>
          <w:color w:val="000000"/>
          <w:position w:val="0"/>
        </w:rPr>
        <w:t xml:space="preserve">se rozumí volné prostranství (areál, místo pojištění) celistvě ohraničené </w:t>
      </w:r>
      <w:r>
        <w:rPr>
          <w:rStyle w:val="CharStyle61"/>
        </w:rPr>
        <w:t>funkčním oplocením či pevnou bariérou</w:t>
      </w:r>
      <w:r>
        <w:rPr>
          <w:lang w:val="cs-CZ" w:eastAsia="cs-CZ" w:bidi="cs-CZ"/>
          <w:w w:val="100"/>
          <w:spacing w:val="0"/>
          <w:color w:val="000000"/>
          <w:position w:val="0"/>
        </w:rPr>
        <w:t xml:space="preserve">; vstupy (dveře, vrata, vjezdy apod.) mají min. stejnou výšku jako požadované oplocení. Za věci uložené na oploceném prostranství se považují i věci uložené ve skladovacích halách, jejich plášť je tvořen z lehkých konstrukcí, které neodpovídají </w:t>
      </w:r>
      <w:r>
        <w:rPr>
          <w:rStyle w:val="CharStyle61"/>
        </w:rPr>
        <w:t xml:space="preserve">uzavřenému prostoru typu A, B nebo C </w:t>
      </w:r>
      <w:r>
        <w:rPr>
          <w:lang w:val="cs-CZ" w:eastAsia="cs-CZ" w:bidi="cs-CZ"/>
          <w:w w:val="100"/>
          <w:spacing w:val="0"/>
          <w:color w:val="000000"/>
          <w:position w:val="0"/>
        </w:rPr>
        <w:t>(např. plášť montovaný z plechů tloušťky do 0,6 mm, pláště plachtového typu - polyetylenové, z PVC, z gumotextilních materiálů apod.).</w:t>
      </w:r>
    </w:p>
    <w:p>
      <w:pPr>
        <w:pStyle w:val="Style31"/>
        <w:widowControl w:val="0"/>
        <w:keepNext w:val="0"/>
        <w:keepLines w:val="0"/>
        <w:shd w:val="clear" w:color="auto" w:fill="auto"/>
        <w:bidi w:val="0"/>
        <w:jc w:val="both"/>
        <w:spacing w:before="0" w:after="0" w:line="206" w:lineRule="exact"/>
        <w:ind w:left="260" w:right="0" w:hanging="260"/>
      </w:pPr>
      <w:r>
        <w:rPr>
          <w:lang w:val="cs-CZ" w:eastAsia="cs-CZ" w:bidi="cs-CZ"/>
          <w:w w:val="100"/>
          <w:spacing w:val="0"/>
          <w:color w:val="000000"/>
          <w:position w:val="0"/>
        </w:rPr>
        <w:t>16.</w:t>
      </w:r>
      <w:r>
        <w:rPr>
          <w:rStyle w:val="CharStyle61"/>
        </w:rPr>
        <w:t xml:space="preserve">Osobou doprovázející </w:t>
      </w:r>
      <w:r>
        <w:rPr>
          <w:lang w:val="cs-CZ" w:eastAsia="cs-CZ" w:bidi="cs-CZ"/>
          <w:w w:val="100"/>
          <w:spacing w:val="0"/>
          <w:color w:val="000000"/>
          <w:position w:val="0"/>
        </w:rPr>
        <w:t>se rozumí osoba starší 21 let, způsobilá k právním úkonům, bezúhonná, spolehlivá, fyzicky zdatná, psychicky odolná, která není pod vlivem alkoholu či jiných psychotropních nebo omamných látek. Má požadovaný výcvik bezpečnostního a technického personálu a prošla odborným vzděláním a školením. Musí být vybavená obranným prostředkem nebo ozbrojená podle požadavku pojistitele.</w:t>
      </w:r>
    </w:p>
    <w:p>
      <w:pPr>
        <w:pStyle w:val="Style31"/>
        <w:numPr>
          <w:ilvl w:val="0"/>
          <w:numId w:val="111"/>
        </w:numPr>
        <w:tabs>
          <w:tab w:leader="none" w:pos="332" w:val="left"/>
        </w:tabs>
        <w:widowControl w:val="0"/>
        <w:keepNext w:val="0"/>
        <w:keepLines w:val="0"/>
        <w:shd w:val="clear" w:color="auto" w:fill="auto"/>
        <w:bidi w:val="0"/>
        <w:jc w:val="both"/>
        <w:spacing w:before="0" w:after="0" w:line="206" w:lineRule="exact"/>
        <w:ind w:left="260" w:right="0" w:hanging="260"/>
      </w:pPr>
      <w:r>
        <w:rPr>
          <w:rStyle w:val="CharStyle61"/>
        </w:rPr>
        <w:t xml:space="preserve">Pevnou bariérou </w:t>
      </w:r>
      <w:r>
        <w:rPr>
          <w:lang w:val="cs-CZ" w:eastAsia="cs-CZ" w:bidi="cs-CZ"/>
          <w:w w:val="100"/>
          <w:spacing w:val="0"/>
          <w:color w:val="000000"/>
          <w:position w:val="0"/>
        </w:rPr>
        <w:t>se rozumí oplocení z pevného a neprůhledného materiálu, které má ve všech místech požadovanou min. výšku s případnou vrcholovou ochranou podle požadavku na zabezpečení. Vzdálenost pevných opor (sloupů), jejich ukotvení a samotná montáž oplocení musí zabraňovat volnému vstupu, snadnému prolomení, podkopání a podlezení.</w:t>
      </w:r>
    </w:p>
    <w:p>
      <w:pPr>
        <w:pStyle w:val="Style31"/>
        <w:numPr>
          <w:ilvl w:val="0"/>
          <w:numId w:val="111"/>
        </w:numPr>
        <w:tabs>
          <w:tab w:leader="none" w:pos="332" w:val="left"/>
        </w:tabs>
        <w:widowControl w:val="0"/>
        <w:keepNext w:val="0"/>
        <w:keepLines w:val="0"/>
        <w:shd w:val="clear" w:color="auto" w:fill="auto"/>
        <w:bidi w:val="0"/>
        <w:jc w:val="both"/>
        <w:spacing w:before="0" w:after="0" w:line="206" w:lineRule="exact"/>
        <w:ind w:left="260" w:right="0" w:hanging="260"/>
      </w:pPr>
      <w:r>
        <w:rPr>
          <w:rStyle w:val="CharStyle61"/>
        </w:rPr>
        <w:t xml:space="preserve">Pult centralizované ochrany </w:t>
      </w:r>
      <w:r>
        <w:rPr>
          <w:lang w:val="cs-CZ" w:eastAsia="cs-CZ" w:bidi="cs-CZ"/>
          <w:w w:val="100"/>
          <w:spacing w:val="0"/>
          <w:color w:val="000000"/>
          <w:position w:val="0"/>
        </w:rPr>
        <w:t xml:space="preserve">(dále jen </w:t>
      </w:r>
      <w:r>
        <w:rPr>
          <w:rStyle w:val="CharStyle61"/>
        </w:rPr>
        <w:t>„PCO“</w:t>
      </w:r>
      <w:r>
        <w:rPr>
          <w:lang w:val="cs-CZ" w:eastAsia="cs-CZ" w:bidi="cs-CZ"/>
          <w:w w:val="100"/>
          <w:spacing w:val="0"/>
          <w:color w:val="000000"/>
          <w:position w:val="0"/>
        </w:rPr>
        <w:t>) je nepřetržitě obsluhované zařízení, které pomocí linek telekomunikační sítě, rádiově sítě, GSM či ISDN sítě nebo jiného obdobného přenosu přijímá hlášení od EZS o narušení zabezpečených prostor, zobrazuje, vyhodnocuje a archivuje poplachové informace. Musí být trvale provozováno policií nebo koncesovanou soukromou bezpečnostní službou, mající pro tuto činnost oprávnění, která zajišťuje zásah v místě střeženého objektu s dobou dojezdu do 10 minut. Provozovatel PCO by měl splňovat požadavky aplikační směrnice CI ČAP - P103.</w:t>
      </w:r>
    </w:p>
    <w:p>
      <w:pPr>
        <w:pStyle w:val="Style31"/>
        <w:widowControl w:val="0"/>
        <w:keepNext w:val="0"/>
        <w:keepLines w:val="0"/>
        <w:shd w:val="clear" w:color="auto" w:fill="auto"/>
        <w:bidi w:val="0"/>
        <w:jc w:val="both"/>
        <w:spacing w:before="0" w:after="0" w:line="206" w:lineRule="exact"/>
        <w:ind w:left="260" w:right="0" w:hanging="260"/>
      </w:pPr>
      <w:r>
        <w:rPr>
          <w:lang w:val="cs-CZ" w:eastAsia="cs-CZ" w:bidi="cs-CZ"/>
          <w:w w:val="100"/>
          <w:spacing w:val="0"/>
          <w:color w:val="000000"/>
          <w:position w:val="0"/>
        </w:rPr>
        <w:t>19.</w:t>
      </w:r>
      <w:r>
        <w:rPr>
          <w:rStyle w:val="CharStyle61"/>
        </w:rPr>
        <w:t xml:space="preserve">Schránkou </w:t>
      </w:r>
      <w:r>
        <w:rPr>
          <w:lang w:val="cs-CZ" w:eastAsia="cs-CZ" w:bidi="cs-CZ"/>
          <w:w w:val="100"/>
          <w:spacing w:val="0"/>
          <w:color w:val="000000"/>
          <w:position w:val="0"/>
        </w:rPr>
        <w:t>se rozumí těžký kus nábytku, který je uzamčen cylindrickým nebo dozickým zámkem. Schránkou se rovněž rozumí příruční pokladna nebo bezpečnostní schránka, které jsou připevněny k těžkému kusu nábytku nebo k podlaze či ke zdi a které lze demontovat jen po jejich odemčení.</w:t>
      </w:r>
    </w:p>
    <w:p>
      <w:pPr>
        <w:pStyle w:val="Style31"/>
        <w:numPr>
          <w:ilvl w:val="0"/>
          <w:numId w:val="113"/>
        </w:numPr>
        <w:widowControl w:val="0"/>
        <w:keepNext w:val="0"/>
        <w:keepLines w:val="0"/>
        <w:shd w:val="clear" w:color="auto" w:fill="auto"/>
        <w:bidi w:val="0"/>
        <w:jc w:val="both"/>
        <w:spacing w:before="0" w:after="0" w:line="206" w:lineRule="exact"/>
        <w:ind w:left="260" w:right="0" w:hanging="260"/>
      </w:pPr>
      <w:r>
        <w:rPr>
          <w:rStyle w:val="CharStyle61"/>
        </w:rPr>
        <w:t xml:space="preserve">Trezorem </w:t>
      </w:r>
      <w:r>
        <w:rPr>
          <w:lang w:val="cs-CZ" w:eastAsia="cs-CZ" w:bidi="cs-CZ"/>
          <w:w w:val="100"/>
          <w:spacing w:val="0"/>
          <w:color w:val="000000"/>
          <w:position w:val="0"/>
        </w:rPr>
        <w:t>se rozumí speciální úschovné objekty, jejichž odolnost proti vloupání je vyjádřena bezpečnostní třídou danou certifikátem shody s platnou normou ČSN EN 1143-1 a norem s ní souvisejících, který vydal certifikační orgán akreditovaný CIA. Za trezor se nepovažuje ohnivzdorná skříň.</w:t>
      </w:r>
    </w:p>
    <w:p>
      <w:pPr>
        <w:pStyle w:val="Style31"/>
        <w:widowControl w:val="0"/>
        <w:keepNext w:val="0"/>
        <w:keepLines w:val="0"/>
        <w:shd w:val="clear" w:color="auto" w:fill="auto"/>
        <w:bidi w:val="0"/>
        <w:jc w:val="left"/>
        <w:spacing w:before="0" w:after="0" w:line="206" w:lineRule="exact"/>
        <w:ind w:left="280" w:right="0" w:firstLine="0"/>
      </w:pPr>
      <w:r>
        <w:rPr>
          <w:lang w:val="cs-CZ" w:eastAsia="cs-CZ" w:bidi="cs-CZ"/>
          <w:w w:val="100"/>
          <w:spacing w:val="0"/>
          <w:color w:val="000000"/>
          <w:position w:val="0"/>
        </w:rPr>
        <w:t>Trezor o hmotnosti do 100 kg musí být pevně zabudovaný do zdiva, podlahy nebo nábytku takovým způsobem, že jej lze odnést pou ze po jeho otevření nebo po vybourání ze zdi či podlahy. Trezor musí být ukotven či zazděn v souladu s pokyny výrobce.</w:t>
      </w:r>
    </w:p>
    <w:p>
      <w:pPr>
        <w:pStyle w:val="Style31"/>
        <w:widowControl w:val="0"/>
        <w:keepNext w:val="0"/>
        <w:keepLines w:val="0"/>
        <w:shd w:val="clear" w:color="auto" w:fill="auto"/>
        <w:bidi w:val="0"/>
        <w:jc w:val="left"/>
        <w:spacing w:before="0" w:after="0" w:line="206" w:lineRule="exact"/>
        <w:ind w:left="280" w:right="0" w:firstLine="0"/>
      </w:pPr>
      <w:r>
        <w:rPr>
          <w:lang w:val="cs-CZ" w:eastAsia="cs-CZ" w:bidi="cs-CZ"/>
          <w:w w:val="100"/>
          <w:spacing w:val="0"/>
          <w:color w:val="000000"/>
          <w:position w:val="0"/>
        </w:rPr>
        <w:t>Za uzamykací mechanismus se považuje mechanický klíčový zámek, mechanický kódový zámek, elektronický klíčový zámek nebo elektronický kódový zámek.</w:t>
      </w:r>
    </w:p>
    <w:p>
      <w:pPr>
        <w:pStyle w:val="Style31"/>
        <w:numPr>
          <w:ilvl w:val="0"/>
          <w:numId w:val="113"/>
        </w:numPr>
        <w:tabs>
          <w:tab w:leader="none" w:pos="351" w:val="left"/>
        </w:tabs>
        <w:widowControl w:val="0"/>
        <w:keepNext w:val="0"/>
        <w:keepLines w:val="0"/>
        <w:shd w:val="clear" w:color="auto" w:fill="auto"/>
        <w:bidi w:val="0"/>
        <w:jc w:val="both"/>
        <w:spacing w:before="0" w:after="0" w:line="206" w:lineRule="exact"/>
        <w:ind w:left="280" w:right="280" w:hanging="280"/>
      </w:pPr>
      <w:r>
        <w:rPr>
          <w:rStyle w:val="CharStyle61"/>
        </w:rPr>
        <w:t xml:space="preserve">Uzavřená kabela nebo kufřík </w:t>
      </w:r>
      <w:r>
        <w:rPr>
          <w:lang w:val="cs-CZ" w:eastAsia="cs-CZ" w:bidi="cs-CZ"/>
          <w:w w:val="100"/>
          <w:spacing w:val="0"/>
          <w:color w:val="000000"/>
          <w:position w:val="0"/>
        </w:rPr>
        <w:t>musí být opatřena minimálně jedním uzávěrem nebo zámkem a nesmí být zhotovena z látky, silonu a obdobných měkkých materiálů.</w:t>
      </w:r>
    </w:p>
    <w:p>
      <w:pPr>
        <w:pStyle w:val="Style31"/>
        <w:numPr>
          <w:ilvl w:val="0"/>
          <w:numId w:val="113"/>
        </w:numPr>
        <w:tabs>
          <w:tab w:leader="none" w:pos="351" w:val="left"/>
        </w:tabs>
        <w:widowControl w:val="0"/>
        <w:keepNext w:val="0"/>
        <w:keepLines w:val="0"/>
        <w:shd w:val="clear" w:color="auto" w:fill="auto"/>
        <w:bidi w:val="0"/>
        <w:jc w:val="both"/>
        <w:spacing w:before="0" w:after="0" w:line="206" w:lineRule="exact"/>
        <w:ind w:left="280" w:right="280" w:hanging="280"/>
      </w:pPr>
      <w:r>
        <w:rPr>
          <w:lang w:val="cs-CZ" w:eastAsia="cs-CZ" w:bidi="cs-CZ"/>
          <w:w w:val="100"/>
          <w:spacing w:val="0"/>
          <w:color w:val="000000"/>
          <w:position w:val="0"/>
        </w:rPr>
        <w:t xml:space="preserve">Za </w:t>
      </w:r>
      <w:r>
        <w:rPr>
          <w:rStyle w:val="CharStyle61"/>
        </w:rPr>
        <w:t xml:space="preserve">uzavřený osobní automobil </w:t>
      </w:r>
      <w:r>
        <w:rPr>
          <w:lang w:val="cs-CZ" w:eastAsia="cs-CZ" w:bidi="cs-CZ"/>
          <w:w w:val="100"/>
          <w:spacing w:val="0"/>
          <w:color w:val="000000"/>
          <w:position w:val="0"/>
        </w:rPr>
        <w:t>je považován automobil s uzavřenou kovovou karoserií (kromě prosklených částí). Plátěné či výměnné střechy se nepřipouští. Během přepravy jsou všechna otevíratelná okna uzavřena a dveře uzamčeny.</w:t>
      </w:r>
    </w:p>
    <w:p>
      <w:pPr>
        <w:pStyle w:val="Style31"/>
        <w:numPr>
          <w:ilvl w:val="0"/>
          <w:numId w:val="113"/>
        </w:numPr>
        <w:tabs>
          <w:tab w:leader="none" w:pos="351" w:val="left"/>
        </w:tabs>
        <w:widowControl w:val="0"/>
        <w:keepNext w:val="0"/>
        <w:keepLines w:val="0"/>
        <w:shd w:val="clear" w:color="auto" w:fill="auto"/>
        <w:bidi w:val="0"/>
        <w:jc w:val="both"/>
        <w:spacing w:before="0" w:after="0" w:line="206" w:lineRule="exact"/>
        <w:ind w:left="280" w:right="280" w:hanging="280"/>
      </w:pPr>
      <w:r>
        <w:rPr>
          <w:rStyle w:val="CharStyle61"/>
        </w:rPr>
        <w:t xml:space="preserve">Zabezpečením prosklených částí oken, dveří a jiných technických otvorů </w:t>
      </w:r>
      <w:r>
        <w:rPr>
          <w:lang w:val="cs-CZ" w:eastAsia="cs-CZ" w:bidi="cs-CZ"/>
          <w:w w:val="100"/>
          <w:spacing w:val="0"/>
          <w:color w:val="000000"/>
          <w:position w:val="0"/>
        </w:rPr>
        <w:t>s plochou větší než 600 cm2 se rozumí, že jakákoli okna, prosklené dveře nebo jejich části, světlíky, větrací šachty, výlohy, vitríny, prosklené stěny apod. s plochou větší než 600 cm</w:t>
      </w:r>
      <w:r>
        <w:rPr>
          <w:lang w:val="cs-CZ" w:eastAsia="cs-CZ" w:bidi="cs-CZ"/>
          <w:vertAlign w:val="superscript"/>
          <w:w w:val="100"/>
          <w:spacing w:val="0"/>
          <w:color w:val="000000"/>
          <w:position w:val="0"/>
        </w:rPr>
        <w:t>2</w:t>
      </w:r>
      <w:r>
        <w:rPr>
          <w:lang w:val="cs-CZ" w:eastAsia="cs-CZ" w:bidi="cs-CZ"/>
          <w:w w:val="100"/>
          <w:spacing w:val="0"/>
          <w:color w:val="000000"/>
          <w:position w:val="0"/>
        </w:rPr>
        <w:t>, které jsou níže než 2,5 m nad okolním terénem nebo 1,2 m od přístupové trasy (např. hromosvod, pevný požární žebřík, okno do nechráněného prostoru apod.), jsou zabezpečeny některým z dále uvedených způsobů:</w:t>
      </w:r>
    </w:p>
    <w:p>
      <w:pPr>
        <w:pStyle w:val="Style31"/>
        <w:numPr>
          <w:ilvl w:val="0"/>
          <w:numId w:val="115"/>
        </w:numPr>
        <w:tabs>
          <w:tab w:leader="none" w:pos="670" w:val="left"/>
        </w:tabs>
        <w:widowControl w:val="0"/>
        <w:keepNext w:val="0"/>
        <w:keepLines w:val="0"/>
        <w:shd w:val="clear" w:color="auto" w:fill="auto"/>
        <w:bidi w:val="0"/>
        <w:jc w:val="both"/>
        <w:spacing w:before="0" w:after="0" w:line="206" w:lineRule="exact"/>
        <w:ind w:left="580" w:right="280" w:hanging="180"/>
      </w:pPr>
      <w:r>
        <w:rPr>
          <w:rStyle w:val="CharStyle61"/>
        </w:rPr>
        <w:t>Funkční mříží</w:t>
      </w:r>
      <w:r>
        <w:rPr>
          <w:lang w:val="cs-CZ" w:eastAsia="cs-CZ" w:bidi="cs-CZ"/>
          <w:w w:val="100"/>
          <w:spacing w:val="0"/>
          <w:color w:val="000000"/>
          <w:position w:val="0"/>
        </w:rPr>
        <w:t>, jejíž ocelové prvky (pruty) jsou z plného materiálu, min. průřezu 1 cm</w:t>
      </w:r>
      <w:r>
        <w:rPr>
          <w:lang w:val="cs-CZ" w:eastAsia="cs-CZ" w:bidi="cs-CZ"/>
          <w:vertAlign w:val="superscript"/>
          <w:w w:val="100"/>
          <w:spacing w:val="0"/>
          <w:color w:val="000000"/>
          <w:position w:val="0"/>
        </w:rPr>
        <w:t>2</w:t>
      </w:r>
      <w:r>
        <w:rPr>
          <w:lang w:val="cs-CZ" w:eastAsia="cs-CZ" w:bidi="cs-CZ"/>
          <w:w w:val="100"/>
          <w:spacing w:val="0"/>
          <w:color w:val="000000"/>
          <w:position w:val="0"/>
        </w:rPr>
        <w:t>, osová vzdálenost prutů mřížových ok max. 20 x 20 cm (nebo jiná vzdálenost nepřevyšující však hodnotu plochy čtverce 400 cm</w:t>
      </w:r>
      <w:r>
        <w:rPr>
          <w:lang w:val="cs-CZ" w:eastAsia="cs-CZ" w:bidi="cs-CZ"/>
          <w:vertAlign w:val="superscript"/>
          <w:w w:val="100"/>
          <w:spacing w:val="0"/>
          <w:color w:val="000000"/>
          <w:position w:val="0"/>
        </w:rPr>
        <w:t>2</w:t>
      </w:r>
      <w:r>
        <w:rPr>
          <w:lang w:val="cs-CZ" w:eastAsia="cs-CZ" w:bidi="cs-CZ"/>
          <w:w w:val="100"/>
          <w:spacing w:val="0"/>
          <w:color w:val="000000"/>
          <w:position w:val="0"/>
        </w:rPr>
        <w:t xml:space="preserve">, tedy např. 25 x 15 cm). Mříž musí být dostatečně tuhá, odolná proti roztažení, pruty spojeny nerozebíratelně (svařením, snýtováním), z vnější strany musí být pevně, nerozebíratelným způsobem ukotvena (zazděna, zabetonována, připevněna) ve zdi nebo neotevíratelném rámu okna (či jiného otvoru) minimálně ve čtyřech kotevních bodech do hloubky min. 80 mm. V případě odnímatelné mříže musí být mříž uzamčena čtyřmi bezpečnostními visacími zámky (viz odst. 6.) Mříž opatřená dveřními závěsy nebo mříž navíjecí musí být uzamčena jedním bezpečnostním uzamykacím systémem (viz odst. 7.) </w:t>
      </w:r>
      <w:r>
        <w:rPr>
          <w:rStyle w:val="CharStyle73"/>
        </w:rPr>
        <w:t>nebo</w:t>
      </w:r>
      <w:r>
        <w:rPr>
          <w:lang w:val="cs-CZ" w:eastAsia="cs-CZ" w:bidi="cs-CZ"/>
          <w:w w:val="100"/>
          <w:spacing w:val="0"/>
          <w:color w:val="000000"/>
          <w:position w:val="0"/>
        </w:rPr>
        <w:t xml:space="preserve"> dvěma bezpečnostními visacími zámky (viz odst. 6) </w:t>
      </w:r>
      <w:r>
        <w:rPr>
          <w:rStyle w:val="CharStyle73"/>
        </w:rPr>
        <w:t>nebo</w:t>
      </w:r>
      <w:r>
        <w:rPr>
          <w:lang w:val="cs-CZ" w:eastAsia="cs-CZ" w:bidi="cs-CZ"/>
          <w:w w:val="100"/>
          <w:spacing w:val="0"/>
          <w:color w:val="000000"/>
          <w:position w:val="0"/>
        </w:rPr>
        <w:t xml:space="preserve"> je navíjecí mříž vybavena mechanismem (např. u elektricky ovládané), který zabraňuje neoprávněné manipulaci a jejímu nadzvednutí. Mříž a její příslušenství lze z vnější strany demontovat pouze hrubým násilím (kladivo, sekáč, pilka na železo, rozbrušovačka apod.). Nebude-li mříž splňovat výše uvedené požadavky, bude pojistitel za funkční mříž považovat pouze takovou mříž, která má mechanickou odolnost proti vloupání doloženou certifikátem a bude splňovat požadavky min. BT3 podle ČSN P ENV 1627.</w:t>
      </w:r>
    </w:p>
    <w:p>
      <w:pPr>
        <w:pStyle w:val="Style31"/>
        <w:widowControl w:val="0"/>
        <w:keepNext w:val="0"/>
        <w:keepLines w:val="0"/>
        <w:shd w:val="clear" w:color="auto" w:fill="auto"/>
        <w:bidi w:val="0"/>
        <w:jc w:val="both"/>
        <w:spacing w:before="0" w:after="0" w:line="206" w:lineRule="exact"/>
        <w:ind w:left="580" w:right="0" w:firstLine="0"/>
      </w:pPr>
      <w:r>
        <w:rPr>
          <w:lang w:val="cs-CZ" w:eastAsia="cs-CZ" w:bidi="cs-CZ"/>
          <w:w w:val="100"/>
          <w:spacing w:val="0"/>
          <w:color w:val="000000"/>
          <w:position w:val="0"/>
        </w:rPr>
        <w:t>Výše uvedené požadavky platí i pro mříže instalované v prostoru vstupních otvorů (dveří).</w:t>
      </w:r>
    </w:p>
    <w:p>
      <w:pPr>
        <w:pStyle w:val="Style31"/>
        <w:numPr>
          <w:ilvl w:val="0"/>
          <w:numId w:val="115"/>
        </w:numPr>
        <w:tabs>
          <w:tab w:leader="none" w:pos="684" w:val="left"/>
        </w:tabs>
        <w:widowControl w:val="0"/>
        <w:keepNext w:val="0"/>
        <w:keepLines w:val="0"/>
        <w:shd w:val="clear" w:color="auto" w:fill="auto"/>
        <w:bidi w:val="0"/>
        <w:jc w:val="both"/>
        <w:spacing w:before="0" w:after="0" w:line="206" w:lineRule="exact"/>
        <w:ind w:left="580" w:right="280" w:hanging="180"/>
      </w:pPr>
      <w:r>
        <w:rPr>
          <w:rStyle w:val="CharStyle61"/>
        </w:rPr>
        <w:t xml:space="preserve">Funkční roletou </w:t>
      </w:r>
      <w:r>
        <w:rPr>
          <w:lang w:val="cs-CZ" w:eastAsia="cs-CZ" w:bidi="cs-CZ"/>
          <w:w w:val="100"/>
          <w:spacing w:val="0"/>
          <w:color w:val="000000"/>
          <w:position w:val="0"/>
        </w:rPr>
        <w:t>z vlnitého plechu nebo z ocelových či hliníkových lamel v bezpečnostním provedení doloženém certifikátem, jež bude splňovat požadavky min. BT3 podle ČSN P ENV 1627. Požadavky na uzamčení rolety jsou shodné jako u výše uvedené mříže. Roletu a její příslušenství lze z vnější strany demontovat pouze hrubým násilím (kladivo, sekáč, pilka na železo, rozbrušovačka apod.).</w:t>
      </w:r>
    </w:p>
    <w:p>
      <w:pPr>
        <w:pStyle w:val="Style31"/>
        <w:numPr>
          <w:ilvl w:val="0"/>
          <w:numId w:val="115"/>
        </w:numPr>
        <w:tabs>
          <w:tab w:leader="none" w:pos="684" w:val="left"/>
        </w:tabs>
        <w:widowControl w:val="0"/>
        <w:keepNext w:val="0"/>
        <w:keepLines w:val="0"/>
        <w:shd w:val="clear" w:color="auto" w:fill="auto"/>
        <w:bidi w:val="0"/>
        <w:jc w:val="both"/>
        <w:spacing w:before="0" w:after="0" w:line="206" w:lineRule="exact"/>
        <w:ind w:left="580" w:right="280" w:hanging="180"/>
      </w:pPr>
      <w:r>
        <w:rPr>
          <w:rStyle w:val="CharStyle61"/>
        </w:rPr>
        <w:t xml:space="preserve">Funkční okenicí </w:t>
      </w:r>
      <w:r>
        <w:rPr>
          <w:lang w:val="cs-CZ" w:eastAsia="cs-CZ" w:bidi="cs-CZ"/>
          <w:w w:val="100"/>
          <w:spacing w:val="0"/>
          <w:color w:val="000000"/>
          <w:position w:val="0"/>
        </w:rPr>
        <w:t>zajištěnou z vnitřního prostoru uzavíracími mechanismy včetně zabezpečení proti vyháčkování. Ukotvení závěsů včetně jejich vlastní konstrukce, pokud jsou použity, musí být nerozebíratelné z vnější strany, zhotoveno z mechanicky pevné, tvrdé konstrukce. Okenici lze překonat z vnější strany pouze hrubým násilím (kladivo, sekáč, pilka, rozbrušovačka apod.).</w:t>
      </w:r>
    </w:p>
    <w:p>
      <w:pPr>
        <w:pStyle w:val="Style31"/>
        <w:numPr>
          <w:ilvl w:val="0"/>
          <w:numId w:val="115"/>
        </w:numPr>
        <w:tabs>
          <w:tab w:leader="none" w:pos="684" w:val="left"/>
        </w:tabs>
        <w:widowControl w:val="0"/>
        <w:keepNext w:val="0"/>
        <w:keepLines w:val="0"/>
        <w:shd w:val="clear" w:color="auto" w:fill="auto"/>
        <w:bidi w:val="0"/>
        <w:jc w:val="both"/>
        <w:spacing w:before="0" w:after="0" w:line="206" w:lineRule="exact"/>
        <w:ind w:left="580" w:right="280" w:hanging="180"/>
      </w:pPr>
      <w:r>
        <w:rPr>
          <w:rStyle w:val="CharStyle61"/>
        </w:rPr>
        <w:t xml:space="preserve">Bezpečnostním zasklením </w:t>
      </w:r>
      <w:r>
        <w:rPr>
          <w:lang w:val="cs-CZ" w:eastAsia="cs-CZ" w:bidi="cs-CZ"/>
          <w:w w:val="100"/>
          <w:spacing w:val="0"/>
          <w:color w:val="000000"/>
          <w:position w:val="0"/>
        </w:rPr>
        <w:t>(vrstveným sklem, sklem s drátěnou vložkou), které musí vykazovat kategorii odolnosti, pokud není požadováno jinak, min. třídy P2A podle ČSN EN 356. Bezpečnostní úroveň výrobku musí být ověřena zkušební laboratoří akreditovanou CIA a vydáním příslušného osvědčení (protokol o zkoušce).</w:t>
      </w:r>
    </w:p>
    <w:p>
      <w:pPr>
        <w:pStyle w:val="Style31"/>
        <w:numPr>
          <w:ilvl w:val="0"/>
          <w:numId w:val="115"/>
        </w:numPr>
        <w:tabs>
          <w:tab w:leader="none" w:pos="684" w:val="left"/>
        </w:tabs>
        <w:widowControl w:val="0"/>
        <w:keepNext w:val="0"/>
        <w:keepLines w:val="0"/>
        <w:shd w:val="clear" w:color="auto" w:fill="auto"/>
        <w:bidi w:val="0"/>
        <w:jc w:val="both"/>
        <w:spacing w:before="0" w:after="0" w:line="206" w:lineRule="exact"/>
        <w:ind w:left="580" w:right="280" w:hanging="180"/>
      </w:pPr>
      <w:r>
        <w:rPr>
          <w:rStyle w:val="CharStyle61"/>
        </w:rPr>
        <w:t xml:space="preserve">Bezpečnostní fólií </w:t>
      </w:r>
      <w:r>
        <w:rPr>
          <w:lang w:val="cs-CZ" w:eastAsia="cs-CZ" w:bidi="cs-CZ"/>
          <w:w w:val="100"/>
          <w:spacing w:val="0"/>
          <w:color w:val="000000"/>
          <w:position w:val="0"/>
        </w:rPr>
        <w:t>instalovanou na skle s min. tloušťkou 4 mm. Po montáži fólie na sklo musí sklo vykazovat kategorii odolnosti, pokud není požadováno jinak, min. třídy P2A dle ČSN EN 356. Fólii musí na sklo odborně instalovat firma, která má k této činnosti oprávnění. Fólie musí být nalepena na vnitřní stranu skla a musí zasahovat až na jeho okraj. Bezpečnostní úroveň výrobku musí být ověřena zkušební laboratoří akreditovanou CIA a doložena příslušným osvědčením (protokol o zkoušce).</w:t>
      </w:r>
    </w:p>
    <w:p>
      <w:pPr>
        <w:pStyle w:val="Style31"/>
        <w:numPr>
          <w:ilvl w:val="0"/>
          <w:numId w:val="115"/>
        </w:numPr>
        <w:tabs>
          <w:tab w:leader="none" w:pos="684" w:val="left"/>
        </w:tabs>
        <w:widowControl w:val="0"/>
        <w:keepNext w:val="0"/>
        <w:keepLines w:val="0"/>
        <w:shd w:val="clear" w:color="auto" w:fill="auto"/>
        <w:bidi w:val="0"/>
        <w:jc w:val="both"/>
        <w:spacing w:before="0" w:after="600" w:line="206" w:lineRule="exact"/>
        <w:ind w:left="580" w:right="280" w:hanging="180"/>
      </w:pPr>
      <w:r>
        <w:rPr>
          <w:rStyle w:val="CharStyle61"/>
        </w:rPr>
        <w:t xml:space="preserve">Funkční EZS </w:t>
      </w:r>
      <w:r>
        <w:rPr>
          <w:lang w:val="cs-CZ" w:eastAsia="cs-CZ" w:bidi="cs-CZ"/>
          <w:w w:val="100"/>
          <w:spacing w:val="0"/>
          <w:color w:val="000000"/>
          <w:position w:val="0"/>
        </w:rPr>
        <w:t>s čidly reagujícími na rozbití skla (akustický detektor). Není-li u příslušného limitu plnění požadována současně i instalace EZS, musí být instalována EZS min. s vývodem poplachového signálu na akustický hlásič umístěný min. 3 m nad okolním terénem. EZS musí splňovat požadavky uvedené v odst. 10.</w:t>
      </w:r>
    </w:p>
    <w:p>
      <w:pPr>
        <w:pStyle w:val="Style62"/>
        <w:widowControl w:val="0"/>
        <w:keepNext w:val="0"/>
        <w:keepLines w:val="0"/>
        <w:shd w:val="clear" w:color="auto" w:fill="auto"/>
        <w:bidi w:val="0"/>
        <w:spacing w:before="0" w:after="0" w:line="206" w:lineRule="exact"/>
        <w:ind w:left="0" w:right="0" w:firstLine="0"/>
      </w:pPr>
      <w:r>
        <w:rPr>
          <w:lang w:val="cs-CZ" w:eastAsia="cs-CZ" w:bidi="cs-CZ"/>
          <w:w w:val="100"/>
          <w:spacing w:val="0"/>
          <w:color w:val="000000"/>
          <w:position w:val="0"/>
        </w:rPr>
        <w:t xml:space="preserve">Doložka DODP1 - Pojištění obecné odpovědnosti za škodu </w:t>
      </w:r>
      <w:r>
        <w:rPr>
          <w:rStyle w:val="CharStyle64"/>
          <w:b w:val="0"/>
          <w:bCs w:val="0"/>
        </w:rPr>
        <w:t>- základní rozsah pojištění</w:t>
      </w:r>
    </w:p>
    <w:p>
      <w:pPr>
        <w:pStyle w:val="Style31"/>
        <w:widowControl w:val="0"/>
        <w:keepNext w:val="0"/>
        <w:keepLines w:val="0"/>
        <w:shd w:val="clear" w:color="auto" w:fill="auto"/>
        <w:bidi w:val="0"/>
        <w:jc w:val="both"/>
        <w:spacing w:before="0" w:after="180" w:line="206" w:lineRule="exact"/>
        <w:ind w:left="0" w:right="280" w:firstLine="0"/>
      </w:pPr>
      <w:r>
        <w:rPr>
          <w:lang w:val="cs-CZ" w:eastAsia="cs-CZ" w:bidi="cs-CZ"/>
          <w:w w:val="100"/>
          <w:spacing w:val="0"/>
          <w:color w:val="000000"/>
          <w:position w:val="0"/>
        </w:rPr>
        <w:t>Činností nebo vztahem podle čl. I. odst. (1) ZPP P - 600/05 jsou činnosti nebo vztahy vyplývající z předmětu podnikání pojištěného uvedeného v přiložené listině (např. živnostenský list, koncesní listina, výpis z obchodního rejstříku, apod.).</w:t>
      </w:r>
    </w:p>
    <w:p>
      <w:pPr>
        <w:pStyle w:val="Style62"/>
        <w:widowControl w:val="0"/>
        <w:keepNext w:val="0"/>
        <w:keepLines w:val="0"/>
        <w:shd w:val="clear" w:color="auto" w:fill="auto"/>
        <w:bidi w:val="0"/>
        <w:spacing w:before="0" w:after="0" w:line="206" w:lineRule="exact"/>
        <w:ind w:left="0" w:right="0" w:firstLine="0"/>
      </w:pPr>
      <w:r>
        <w:rPr>
          <w:lang w:val="cs-CZ" w:eastAsia="cs-CZ" w:bidi="cs-CZ"/>
          <w:w w:val="100"/>
          <w:spacing w:val="0"/>
          <w:color w:val="000000"/>
          <w:position w:val="0"/>
        </w:rPr>
        <w:t xml:space="preserve">Doložka DODP5 - Náklady zdravotní pojišťovny - </w:t>
      </w:r>
      <w:r>
        <w:rPr>
          <w:rStyle w:val="CharStyle64"/>
          <w:b w:val="0"/>
          <w:bCs w:val="0"/>
        </w:rPr>
        <w:t>rozšíření rozsahu pojištění</w:t>
      </w:r>
    </w:p>
    <w:p>
      <w:pPr>
        <w:pStyle w:val="Style31"/>
        <w:widowControl w:val="0"/>
        <w:keepNext w:val="0"/>
        <w:keepLines w:val="0"/>
        <w:shd w:val="clear" w:color="auto" w:fill="auto"/>
        <w:bidi w:val="0"/>
        <w:jc w:val="both"/>
        <w:spacing w:before="0" w:after="600" w:line="206" w:lineRule="exact"/>
        <w:ind w:left="0" w:right="280" w:firstLine="0"/>
      </w:pPr>
      <w:r>
        <w:rPr>
          <w:lang w:val="cs-CZ" w:eastAsia="cs-CZ" w:bidi="cs-CZ"/>
          <w:w w:val="100"/>
          <w:spacing w:val="0"/>
          <w:color w:val="000000"/>
          <w:position w:val="0"/>
        </w:rPr>
        <w:t>Pojištění se vztahuje i na náhradu nákladů léčení vynaložených zdravotní pojišťovnou na zdravotní péči poskytovanou zaměstnanci pojištěného, který utrpěl tělesnou újmu v důsledku pracovního úrazu nebo nemoci z povolání v souvislosti s činností nebo vztahem pojištěného podle čl. I. odst. (1) ZPP P - 600/05.</w:t>
      </w:r>
    </w:p>
    <w:p>
      <w:pPr>
        <w:pStyle w:val="Style62"/>
        <w:widowControl w:val="0"/>
        <w:keepNext w:val="0"/>
        <w:keepLines w:val="0"/>
        <w:shd w:val="clear" w:color="auto" w:fill="auto"/>
        <w:bidi w:val="0"/>
        <w:spacing w:before="0" w:after="0" w:line="206" w:lineRule="exact"/>
        <w:ind w:left="0" w:right="0" w:firstLine="0"/>
      </w:pPr>
      <w:r>
        <w:rPr>
          <w:lang w:val="cs-CZ" w:eastAsia="cs-CZ" w:bidi="cs-CZ"/>
          <w:w w:val="100"/>
          <w:spacing w:val="0"/>
          <w:color w:val="000000"/>
          <w:position w:val="0"/>
        </w:rPr>
        <w:t xml:space="preserve">Doložka obecných ustanovení DOB1 - Elektronická rizika </w:t>
      </w:r>
      <w:r>
        <w:rPr>
          <w:rStyle w:val="CharStyle64"/>
          <w:b w:val="0"/>
          <w:bCs w:val="0"/>
        </w:rPr>
        <w:t>- Výluka</w:t>
      </w:r>
    </w:p>
    <w:p>
      <w:pPr>
        <w:pStyle w:val="Style31"/>
        <w:widowControl w:val="0"/>
        <w:keepNext w:val="0"/>
        <w:keepLines w:val="0"/>
        <w:shd w:val="clear" w:color="auto" w:fill="auto"/>
        <w:bidi w:val="0"/>
        <w:jc w:val="both"/>
        <w:spacing w:before="0" w:after="0" w:line="206" w:lineRule="exact"/>
        <w:ind w:left="0" w:right="280" w:firstLine="0"/>
      </w:pPr>
      <w:r>
        <w:rPr>
          <w:lang w:val="cs-CZ" w:eastAsia="cs-CZ" w:bidi="cs-CZ"/>
          <w:w w:val="100"/>
          <w:spacing w:val="0"/>
          <w:color w:val="000000"/>
          <w:position w:val="0"/>
        </w:rPr>
        <w:t>Smluvní strany se dohodly, že se pojištění nevztahuje na jakákoli poškození, následné škody, náklady, nároky a výdaje preventivní i jiné, jakékoli povahy přímo i nepřímo plynoucí nebo způsobené, ať plně nebo částečně:</w:t>
      </w:r>
    </w:p>
    <w:p>
      <w:pPr>
        <w:pStyle w:val="Style31"/>
        <w:numPr>
          <w:ilvl w:val="0"/>
          <w:numId w:val="117"/>
        </w:numPr>
        <w:tabs>
          <w:tab w:leader="none" w:pos="670" w:val="left"/>
        </w:tabs>
        <w:widowControl w:val="0"/>
        <w:keepNext w:val="0"/>
        <w:keepLines w:val="0"/>
        <w:shd w:val="clear" w:color="auto" w:fill="auto"/>
        <w:bidi w:val="0"/>
        <w:jc w:val="both"/>
        <w:spacing w:before="0" w:after="0" w:line="206" w:lineRule="exact"/>
        <w:ind w:left="580" w:right="0" w:hanging="180"/>
      </w:pPr>
      <w:r>
        <w:rPr>
          <w:lang w:val="cs-CZ" w:eastAsia="cs-CZ" w:bidi="cs-CZ"/>
          <w:w w:val="100"/>
          <w:spacing w:val="0"/>
          <w:color w:val="000000"/>
          <w:position w:val="0"/>
        </w:rPr>
        <w:t>užíváním nebo zneužitím Internetu nebo podobného zařízení či služby, kterékoli vnitřní nebo soukromé sítě;</w:t>
      </w:r>
    </w:p>
    <w:p>
      <w:pPr>
        <w:pStyle w:val="Style31"/>
        <w:numPr>
          <w:ilvl w:val="0"/>
          <w:numId w:val="117"/>
        </w:numPr>
        <w:tabs>
          <w:tab w:leader="none" w:pos="684" w:val="left"/>
        </w:tabs>
        <w:widowControl w:val="0"/>
        <w:keepNext w:val="0"/>
        <w:keepLines w:val="0"/>
        <w:shd w:val="clear" w:color="auto" w:fill="auto"/>
        <w:bidi w:val="0"/>
        <w:jc w:val="both"/>
        <w:spacing w:before="0" w:after="0" w:line="206" w:lineRule="exact"/>
        <w:ind w:left="580" w:right="0" w:hanging="180"/>
      </w:pPr>
      <w:r>
        <w:rPr>
          <w:lang w:val="cs-CZ" w:eastAsia="cs-CZ" w:bidi="cs-CZ"/>
          <w:w w:val="100"/>
          <w:spacing w:val="0"/>
          <w:color w:val="000000"/>
          <w:position w:val="0"/>
        </w:rPr>
        <w:t>jakýmkoli elektronickým přenosem dat nebo jiných informací;</w:t>
      </w:r>
    </w:p>
    <w:p>
      <w:pPr>
        <w:pStyle w:val="Style31"/>
        <w:numPr>
          <w:ilvl w:val="0"/>
          <w:numId w:val="117"/>
        </w:numPr>
        <w:tabs>
          <w:tab w:leader="none" w:pos="684" w:val="left"/>
        </w:tabs>
        <w:widowControl w:val="0"/>
        <w:keepNext w:val="0"/>
        <w:keepLines w:val="0"/>
        <w:shd w:val="clear" w:color="auto" w:fill="auto"/>
        <w:bidi w:val="0"/>
        <w:jc w:val="both"/>
        <w:spacing w:before="0" w:after="0" w:line="206" w:lineRule="exact"/>
        <w:ind w:left="580" w:right="0" w:hanging="180"/>
      </w:pPr>
      <w:r>
        <w:rPr>
          <w:lang w:val="cs-CZ" w:eastAsia="cs-CZ" w:bidi="cs-CZ"/>
          <w:w w:val="100"/>
          <w:spacing w:val="0"/>
          <w:color w:val="000000"/>
          <w:position w:val="0"/>
        </w:rPr>
        <w:t>projevem jakéhokoli počítačového viru nebo obdobného programu;</w:t>
      </w:r>
    </w:p>
    <w:p>
      <w:pPr>
        <w:pStyle w:val="Style31"/>
        <w:numPr>
          <w:ilvl w:val="0"/>
          <w:numId w:val="117"/>
        </w:numPr>
        <w:tabs>
          <w:tab w:leader="none" w:pos="684" w:val="left"/>
        </w:tabs>
        <w:widowControl w:val="0"/>
        <w:keepNext w:val="0"/>
        <w:keepLines w:val="0"/>
        <w:shd w:val="clear" w:color="auto" w:fill="auto"/>
        <w:bidi w:val="0"/>
        <w:jc w:val="both"/>
        <w:spacing w:before="0" w:after="0" w:line="206" w:lineRule="exact"/>
        <w:ind w:left="580" w:right="0" w:hanging="180"/>
      </w:pPr>
      <w:r>
        <w:rPr>
          <w:lang w:val="cs-CZ" w:eastAsia="cs-CZ" w:bidi="cs-CZ"/>
          <w:w w:val="100"/>
          <w:spacing w:val="0"/>
          <w:color w:val="000000"/>
          <w:position w:val="0"/>
        </w:rPr>
        <w:t>užíváním nebo zneužitím internetové adresy, internetové stránky nebo podobného zařízení či služby;</w:t>
      </w:r>
    </w:p>
    <w:p>
      <w:pPr>
        <w:pStyle w:val="Style31"/>
        <w:numPr>
          <w:ilvl w:val="0"/>
          <w:numId w:val="117"/>
        </w:numPr>
        <w:tabs>
          <w:tab w:leader="none" w:pos="684" w:val="left"/>
        </w:tabs>
        <w:widowControl w:val="0"/>
        <w:keepNext w:val="0"/>
        <w:keepLines w:val="0"/>
        <w:shd w:val="clear" w:color="auto" w:fill="auto"/>
        <w:bidi w:val="0"/>
        <w:jc w:val="both"/>
        <w:spacing w:before="0" w:after="0" w:line="206" w:lineRule="exact"/>
        <w:ind w:left="580" w:right="0" w:hanging="180"/>
      </w:pPr>
      <w:r>
        <w:rPr>
          <w:lang w:val="cs-CZ" w:eastAsia="cs-CZ" w:bidi="cs-CZ"/>
          <w:w w:val="100"/>
          <w:spacing w:val="0"/>
          <w:color w:val="000000"/>
          <w:position w:val="0"/>
        </w:rPr>
        <w:t>jakýmikoli daty nebo jinými informacemi umístěnými na internetové stránce nebo podobném zařízení;</w:t>
      </w:r>
    </w:p>
    <w:p>
      <w:pPr>
        <w:pStyle w:val="Style31"/>
        <w:numPr>
          <w:ilvl w:val="0"/>
          <w:numId w:val="117"/>
        </w:numPr>
        <w:tabs>
          <w:tab w:leader="none" w:pos="674" w:val="left"/>
        </w:tabs>
        <w:widowControl w:val="0"/>
        <w:keepNext w:val="0"/>
        <w:keepLines w:val="0"/>
        <w:shd w:val="clear" w:color="auto" w:fill="auto"/>
        <w:bidi w:val="0"/>
        <w:jc w:val="both"/>
        <w:spacing w:before="0" w:after="0" w:line="206" w:lineRule="exact"/>
        <w:ind w:left="400" w:right="0" w:firstLine="0"/>
      </w:pPr>
      <w:r>
        <w:rPr>
          <w:lang w:val="cs-CZ" w:eastAsia="cs-CZ" w:bidi="cs-CZ"/>
          <w:w w:val="100"/>
          <w:spacing w:val="0"/>
          <w:color w:val="000000"/>
          <w:position w:val="0"/>
        </w:rPr>
        <w:t>jakýmkoli porušením, zničením, zkreslením, vymazáním nebo jinou ztrátou či poškozením dat, programového vybavení,</w:t>
      </w:r>
    </w:p>
    <w:p>
      <w:pPr>
        <w:pStyle w:val="Style31"/>
        <w:widowControl w:val="0"/>
        <w:keepNext w:val="0"/>
        <w:keepLines w:val="0"/>
        <w:shd w:val="clear" w:color="auto" w:fill="auto"/>
        <w:bidi w:val="0"/>
        <w:jc w:val="both"/>
        <w:spacing w:before="0" w:after="0" w:line="206" w:lineRule="exact"/>
        <w:ind w:left="580" w:right="0" w:firstLine="0"/>
      </w:pPr>
      <w:r>
        <w:rPr>
          <w:lang w:val="cs-CZ" w:eastAsia="cs-CZ" w:bidi="cs-CZ"/>
          <w:w w:val="100"/>
          <w:spacing w:val="0"/>
          <w:color w:val="000000"/>
          <w:position w:val="0"/>
        </w:rPr>
        <w:t>programovacího souboru či souboru instrukcí jakéhokoli druhu (pokud taková škoda na předmětu pojištění není způsobena některým z následujících rizik: „požár“, „povodeň“, „vichřice“, „sesuv“, „vodovod“, „náraz“ a pokud předmět pojištění je proti takovému riziku v pojistné smlouvě pojištěn);</w:t>
      </w:r>
    </w:p>
    <w:p>
      <w:pPr>
        <w:pStyle w:val="Style31"/>
        <w:numPr>
          <w:ilvl w:val="0"/>
          <w:numId w:val="117"/>
        </w:numPr>
        <w:tabs>
          <w:tab w:leader="none" w:pos="708" w:val="left"/>
        </w:tabs>
        <w:widowControl w:val="0"/>
        <w:keepNext w:val="0"/>
        <w:keepLines w:val="0"/>
        <w:shd w:val="clear" w:color="auto" w:fill="auto"/>
        <w:bidi w:val="0"/>
        <w:jc w:val="both"/>
        <w:spacing w:before="0" w:after="0" w:line="206" w:lineRule="exact"/>
        <w:ind w:left="560" w:right="0" w:hanging="160"/>
      </w:pPr>
      <w:r>
        <w:rPr>
          <w:lang w:val="cs-CZ" w:eastAsia="cs-CZ" w:bidi="cs-CZ"/>
          <w:w w:val="100"/>
          <w:spacing w:val="0"/>
          <w:color w:val="000000"/>
          <w:position w:val="0"/>
        </w:rPr>
        <w:t>fungováním nebo selháním Internetu nebo podobného zařízení či služby, či internetové adresy, internetové stránky nebo podobného zařízení (pokud taková škoda na předmětu pojištění není způsobena některým z následujících rizik: „požár“, „povodeň“, „vichřice“, „sesuv“, „vodovod“, „náraz“ a pokud předmět pojištění je proti takovému riziku v pojistné smlouvě pojištěn);</w:t>
      </w:r>
    </w:p>
    <w:p>
      <w:pPr>
        <w:pStyle w:val="Style31"/>
        <w:numPr>
          <w:ilvl w:val="0"/>
          <w:numId w:val="117"/>
        </w:numPr>
        <w:tabs>
          <w:tab w:leader="none" w:pos="712" w:val="left"/>
        </w:tabs>
        <w:widowControl w:val="0"/>
        <w:keepNext w:val="0"/>
        <w:keepLines w:val="0"/>
        <w:shd w:val="clear" w:color="auto" w:fill="auto"/>
        <w:bidi w:val="0"/>
        <w:jc w:val="both"/>
        <w:spacing w:before="0" w:after="0" w:line="206" w:lineRule="exact"/>
        <w:ind w:left="560" w:right="0" w:hanging="160"/>
      </w:pPr>
      <w:r>
        <w:rPr>
          <w:lang w:val="cs-CZ" w:eastAsia="cs-CZ" w:bidi="cs-CZ"/>
          <w:w w:val="100"/>
          <w:spacing w:val="0"/>
          <w:color w:val="000000"/>
          <w:position w:val="0"/>
        </w:rPr>
        <w:t>ztrátou možnosti využívání nebo funkčnosti dat, kódování, programů, programového vybavení jakéhokoli počítače či počítačového systému nebo jiného zařízení závislého na jakémkoli mikročipu nebo vestavěném logickém obvodu, včetně výpadku činnosti na straně pojištěného nebo</w:t>
      </w:r>
    </w:p>
    <w:p>
      <w:pPr>
        <w:pStyle w:val="Style31"/>
        <w:numPr>
          <w:ilvl w:val="0"/>
          <w:numId w:val="117"/>
        </w:numPr>
        <w:tabs>
          <w:tab w:leader="none" w:pos="712" w:val="left"/>
        </w:tabs>
        <w:widowControl w:val="0"/>
        <w:keepNext w:val="0"/>
        <w:keepLines w:val="0"/>
        <w:shd w:val="clear" w:color="auto" w:fill="auto"/>
        <w:bidi w:val="0"/>
        <w:jc w:val="both"/>
        <w:spacing w:before="0" w:after="0" w:line="206" w:lineRule="exact"/>
        <w:ind w:left="560" w:right="0" w:hanging="160"/>
      </w:pPr>
      <w:r>
        <w:rPr>
          <w:lang w:val="cs-CZ" w:eastAsia="cs-CZ" w:bidi="cs-CZ"/>
          <w:w w:val="100"/>
          <w:spacing w:val="0"/>
          <w:color w:val="000000"/>
          <w:position w:val="0"/>
        </w:rPr>
        <w:t>jakýmkoli porušením, ať úmyslným nebo neúmyslným, duševních majetkových práv (např. ochranné známky, autorského práva,</w:t>
      </w:r>
    </w:p>
    <w:p>
      <w:pPr>
        <w:pStyle w:val="Style31"/>
        <w:widowControl w:val="0"/>
        <w:keepNext w:val="0"/>
        <w:keepLines w:val="0"/>
        <w:shd w:val="clear" w:color="auto" w:fill="auto"/>
        <w:bidi w:val="0"/>
        <w:jc w:val="left"/>
        <w:spacing w:before="0" w:after="929" w:line="206" w:lineRule="exact"/>
        <w:ind w:left="560" w:right="0" w:firstLine="0"/>
      </w:pPr>
      <w:r>
        <w:rPr>
          <w:lang w:val="cs-CZ" w:eastAsia="cs-CZ" w:bidi="cs-CZ"/>
          <w:w w:val="100"/>
          <w:spacing w:val="0"/>
          <w:color w:val="000000"/>
          <w:position w:val="0"/>
        </w:rPr>
        <w:t>patentu apod.).</w:t>
      </w:r>
    </w:p>
    <w:p>
      <w:pPr>
        <w:pStyle w:val="Style31"/>
        <w:widowControl w:val="0"/>
        <w:keepNext w:val="0"/>
        <w:keepLines w:val="0"/>
        <w:shd w:val="clear" w:color="auto" w:fill="auto"/>
        <w:bidi w:val="0"/>
        <w:jc w:val="both"/>
        <w:spacing w:before="0" w:after="0" w:line="170" w:lineRule="exact"/>
        <w:ind w:left="260" w:right="0" w:hanging="260"/>
      </w:pPr>
      <w:r>
        <w:rPr>
          <w:rStyle w:val="CharStyle61"/>
        </w:rPr>
        <w:t xml:space="preserve">Doložka obecných ustanovení DOB 3 - </w:t>
      </w:r>
      <w:r>
        <w:rPr>
          <w:lang w:val="cs-CZ" w:eastAsia="cs-CZ" w:bidi="cs-CZ"/>
          <w:w w:val="100"/>
          <w:spacing w:val="0"/>
          <w:color w:val="000000"/>
          <w:position w:val="0"/>
        </w:rPr>
        <w:t>Výklad pojmů pro účely pojistné smlouvy</w:t>
      </w:r>
    </w:p>
    <w:p>
      <w:pPr>
        <w:pStyle w:val="Style31"/>
        <w:numPr>
          <w:ilvl w:val="0"/>
          <w:numId w:val="119"/>
        </w:numPr>
        <w:tabs>
          <w:tab w:leader="none" w:pos="269" w:val="left"/>
        </w:tabs>
        <w:widowControl w:val="0"/>
        <w:keepNext w:val="0"/>
        <w:keepLines w:val="0"/>
        <w:shd w:val="clear" w:color="auto" w:fill="auto"/>
        <w:bidi w:val="0"/>
        <w:jc w:val="both"/>
        <w:spacing w:before="0" w:after="0" w:line="206" w:lineRule="exact"/>
        <w:ind w:left="260" w:right="260" w:hanging="260"/>
      </w:pPr>
      <w:r>
        <w:rPr>
          <w:rStyle w:val="CharStyle61"/>
        </w:rPr>
        <w:t xml:space="preserve">Aerodynamickým třeskem </w:t>
      </w:r>
      <w:r>
        <w:rPr>
          <w:lang w:val="cs-CZ" w:eastAsia="cs-CZ" w:bidi="cs-CZ"/>
          <w:w w:val="100"/>
          <w:spacing w:val="0"/>
          <w:color w:val="000000"/>
          <w:position w:val="0"/>
        </w:rPr>
        <w:t>se rozumí hlukem doprovázená ničivá tlaková vlna vyvolaná letícím tělesem při překročení hranice rychlosti zvuku.</w:t>
      </w:r>
    </w:p>
    <w:p>
      <w:pPr>
        <w:pStyle w:val="Style31"/>
        <w:numPr>
          <w:ilvl w:val="0"/>
          <w:numId w:val="119"/>
        </w:numPr>
        <w:tabs>
          <w:tab w:leader="none" w:pos="288" w:val="left"/>
        </w:tabs>
        <w:widowControl w:val="0"/>
        <w:keepNext w:val="0"/>
        <w:keepLines w:val="0"/>
        <w:shd w:val="clear" w:color="auto" w:fill="auto"/>
        <w:bidi w:val="0"/>
        <w:jc w:val="both"/>
        <w:spacing w:before="0" w:after="0" w:line="206" w:lineRule="exact"/>
        <w:ind w:left="260" w:right="260" w:hanging="260"/>
      </w:pPr>
      <w:r>
        <w:rPr>
          <w:rStyle w:val="CharStyle61"/>
        </w:rPr>
        <w:t xml:space="preserve">Agregovaná pojistná částka </w:t>
      </w:r>
      <w:r>
        <w:rPr>
          <w:lang w:val="cs-CZ" w:eastAsia="cs-CZ" w:bidi="cs-CZ"/>
          <w:w w:val="100"/>
          <w:spacing w:val="0"/>
          <w:color w:val="000000"/>
          <w:position w:val="0"/>
        </w:rPr>
        <w:t>je údaj, který vyjadřuje pojistnou hodnotu souboru pojišťovaných věcí. Má odpovídat součtu pojistných částek jednotlivých věcí tvořících soubor.</w:t>
      </w:r>
    </w:p>
    <w:p>
      <w:pPr>
        <w:pStyle w:val="Style31"/>
        <w:numPr>
          <w:ilvl w:val="0"/>
          <w:numId w:val="119"/>
        </w:numPr>
        <w:tabs>
          <w:tab w:leader="none" w:pos="288" w:val="left"/>
        </w:tabs>
        <w:widowControl w:val="0"/>
        <w:keepNext w:val="0"/>
        <w:keepLines w:val="0"/>
        <w:shd w:val="clear" w:color="auto" w:fill="auto"/>
        <w:bidi w:val="0"/>
        <w:jc w:val="both"/>
        <w:spacing w:before="0" w:after="0" w:line="269" w:lineRule="exact"/>
        <w:ind w:left="260" w:right="0" w:hanging="260"/>
      </w:pPr>
      <w:r>
        <w:rPr>
          <w:rStyle w:val="CharStyle61"/>
        </w:rPr>
        <w:t xml:space="preserve">Celkovou pojistnou částku </w:t>
      </w:r>
      <w:r>
        <w:rPr>
          <w:lang w:val="cs-CZ" w:eastAsia="cs-CZ" w:bidi="cs-CZ"/>
          <w:w w:val="100"/>
          <w:spacing w:val="0"/>
          <w:color w:val="000000"/>
          <w:position w:val="0"/>
        </w:rPr>
        <w:t>tvoří součet pojistných částek jednotlivých věcí. Celková pojistná částka je horní hranicí plnění pojistitele.</w:t>
      </w:r>
    </w:p>
    <w:p>
      <w:pPr>
        <w:pStyle w:val="Style31"/>
        <w:numPr>
          <w:ilvl w:val="0"/>
          <w:numId w:val="119"/>
        </w:numPr>
        <w:tabs>
          <w:tab w:leader="none" w:pos="288" w:val="left"/>
        </w:tabs>
        <w:widowControl w:val="0"/>
        <w:keepNext w:val="0"/>
        <w:keepLines w:val="0"/>
        <w:shd w:val="clear" w:color="auto" w:fill="auto"/>
        <w:bidi w:val="0"/>
        <w:jc w:val="both"/>
        <w:spacing w:before="0" w:after="0" w:line="269" w:lineRule="exact"/>
        <w:ind w:left="260" w:right="0" w:hanging="260"/>
      </w:pPr>
      <w:r>
        <w:rPr>
          <w:rStyle w:val="CharStyle61"/>
        </w:rPr>
        <w:t xml:space="preserve">Cizí věci převzaté </w:t>
      </w:r>
      <w:r>
        <w:rPr>
          <w:lang w:val="cs-CZ" w:eastAsia="cs-CZ" w:bidi="cs-CZ"/>
          <w:w w:val="100"/>
          <w:spacing w:val="0"/>
          <w:color w:val="000000"/>
          <w:position w:val="0"/>
        </w:rPr>
        <w:t>jsou movité věci, které pojištěný smluvně převzal, aby vykonal objednanou činnost či poskytl jiné služby.</w:t>
      </w:r>
    </w:p>
    <w:p>
      <w:pPr>
        <w:pStyle w:val="Style31"/>
        <w:numPr>
          <w:ilvl w:val="0"/>
          <w:numId w:val="119"/>
        </w:numPr>
        <w:tabs>
          <w:tab w:leader="none" w:pos="288" w:val="left"/>
        </w:tabs>
        <w:widowControl w:val="0"/>
        <w:keepNext w:val="0"/>
        <w:keepLines w:val="0"/>
        <w:shd w:val="clear" w:color="auto" w:fill="auto"/>
        <w:bidi w:val="0"/>
        <w:jc w:val="both"/>
        <w:spacing w:before="0" w:after="0" w:line="269" w:lineRule="exact"/>
        <w:ind w:left="260" w:right="0" w:hanging="260"/>
      </w:pPr>
      <w:r>
        <w:rPr>
          <w:rStyle w:val="CharStyle61"/>
        </w:rPr>
        <w:t xml:space="preserve">Data </w:t>
      </w:r>
      <w:r>
        <w:rPr>
          <w:lang w:val="cs-CZ" w:eastAsia="cs-CZ" w:bidi="cs-CZ"/>
          <w:w w:val="100"/>
          <w:spacing w:val="0"/>
          <w:color w:val="000000"/>
          <w:position w:val="0"/>
        </w:rPr>
        <w:t>jsou automatizovaně zpracovatelné informace.</w:t>
      </w:r>
    </w:p>
    <w:p>
      <w:pPr>
        <w:pStyle w:val="Style31"/>
        <w:numPr>
          <w:ilvl w:val="0"/>
          <w:numId w:val="119"/>
        </w:numPr>
        <w:tabs>
          <w:tab w:leader="none" w:pos="288" w:val="left"/>
        </w:tabs>
        <w:widowControl w:val="0"/>
        <w:keepNext w:val="0"/>
        <w:keepLines w:val="0"/>
        <w:shd w:val="clear" w:color="auto" w:fill="auto"/>
        <w:bidi w:val="0"/>
        <w:jc w:val="both"/>
        <w:spacing w:before="0" w:after="0" w:line="206" w:lineRule="exact"/>
        <w:ind w:left="260" w:right="260" w:hanging="260"/>
      </w:pPr>
      <w:r>
        <w:rPr>
          <w:rStyle w:val="CharStyle61"/>
        </w:rPr>
        <w:t xml:space="preserve">Data potřebná pro základní funkce pojištěné věci </w:t>
      </w:r>
      <w:r>
        <w:rPr>
          <w:lang w:val="cs-CZ" w:eastAsia="cs-CZ" w:bidi="cs-CZ"/>
          <w:w w:val="100"/>
          <w:spacing w:val="0"/>
          <w:color w:val="000000"/>
          <w:position w:val="0"/>
        </w:rPr>
        <w:t>jsou systémové programy provozních systémů nebo programy či data jim rovnocenná.</w:t>
      </w:r>
    </w:p>
    <w:p>
      <w:pPr>
        <w:pStyle w:val="Style31"/>
        <w:numPr>
          <w:ilvl w:val="0"/>
          <w:numId w:val="119"/>
        </w:numPr>
        <w:tabs>
          <w:tab w:leader="none" w:pos="288" w:val="left"/>
        </w:tabs>
        <w:widowControl w:val="0"/>
        <w:keepNext w:val="0"/>
        <w:keepLines w:val="0"/>
        <w:shd w:val="clear" w:color="auto" w:fill="auto"/>
        <w:bidi w:val="0"/>
        <w:jc w:val="both"/>
        <w:spacing w:before="0" w:after="0" w:line="206" w:lineRule="exact"/>
        <w:ind w:left="260" w:right="260" w:hanging="260"/>
      </w:pPr>
      <w:r>
        <w:rPr>
          <w:rStyle w:val="CharStyle61"/>
        </w:rPr>
        <w:t xml:space="preserve">Dopravní nehoda </w:t>
      </w:r>
      <w:r>
        <w:rPr>
          <w:lang w:val="cs-CZ" w:eastAsia="cs-CZ" w:bidi="cs-CZ"/>
          <w:w w:val="100"/>
          <w:spacing w:val="0"/>
          <w:color w:val="000000"/>
          <w:position w:val="0"/>
        </w:rPr>
        <w:t>je událost v provozu na pozemních komunikacích, například havárie nebo srážka, která se stala nebo byla započata na pozemní komunikaci a při níž dojde k usmrcení nebo zranění osoby nebo ke škodě na majetku v přímé souvislosti s provozem vozidla v pohybu.</w:t>
      </w:r>
    </w:p>
    <w:p>
      <w:pPr>
        <w:pStyle w:val="Style31"/>
        <w:numPr>
          <w:ilvl w:val="0"/>
          <w:numId w:val="119"/>
        </w:numPr>
        <w:tabs>
          <w:tab w:leader="none" w:pos="288" w:val="left"/>
        </w:tabs>
        <w:widowControl w:val="0"/>
        <w:keepNext w:val="0"/>
        <w:keepLines w:val="0"/>
        <w:shd w:val="clear" w:color="auto" w:fill="auto"/>
        <w:bidi w:val="0"/>
        <w:jc w:val="both"/>
        <w:spacing w:before="0" w:after="0" w:line="170" w:lineRule="exact"/>
        <w:ind w:left="260" w:right="0" w:hanging="260"/>
      </w:pPr>
      <w:r>
        <w:rPr>
          <w:rStyle w:val="CharStyle61"/>
        </w:rPr>
        <w:t xml:space="preserve">Dopravní prostředek </w:t>
      </w:r>
      <w:r>
        <w:rPr>
          <w:lang w:val="cs-CZ" w:eastAsia="cs-CZ" w:bidi="cs-CZ"/>
          <w:w w:val="100"/>
          <w:spacing w:val="0"/>
          <w:color w:val="000000"/>
          <w:position w:val="0"/>
        </w:rPr>
        <w:t>je motorové nebo nemotorové vozidlo určené k přepravě osob nebo materiálu.</w:t>
      </w:r>
    </w:p>
    <w:p>
      <w:pPr>
        <w:pStyle w:val="Style31"/>
        <w:numPr>
          <w:ilvl w:val="0"/>
          <w:numId w:val="119"/>
        </w:numPr>
        <w:tabs>
          <w:tab w:leader="none" w:pos="288" w:val="left"/>
        </w:tabs>
        <w:widowControl w:val="0"/>
        <w:keepNext w:val="0"/>
        <w:keepLines w:val="0"/>
        <w:shd w:val="clear" w:color="auto" w:fill="auto"/>
        <w:bidi w:val="0"/>
        <w:jc w:val="both"/>
        <w:spacing w:before="0" w:after="0" w:line="206" w:lineRule="exact"/>
        <w:ind w:left="260" w:right="260" w:hanging="260"/>
      </w:pPr>
      <w:r>
        <w:rPr>
          <w:rStyle w:val="CharStyle61"/>
        </w:rPr>
        <w:t xml:space="preserve">Dotační box </w:t>
      </w:r>
      <w:r>
        <w:rPr>
          <w:lang w:val="cs-CZ" w:eastAsia="cs-CZ" w:bidi="cs-CZ"/>
          <w:w w:val="100"/>
          <w:spacing w:val="0"/>
          <w:color w:val="000000"/>
          <w:position w:val="0"/>
        </w:rPr>
        <w:t>je zařízení trezorového typu, které slouží k nakládce a vykládce peněz a musí splňovat požadavky minimálně BT III podle ČSN 1143-1.</w:t>
      </w:r>
    </w:p>
    <w:p>
      <w:pPr>
        <w:pStyle w:val="Style31"/>
        <w:numPr>
          <w:ilvl w:val="0"/>
          <w:numId w:val="119"/>
        </w:numPr>
        <w:tabs>
          <w:tab w:leader="none" w:pos="356" w:val="left"/>
        </w:tabs>
        <w:widowControl w:val="0"/>
        <w:keepNext w:val="0"/>
        <w:keepLines w:val="0"/>
        <w:shd w:val="clear" w:color="auto" w:fill="auto"/>
        <w:bidi w:val="0"/>
        <w:jc w:val="both"/>
        <w:spacing w:before="0" w:after="0" w:line="206" w:lineRule="exact"/>
        <w:ind w:left="260" w:right="260" w:hanging="260"/>
      </w:pPr>
      <w:r>
        <w:rPr>
          <w:rStyle w:val="CharStyle61"/>
        </w:rPr>
        <w:t xml:space="preserve">Elektronické zařízení </w:t>
      </w:r>
      <w:r>
        <w:rPr>
          <w:lang w:val="cs-CZ" w:eastAsia="cs-CZ" w:bidi="cs-CZ"/>
          <w:w w:val="100"/>
          <w:spacing w:val="0"/>
          <w:color w:val="000000"/>
          <w:position w:val="0"/>
        </w:rPr>
        <w:t>je zařízení určené k zpracovávání informací pomocí elektronických prvků a k dalšímu případnému využití těchto dat.</w:t>
      </w:r>
    </w:p>
    <w:p>
      <w:pPr>
        <w:pStyle w:val="Style31"/>
        <w:numPr>
          <w:ilvl w:val="0"/>
          <w:numId w:val="119"/>
        </w:numPr>
        <w:tabs>
          <w:tab w:leader="none" w:pos="356" w:val="left"/>
        </w:tabs>
        <w:widowControl w:val="0"/>
        <w:keepNext w:val="0"/>
        <w:keepLines w:val="0"/>
        <w:shd w:val="clear" w:color="auto" w:fill="auto"/>
        <w:bidi w:val="0"/>
        <w:jc w:val="both"/>
        <w:spacing w:before="0" w:after="0" w:line="206" w:lineRule="exact"/>
        <w:ind w:left="260" w:right="260" w:hanging="260"/>
      </w:pPr>
      <w:r>
        <w:rPr>
          <w:rStyle w:val="CharStyle61"/>
        </w:rPr>
        <w:t xml:space="preserve">Franšíza časová </w:t>
      </w:r>
      <w:r>
        <w:rPr>
          <w:lang w:val="cs-CZ" w:eastAsia="cs-CZ" w:bidi="cs-CZ"/>
          <w:w w:val="100"/>
          <w:spacing w:val="0"/>
          <w:color w:val="000000"/>
          <w:position w:val="0"/>
        </w:rPr>
        <w:t>je časový úsek specifikovaný několika pracovními dny. Právo na pojistné plnění vzniká jen tehdy, je-li provoz zařízení přerušen déle než po tento počet pracovních dní. Pracovním dnem se rozumí časové období, kdy je zařízení běžně v provozu.</w:t>
      </w:r>
    </w:p>
    <w:p>
      <w:pPr>
        <w:pStyle w:val="Style31"/>
        <w:numPr>
          <w:ilvl w:val="0"/>
          <w:numId w:val="119"/>
        </w:numPr>
        <w:tabs>
          <w:tab w:leader="none" w:pos="360" w:val="left"/>
        </w:tabs>
        <w:widowControl w:val="0"/>
        <w:keepNext w:val="0"/>
        <w:keepLines w:val="0"/>
        <w:shd w:val="clear" w:color="auto" w:fill="auto"/>
        <w:bidi w:val="0"/>
        <w:jc w:val="both"/>
        <w:spacing w:before="0" w:after="0" w:line="264" w:lineRule="exact"/>
        <w:ind w:left="260" w:right="0" w:hanging="260"/>
      </w:pPr>
      <w:r>
        <w:rPr>
          <w:rStyle w:val="CharStyle61"/>
        </w:rPr>
        <w:t xml:space="preserve">Franšíza integrální </w:t>
      </w:r>
      <w:r>
        <w:rPr>
          <w:lang w:val="cs-CZ" w:eastAsia="cs-CZ" w:bidi="cs-CZ"/>
          <w:w w:val="100"/>
          <w:spacing w:val="0"/>
          <w:color w:val="000000"/>
          <w:position w:val="0"/>
        </w:rPr>
        <w:t>se od plnění neodečítá, do její výše se však plnění neposkytuje.</w:t>
      </w:r>
    </w:p>
    <w:p>
      <w:pPr>
        <w:pStyle w:val="Style31"/>
        <w:numPr>
          <w:ilvl w:val="0"/>
          <w:numId w:val="119"/>
        </w:numPr>
        <w:tabs>
          <w:tab w:leader="none" w:pos="360" w:val="left"/>
        </w:tabs>
        <w:widowControl w:val="0"/>
        <w:keepNext w:val="0"/>
        <w:keepLines w:val="0"/>
        <w:shd w:val="clear" w:color="auto" w:fill="auto"/>
        <w:bidi w:val="0"/>
        <w:jc w:val="both"/>
        <w:spacing w:before="0" w:after="0" w:line="264" w:lineRule="exact"/>
        <w:ind w:left="260" w:right="0" w:hanging="260"/>
      </w:pPr>
      <w:r>
        <w:rPr>
          <w:lang w:val="cs-CZ" w:eastAsia="cs-CZ" w:bidi="cs-CZ"/>
          <w:w w:val="100"/>
          <w:spacing w:val="0"/>
          <w:color w:val="000000"/>
          <w:position w:val="0"/>
        </w:rPr>
        <w:t xml:space="preserve">Za </w:t>
      </w:r>
      <w:r>
        <w:rPr>
          <w:rStyle w:val="CharStyle61"/>
        </w:rPr>
        <w:t xml:space="preserve">kapalinu z vodovodních zařízení </w:t>
      </w:r>
      <w:r>
        <w:rPr>
          <w:lang w:val="cs-CZ" w:eastAsia="cs-CZ" w:bidi="cs-CZ"/>
          <w:w w:val="100"/>
          <w:spacing w:val="0"/>
          <w:color w:val="000000"/>
          <w:position w:val="0"/>
        </w:rPr>
        <w:t>se považuje voda, topná, klimatizační a hasicí média.</w:t>
      </w:r>
    </w:p>
    <w:p>
      <w:pPr>
        <w:pStyle w:val="Style31"/>
        <w:numPr>
          <w:ilvl w:val="0"/>
          <w:numId w:val="119"/>
        </w:numPr>
        <w:tabs>
          <w:tab w:leader="none" w:pos="360" w:val="left"/>
        </w:tabs>
        <w:widowControl w:val="0"/>
        <w:keepNext w:val="0"/>
        <w:keepLines w:val="0"/>
        <w:shd w:val="clear" w:color="auto" w:fill="auto"/>
        <w:bidi w:val="0"/>
        <w:jc w:val="both"/>
        <w:spacing w:before="0" w:after="0" w:line="264" w:lineRule="exact"/>
        <w:ind w:left="260" w:right="0" w:hanging="260"/>
      </w:pPr>
      <w:r>
        <w:rPr>
          <w:rStyle w:val="CharStyle61"/>
        </w:rPr>
        <w:t xml:space="preserve">Kouř </w:t>
      </w:r>
      <w:r>
        <w:rPr>
          <w:lang w:val="cs-CZ" w:eastAsia="cs-CZ" w:bidi="cs-CZ"/>
          <w:w w:val="100"/>
          <w:spacing w:val="0"/>
          <w:color w:val="000000"/>
          <w:position w:val="0"/>
        </w:rPr>
        <w:t>je směs plynných a v ní rozptýlených tuhých produktů hoření.</w:t>
      </w:r>
    </w:p>
    <w:p>
      <w:pPr>
        <w:pStyle w:val="Style31"/>
        <w:numPr>
          <w:ilvl w:val="0"/>
          <w:numId w:val="119"/>
        </w:numPr>
        <w:tabs>
          <w:tab w:leader="none" w:pos="360" w:val="left"/>
        </w:tabs>
        <w:widowControl w:val="0"/>
        <w:keepNext w:val="0"/>
        <w:keepLines w:val="0"/>
        <w:shd w:val="clear" w:color="auto" w:fill="auto"/>
        <w:bidi w:val="0"/>
        <w:jc w:val="both"/>
        <w:spacing w:before="0" w:after="0" w:line="264" w:lineRule="exact"/>
        <w:ind w:left="260" w:right="0" w:hanging="260"/>
      </w:pPr>
      <w:r>
        <w:rPr>
          <w:rStyle w:val="CharStyle61"/>
        </w:rPr>
        <w:t xml:space="preserve">Krupobitím </w:t>
      </w:r>
      <w:r>
        <w:rPr>
          <w:lang w:val="cs-CZ" w:eastAsia="cs-CZ" w:bidi="cs-CZ"/>
          <w:w w:val="100"/>
          <w:spacing w:val="0"/>
          <w:color w:val="000000"/>
          <w:position w:val="0"/>
        </w:rPr>
        <w:t>se rozumí pád kousků ledu vytvořených v atmosféře.</w:t>
      </w:r>
    </w:p>
    <w:p>
      <w:pPr>
        <w:pStyle w:val="Style31"/>
        <w:numPr>
          <w:ilvl w:val="0"/>
          <w:numId w:val="119"/>
        </w:numPr>
        <w:tabs>
          <w:tab w:leader="none" w:pos="360" w:val="left"/>
        </w:tabs>
        <w:widowControl w:val="0"/>
        <w:keepNext w:val="0"/>
        <w:keepLines w:val="0"/>
        <w:shd w:val="clear" w:color="auto" w:fill="auto"/>
        <w:bidi w:val="0"/>
        <w:jc w:val="both"/>
        <w:spacing w:before="0" w:after="0" w:line="264" w:lineRule="exact"/>
        <w:ind w:left="260" w:right="0" w:hanging="260"/>
      </w:pPr>
      <w:r>
        <w:rPr>
          <w:rStyle w:val="CharStyle61"/>
        </w:rPr>
        <w:t xml:space="preserve">Limitem plnění </w:t>
      </w:r>
      <w:r>
        <w:rPr>
          <w:lang w:val="cs-CZ" w:eastAsia="cs-CZ" w:bidi="cs-CZ"/>
          <w:w w:val="100"/>
          <w:spacing w:val="0"/>
          <w:color w:val="000000"/>
          <w:position w:val="0"/>
        </w:rPr>
        <w:t>se rozumí dohodnutá horní hranice plnění. Sjednat lze:</w:t>
      </w:r>
    </w:p>
    <w:p>
      <w:pPr>
        <w:pStyle w:val="Style31"/>
        <w:numPr>
          <w:ilvl w:val="0"/>
          <w:numId w:val="121"/>
        </w:numPr>
        <w:tabs>
          <w:tab w:leader="none" w:pos="698" w:val="left"/>
        </w:tabs>
        <w:widowControl w:val="0"/>
        <w:keepNext w:val="0"/>
        <w:keepLines w:val="0"/>
        <w:shd w:val="clear" w:color="auto" w:fill="auto"/>
        <w:bidi w:val="0"/>
        <w:jc w:val="both"/>
        <w:spacing w:before="0" w:after="0" w:line="170" w:lineRule="exact"/>
        <w:ind w:left="560" w:right="0" w:hanging="160"/>
      </w:pPr>
      <w:r>
        <w:rPr>
          <w:lang w:val="cs-CZ" w:eastAsia="cs-CZ" w:bidi="cs-CZ"/>
          <w:w w:val="100"/>
          <w:spacing w:val="0"/>
          <w:color w:val="000000"/>
          <w:position w:val="0"/>
        </w:rPr>
        <w:t>maximální limit plnění pro všechny pojistné události nastalé v jednom pojistném roce na daném předmětu pojištění,</w:t>
      </w:r>
    </w:p>
    <w:p>
      <w:pPr>
        <w:pStyle w:val="Style31"/>
        <w:numPr>
          <w:ilvl w:val="0"/>
          <w:numId w:val="121"/>
        </w:numPr>
        <w:tabs>
          <w:tab w:leader="none" w:pos="712" w:val="left"/>
        </w:tabs>
        <w:widowControl w:val="0"/>
        <w:keepNext w:val="0"/>
        <w:keepLines w:val="0"/>
        <w:shd w:val="clear" w:color="auto" w:fill="auto"/>
        <w:bidi w:val="0"/>
        <w:jc w:val="both"/>
        <w:spacing w:before="0" w:after="0" w:line="170" w:lineRule="exact"/>
        <w:ind w:left="560" w:right="0" w:hanging="160"/>
      </w:pPr>
      <w:r>
        <w:rPr>
          <w:lang w:val="cs-CZ" w:eastAsia="cs-CZ" w:bidi="cs-CZ"/>
          <w:w w:val="100"/>
          <w:spacing w:val="0"/>
          <w:color w:val="000000"/>
          <w:position w:val="0"/>
        </w:rPr>
        <w:t>limit plnění pro jednu pojistnou událost.</w:t>
      </w:r>
    </w:p>
    <w:p>
      <w:pPr>
        <w:pStyle w:val="Style31"/>
        <w:numPr>
          <w:ilvl w:val="0"/>
          <w:numId w:val="119"/>
        </w:numPr>
        <w:tabs>
          <w:tab w:leader="none" w:pos="360" w:val="left"/>
        </w:tabs>
        <w:widowControl w:val="0"/>
        <w:keepNext w:val="0"/>
        <w:keepLines w:val="0"/>
        <w:shd w:val="clear" w:color="auto" w:fill="auto"/>
        <w:bidi w:val="0"/>
        <w:jc w:val="both"/>
        <w:spacing w:before="0" w:after="0" w:line="206" w:lineRule="exact"/>
        <w:ind w:left="260" w:right="260" w:hanging="260"/>
      </w:pPr>
      <w:r>
        <w:rPr>
          <w:rStyle w:val="CharStyle61"/>
        </w:rPr>
        <w:t xml:space="preserve">Volnou kapacitou maximálního ročního limitu plnění </w:t>
      </w:r>
      <w:r>
        <w:rPr>
          <w:lang w:val="cs-CZ" w:eastAsia="cs-CZ" w:bidi="cs-CZ"/>
          <w:w w:val="100"/>
          <w:spacing w:val="0"/>
          <w:color w:val="000000"/>
          <w:position w:val="0"/>
        </w:rPr>
        <w:t>(aktuální</w:t>
      </w:r>
      <w:r>
        <w:rPr>
          <w:rStyle w:val="CharStyle61"/>
        </w:rPr>
        <w:t xml:space="preserve">) </w:t>
      </w:r>
      <w:r>
        <w:rPr>
          <w:lang w:val="cs-CZ" w:eastAsia="cs-CZ" w:bidi="cs-CZ"/>
          <w:w w:val="100"/>
          <w:spacing w:val="0"/>
          <w:color w:val="000000"/>
          <w:position w:val="0"/>
        </w:rPr>
        <w:t>se rozumí rozdíl mezi maximálním ročním limitem plnění sjednaným pro předmět pojištění a celkovou výší plnění týkající se tohoto předmětu pojištění vyplaceného za všechny pojistné události v jednom pojistném roce.</w:t>
      </w:r>
    </w:p>
    <w:p>
      <w:pPr>
        <w:pStyle w:val="Style31"/>
        <w:numPr>
          <w:ilvl w:val="0"/>
          <w:numId w:val="119"/>
        </w:numPr>
        <w:tabs>
          <w:tab w:leader="none" w:pos="360" w:val="left"/>
        </w:tabs>
        <w:widowControl w:val="0"/>
        <w:keepNext w:val="0"/>
        <w:keepLines w:val="0"/>
        <w:shd w:val="clear" w:color="auto" w:fill="auto"/>
        <w:bidi w:val="0"/>
        <w:jc w:val="both"/>
        <w:spacing w:before="0" w:after="0" w:line="206" w:lineRule="exact"/>
        <w:ind w:left="260" w:right="260" w:hanging="260"/>
      </w:pPr>
      <w:r>
        <w:rPr>
          <w:rStyle w:val="CharStyle61"/>
        </w:rPr>
        <w:t xml:space="preserve">Mobilní elektronické zařízení </w:t>
      </w:r>
      <w:r>
        <w:rPr>
          <w:lang w:val="cs-CZ" w:eastAsia="cs-CZ" w:bidi="cs-CZ"/>
          <w:w w:val="100"/>
          <w:spacing w:val="0"/>
          <w:color w:val="000000"/>
          <w:position w:val="0"/>
        </w:rPr>
        <w:t>je elektronické zařízení namontované ve vozidle a určené k měření geografických, fyzikálních nebo chemických parametrů v terénu.</w:t>
      </w:r>
    </w:p>
    <w:p>
      <w:pPr>
        <w:pStyle w:val="Style31"/>
        <w:numPr>
          <w:ilvl w:val="0"/>
          <w:numId w:val="119"/>
        </w:numPr>
        <w:tabs>
          <w:tab w:leader="none" w:pos="360" w:val="left"/>
        </w:tabs>
        <w:widowControl w:val="0"/>
        <w:keepNext w:val="0"/>
        <w:keepLines w:val="0"/>
        <w:shd w:val="clear" w:color="auto" w:fill="auto"/>
        <w:bidi w:val="0"/>
        <w:jc w:val="both"/>
        <w:spacing w:before="0" w:after="0" w:line="206" w:lineRule="exact"/>
        <w:ind w:left="260" w:right="260" w:hanging="260"/>
      </w:pPr>
      <w:r>
        <w:rPr>
          <w:rStyle w:val="CharStyle61"/>
        </w:rPr>
        <w:t xml:space="preserve">Motorovými vozidly </w:t>
      </w:r>
      <w:r>
        <w:rPr>
          <w:lang w:val="cs-CZ" w:eastAsia="cs-CZ" w:bidi="cs-CZ"/>
          <w:w w:val="100"/>
          <w:spacing w:val="0"/>
          <w:color w:val="000000"/>
          <w:position w:val="0"/>
        </w:rPr>
        <w:t>jsou osobní a nákladní motorová vozidla s přidělenou státní poznávací nebo registrační značkou, jakož i návěsy a přívěsy k těmto vozidlům s přidělenou státní poznávací značkou nebo registrační značkou.</w:t>
      </w:r>
    </w:p>
    <w:p>
      <w:pPr>
        <w:pStyle w:val="Style31"/>
        <w:numPr>
          <w:ilvl w:val="0"/>
          <w:numId w:val="119"/>
        </w:numPr>
        <w:tabs>
          <w:tab w:leader="none" w:pos="380" w:val="left"/>
        </w:tabs>
        <w:widowControl w:val="0"/>
        <w:keepNext w:val="0"/>
        <w:keepLines w:val="0"/>
        <w:shd w:val="clear" w:color="auto" w:fill="auto"/>
        <w:bidi w:val="0"/>
        <w:jc w:val="both"/>
        <w:spacing w:before="0" w:after="0" w:line="269" w:lineRule="exact"/>
        <w:ind w:left="260" w:right="0" w:hanging="260"/>
      </w:pPr>
      <w:r>
        <w:rPr>
          <w:rStyle w:val="CharStyle61"/>
        </w:rPr>
        <w:t xml:space="preserve">Nádrž </w:t>
      </w:r>
      <w:r>
        <w:rPr>
          <w:lang w:val="cs-CZ" w:eastAsia="cs-CZ" w:bidi="cs-CZ"/>
          <w:w w:val="100"/>
          <w:spacing w:val="0"/>
          <w:color w:val="000000"/>
          <w:position w:val="0"/>
        </w:rPr>
        <w:t>je zčásti otevřený nebo uzavřený prostor o obsahu nejméně 200 l určený ke skladování tekutin nebo sypkých hmot.</w:t>
      </w:r>
    </w:p>
    <w:p>
      <w:pPr>
        <w:pStyle w:val="Style31"/>
        <w:numPr>
          <w:ilvl w:val="0"/>
          <w:numId w:val="119"/>
        </w:numPr>
        <w:tabs>
          <w:tab w:leader="none" w:pos="380" w:val="left"/>
        </w:tabs>
        <w:widowControl w:val="0"/>
        <w:keepNext w:val="0"/>
        <w:keepLines w:val="0"/>
        <w:shd w:val="clear" w:color="auto" w:fill="auto"/>
        <w:bidi w:val="0"/>
        <w:jc w:val="both"/>
        <w:spacing w:before="0" w:after="0" w:line="269" w:lineRule="exact"/>
        <w:ind w:left="260" w:right="0" w:hanging="260"/>
      </w:pPr>
      <w:r>
        <w:rPr>
          <w:rStyle w:val="CharStyle61"/>
        </w:rPr>
        <w:t xml:space="preserve">Nárazem nebo zřícením letadla </w:t>
      </w:r>
      <w:r>
        <w:rPr>
          <w:lang w:val="cs-CZ" w:eastAsia="cs-CZ" w:bidi="cs-CZ"/>
          <w:w w:val="100"/>
          <w:spacing w:val="0"/>
          <w:color w:val="000000"/>
          <w:position w:val="0"/>
        </w:rPr>
        <w:t>se rozumí dopad pilotovaného dopravního prostředku, jeho části nebo nákladu na pojištěnou věc.</w:t>
      </w:r>
    </w:p>
    <w:p>
      <w:pPr>
        <w:pStyle w:val="Style31"/>
        <w:numPr>
          <w:ilvl w:val="0"/>
          <w:numId w:val="119"/>
        </w:numPr>
        <w:tabs>
          <w:tab w:leader="none" w:pos="380" w:val="left"/>
        </w:tabs>
        <w:widowControl w:val="0"/>
        <w:keepNext w:val="0"/>
        <w:keepLines w:val="0"/>
        <w:shd w:val="clear" w:color="auto" w:fill="auto"/>
        <w:bidi w:val="0"/>
        <w:jc w:val="both"/>
        <w:spacing w:before="0" w:after="0" w:line="269" w:lineRule="exact"/>
        <w:ind w:left="260" w:right="0" w:hanging="260"/>
      </w:pPr>
      <w:r>
        <w:rPr>
          <w:rStyle w:val="CharStyle61"/>
        </w:rPr>
        <w:t xml:space="preserve">Následná škoda </w:t>
      </w:r>
      <w:r>
        <w:rPr>
          <w:lang w:val="cs-CZ" w:eastAsia="cs-CZ" w:bidi="cs-CZ"/>
          <w:w w:val="100"/>
          <w:spacing w:val="0"/>
          <w:color w:val="000000"/>
          <w:position w:val="0"/>
        </w:rPr>
        <w:t>je škoda vzniklá přerušením nebo omezením provozu způsobenými věcnou škodou.</w:t>
      </w:r>
    </w:p>
    <w:p>
      <w:pPr>
        <w:pStyle w:val="Style31"/>
        <w:numPr>
          <w:ilvl w:val="0"/>
          <w:numId w:val="119"/>
        </w:numPr>
        <w:tabs>
          <w:tab w:leader="none" w:pos="380" w:val="left"/>
        </w:tabs>
        <w:widowControl w:val="0"/>
        <w:keepNext w:val="0"/>
        <w:keepLines w:val="0"/>
        <w:shd w:val="clear" w:color="auto" w:fill="auto"/>
        <w:bidi w:val="0"/>
        <w:jc w:val="both"/>
        <w:spacing w:before="0" w:after="0" w:line="206" w:lineRule="exact"/>
        <w:ind w:left="260" w:right="260" w:hanging="260"/>
      </w:pPr>
      <w:r>
        <w:rPr>
          <w:rStyle w:val="CharStyle61"/>
        </w:rPr>
        <w:t xml:space="preserve">Za názorný model </w:t>
      </w:r>
      <w:r>
        <w:rPr>
          <w:lang w:val="cs-CZ" w:eastAsia="cs-CZ" w:bidi="cs-CZ"/>
          <w:w w:val="100"/>
          <w:spacing w:val="0"/>
          <w:color w:val="000000"/>
          <w:position w:val="0"/>
        </w:rPr>
        <w:t>se považuje funkční i nefunkční model stroje nebo zařízení sloužící k výuce nebo demonstraci funkce. Výjimku tvoří názorné modely vyráběné sériově specializovaným výrobcem pro obecné použití ve školství a odborných kurzech.</w:t>
      </w:r>
    </w:p>
    <w:p>
      <w:pPr>
        <w:pStyle w:val="Style31"/>
        <w:numPr>
          <w:ilvl w:val="0"/>
          <w:numId w:val="119"/>
        </w:numPr>
        <w:tabs>
          <w:tab w:leader="none" w:pos="380" w:val="left"/>
        </w:tabs>
        <w:widowControl w:val="0"/>
        <w:keepNext w:val="0"/>
        <w:keepLines w:val="0"/>
        <w:shd w:val="clear" w:color="auto" w:fill="auto"/>
        <w:bidi w:val="0"/>
        <w:jc w:val="both"/>
        <w:spacing w:before="0" w:after="0" w:line="170" w:lineRule="exact"/>
        <w:ind w:left="260" w:right="0" w:hanging="260"/>
      </w:pPr>
      <w:r>
        <w:rPr>
          <w:rStyle w:val="CharStyle61"/>
        </w:rPr>
        <w:t xml:space="preserve">Neoprávněným užíváním cizí věci </w:t>
      </w:r>
      <w:r>
        <w:rPr>
          <w:lang w:val="cs-CZ" w:eastAsia="cs-CZ" w:bidi="cs-CZ"/>
          <w:w w:val="100"/>
          <w:spacing w:val="0"/>
          <w:color w:val="000000"/>
          <w:position w:val="0"/>
        </w:rPr>
        <w:t>se rozumí neoprávněné zmocnění se pojištěné věci v úmyslu ji přechodně užívat</w:t>
      </w:r>
      <w:r>
        <w:rPr>
          <w:rStyle w:val="CharStyle61"/>
        </w:rPr>
        <w:t>.</w:t>
      </w:r>
    </w:p>
    <w:p>
      <w:pPr>
        <w:pStyle w:val="Style31"/>
        <w:numPr>
          <w:ilvl w:val="0"/>
          <w:numId w:val="119"/>
        </w:numPr>
        <w:tabs>
          <w:tab w:leader="none" w:pos="380" w:val="left"/>
        </w:tabs>
        <w:widowControl w:val="0"/>
        <w:keepNext w:val="0"/>
        <w:keepLines w:val="0"/>
        <w:shd w:val="clear" w:color="auto" w:fill="auto"/>
        <w:bidi w:val="0"/>
        <w:jc w:val="both"/>
        <w:spacing w:before="0" w:after="0" w:line="206" w:lineRule="exact"/>
        <w:ind w:left="260" w:right="260" w:hanging="260"/>
      </w:pPr>
      <w:r>
        <w:rPr>
          <w:rStyle w:val="CharStyle61"/>
        </w:rPr>
        <w:t xml:space="preserve">Neprodejný výstavní exponát </w:t>
      </w:r>
      <w:r>
        <w:rPr>
          <w:lang w:val="cs-CZ" w:eastAsia="cs-CZ" w:bidi="cs-CZ"/>
          <w:w w:val="100"/>
          <w:spacing w:val="0"/>
          <w:color w:val="000000"/>
          <w:position w:val="0"/>
        </w:rPr>
        <w:t>je taková věc, která nenavazuje na běžný program výrobce, nebude jako taková dále prodávána a není servisně zajištěna.</w:t>
      </w:r>
    </w:p>
    <w:p>
      <w:pPr>
        <w:pStyle w:val="Style31"/>
        <w:numPr>
          <w:ilvl w:val="0"/>
          <w:numId w:val="119"/>
        </w:numPr>
        <w:tabs>
          <w:tab w:leader="none" w:pos="380" w:val="left"/>
        </w:tabs>
        <w:widowControl w:val="0"/>
        <w:keepNext w:val="0"/>
        <w:keepLines w:val="0"/>
        <w:shd w:val="clear" w:color="auto" w:fill="auto"/>
        <w:bidi w:val="0"/>
        <w:jc w:val="both"/>
        <w:spacing w:before="0" w:after="0" w:line="206" w:lineRule="exact"/>
        <w:ind w:left="260" w:right="260" w:hanging="260"/>
      </w:pPr>
      <w:r>
        <w:rPr>
          <w:rStyle w:val="CharStyle61"/>
        </w:rPr>
        <w:t xml:space="preserve">Neprodejný vzorek </w:t>
      </w:r>
      <w:r>
        <w:rPr>
          <w:lang w:val="cs-CZ" w:eastAsia="cs-CZ" w:bidi="cs-CZ"/>
          <w:w w:val="100"/>
          <w:spacing w:val="0"/>
          <w:color w:val="000000"/>
          <w:position w:val="0"/>
        </w:rPr>
        <w:t>je takový výrobek nebo soubor výrobků, které nejsou ve srovnatelné podobě dostupné na trhu, takže není stanovena jejich cena.</w:t>
      </w:r>
    </w:p>
    <w:p>
      <w:pPr>
        <w:pStyle w:val="Style31"/>
        <w:numPr>
          <w:ilvl w:val="0"/>
          <w:numId w:val="119"/>
        </w:numPr>
        <w:tabs>
          <w:tab w:leader="none" w:pos="380" w:val="left"/>
        </w:tabs>
        <w:widowControl w:val="0"/>
        <w:keepNext w:val="0"/>
        <w:keepLines w:val="0"/>
        <w:shd w:val="clear" w:color="auto" w:fill="auto"/>
        <w:bidi w:val="0"/>
        <w:jc w:val="both"/>
        <w:spacing w:before="0" w:after="0" w:line="170" w:lineRule="exact"/>
        <w:ind w:left="260" w:right="0" w:hanging="260"/>
      </w:pPr>
      <w:r>
        <w:rPr>
          <w:rStyle w:val="CharStyle61"/>
        </w:rPr>
        <w:t xml:space="preserve">Nosiče dat </w:t>
      </w:r>
      <w:r>
        <w:rPr>
          <w:lang w:val="cs-CZ" w:eastAsia="cs-CZ" w:bidi="cs-CZ"/>
          <w:w w:val="100"/>
          <w:spacing w:val="0"/>
          <w:color w:val="000000"/>
          <w:position w:val="0"/>
        </w:rPr>
        <w:t>jsou paměti na strojně zpracovatelné informace.</w:t>
      </w:r>
    </w:p>
    <w:p>
      <w:pPr>
        <w:pStyle w:val="Style31"/>
        <w:widowControl w:val="0"/>
        <w:keepNext w:val="0"/>
        <w:keepLines w:val="0"/>
        <w:shd w:val="clear" w:color="auto" w:fill="auto"/>
        <w:bidi w:val="0"/>
        <w:jc w:val="both"/>
        <w:spacing w:before="0" w:after="0" w:line="211" w:lineRule="exact"/>
        <w:ind w:left="260" w:right="260" w:hanging="260"/>
      </w:pPr>
      <w:r>
        <w:rPr>
          <w:lang w:val="cs-CZ" w:eastAsia="cs-CZ" w:bidi="cs-CZ"/>
          <w:w w:val="100"/>
          <w:spacing w:val="0"/>
          <w:color w:val="000000"/>
          <w:position w:val="0"/>
        </w:rPr>
        <w:t>28.</w:t>
      </w:r>
      <w:r>
        <w:rPr>
          <w:rStyle w:val="CharStyle61"/>
        </w:rPr>
        <w:t xml:space="preserve">Objednanou činností </w:t>
      </w:r>
      <w:r>
        <w:rPr>
          <w:lang w:val="cs-CZ" w:eastAsia="cs-CZ" w:bidi="cs-CZ"/>
          <w:w w:val="100"/>
          <w:spacing w:val="0"/>
          <w:color w:val="000000"/>
          <w:position w:val="0"/>
        </w:rPr>
        <w:t>se rozumí zejména zpracování, oprava, úprava, prodej, úschova, uskladnění věci nebo poskytnutí odborné pomoci.</w:t>
      </w:r>
    </w:p>
    <w:p>
      <w:pPr>
        <w:pStyle w:val="Style31"/>
        <w:widowControl w:val="0"/>
        <w:keepNext w:val="0"/>
        <w:keepLines w:val="0"/>
        <w:shd w:val="clear" w:color="auto" w:fill="auto"/>
        <w:bidi w:val="0"/>
        <w:jc w:val="both"/>
        <w:spacing w:before="0" w:after="0" w:line="206" w:lineRule="exact"/>
        <w:ind w:left="260" w:right="0" w:hanging="260"/>
      </w:pPr>
      <w:r>
        <w:rPr>
          <w:lang w:val="cs-CZ" w:eastAsia="cs-CZ" w:bidi="cs-CZ"/>
          <w:w w:val="100"/>
          <w:spacing w:val="0"/>
          <w:color w:val="000000"/>
          <w:position w:val="0"/>
        </w:rPr>
        <w:t>29.</w:t>
      </w:r>
      <w:r>
        <w:rPr>
          <w:rStyle w:val="CharStyle61"/>
        </w:rPr>
        <w:t xml:space="preserve">Obranný prostředek </w:t>
      </w:r>
      <w:r>
        <w:rPr>
          <w:lang w:val="cs-CZ" w:eastAsia="cs-CZ" w:bidi="cs-CZ"/>
          <w:w w:val="100"/>
          <w:spacing w:val="0"/>
          <w:color w:val="000000"/>
          <w:position w:val="0"/>
        </w:rPr>
        <w:t>je zařízení, které slouží k osobní ochraně pověřené osoby neozbrojeným způsobem a má pachatele odradit od útoku nebo paralyzovat (např. sprej, paralyzér).</w:t>
      </w:r>
    </w:p>
    <w:p>
      <w:pPr>
        <w:pStyle w:val="Style31"/>
        <w:widowControl w:val="0"/>
        <w:keepNext w:val="0"/>
        <w:keepLines w:val="0"/>
        <w:shd w:val="clear" w:color="auto" w:fill="auto"/>
        <w:bidi w:val="0"/>
        <w:jc w:val="both"/>
        <w:spacing w:before="0" w:after="0" w:line="206" w:lineRule="exact"/>
        <w:ind w:left="260" w:right="0" w:hanging="260"/>
      </w:pPr>
      <w:r>
        <w:rPr>
          <w:lang w:val="cs-CZ" w:eastAsia="cs-CZ" w:bidi="cs-CZ"/>
          <w:w w:val="100"/>
          <w:spacing w:val="0"/>
          <w:color w:val="000000"/>
          <w:position w:val="0"/>
        </w:rPr>
        <w:t>30.</w:t>
      </w:r>
      <w:r>
        <w:rPr>
          <w:rStyle w:val="CharStyle61"/>
        </w:rPr>
        <w:t xml:space="preserve">Ochranným zařízením </w:t>
      </w:r>
      <w:r>
        <w:rPr>
          <w:lang w:val="cs-CZ" w:eastAsia="cs-CZ" w:bidi="cs-CZ"/>
          <w:w w:val="100"/>
          <w:spacing w:val="0"/>
          <w:color w:val="000000"/>
          <w:position w:val="0"/>
        </w:rPr>
        <w:t>se rozumí zařízení sloužící k ochraně před škodlivým působením par, teplot, plynů, záření apod. na životní prostředí. Nahodilou poruchou ochranného zařízení se rozumí porucha způsobená takovou vnitřní závadou zařízení, jejímuž vzniku pojištěný nemohl zabránit.</w:t>
      </w:r>
    </w:p>
    <w:p>
      <w:pPr>
        <w:pStyle w:val="Style31"/>
        <w:widowControl w:val="0"/>
        <w:keepNext w:val="0"/>
        <w:keepLines w:val="0"/>
        <w:shd w:val="clear" w:color="auto" w:fill="auto"/>
        <w:bidi w:val="0"/>
        <w:jc w:val="both"/>
        <w:spacing w:before="0" w:after="0" w:line="206" w:lineRule="exact"/>
        <w:ind w:left="260" w:right="0" w:hanging="260"/>
      </w:pPr>
      <w:r>
        <w:rPr>
          <w:lang w:val="cs-CZ" w:eastAsia="cs-CZ" w:bidi="cs-CZ"/>
          <w:w w:val="100"/>
          <w:spacing w:val="0"/>
          <w:color w:val="000000"/>
          <w:position w:val="0"/>
        </w:rPr>
        <w:t>31.</w:t>
      </w:r>
      <w:r>
        <w:rPr>
          <w:rStyle w:val="CharStyle61"/>
        </w:rPr>
        <w:t xml:space="preserve">Oplocení </w:t>
      </w:r>
      <w:r>
        <w:rPr>
          <w:lang w:val="cs-CZ" w:eastAsia="cs-CZ" w:bidi="cs-CZ"/>
          <w:w w:val="100"/>
          <w:spacing w:val="0"/>
          <w:color w:val="000000"/>
          <w:position w:val="0"/>
        </w:rPr>
        <w:t>je stavba sloužící k ohraničení daného prostoru. Jeho funkcí je bránit pohybu osob a věcí z daného prostoru ven a dovnitř nebo může mít pouze funkci okrasnou.</w:t>
      </w:r>
    </w:p>
    <w:p>
      <w:pPr>
        <w:pStyle w:val="Style31"/>
        <w:numPr>
          <w:ilvl w:val="0"/>
          <w:numId w:val="123"/>
        </w:numPr>
        <w:tabs>
          <w:tab w:leader="none" w:pos="342" w:val="left"/>
        </w:tabs>
        <w:widowControl w:val="0"/>
        <w:keepNext w:val="0"/>
        <w:keepLines w:val="0"/>
        <w:shd w:val="clear" w:color="auto" w:fill="auto"/>
        <w:bidi w:val="0"/>
        <w:jc w:val="both"/>
        <w:spacing w:before="0" w:after="0" w:line="211" w:lineRule="exact"/>
        <w:ind w:left="260" w:right="0" w:hanging="260"/>
      </w:pPr>
      <w:r>
        <w:rPr>
          <w:rStyle w:val="CharStyle61"/>
        </w:rPr>
        <w:t xml:space="preserve">Pancéřový automobil </w:t>
      </w:r>
      <w:r>
        <w:rPr>
          <w:lang w:val="cs-CZ" w:eastAsia="cs-CZ" w:bidi="cs-CZ"/>
          <w:w w:val="100"/>
          <w:spacing w:val="0"/>
          <w:color w:val="000000"/>
          <w:position w:val="0"/>
        </w:rPr>
        <w:t>je speciální vozidlo určené k přepravě peněz, cenin a cenností, přičemž pancéřování jeho průhledných i neprůhledných ploch splňuje odolnost příslušné třídy podle DIN 52290.</w:t>
      </w:r>
    </w:p>
    <w:p>
      <w:pPr>
        <w:pStyle w:val="Style31"/>
        <w:numPr>
          <w:ilvl w:val="0"/>
          <w:numId w:val="123"/>
        </w:numPr>
        <w:tabs>
          <w:tab w:leader="none" w:pos="342" w:val="left"/>
        </w:tabs>
        <w:widowControl w:val="0"/>
        <w:keepNext w:val="0"/>
        <w:keepLines w:val="0"/>
        <w:shd w:val="clear" w:color="auto" w:fill="auto"/>
        <w:bidi w:val="0"/>
        <w:jc w:val="both"/>
        <w:spacing w:before="0" w:after="0" w:line="170" w:lineRule="exact"/>
        <w:ind w:left="260" w:right="0" w:hanging="260"/>
      </w:pPr>
      <w:r>
        <w:rPr>
          <w:rStyle w:val="CharStyle61"/>
        </w:rPr>
        <w:t xml:space="preserve">Poddolováním </w:t>
      </w:r>
      <w:r>
        <w:rPr>
          <w:lang w:val="cs-CZ" w:eastAsia="cs-CZ" w:bidi="cs-CZ"/>
          <w:w w:val="100"/>
          <w:spacing w:val="0"/>
          <w:color w:val="000000"/>
          <w:position w:val="0"/>
        </w:rPr>
        <w:t>se rozumí lidská činnost spočívající v hloubení podzemních štol, šachet, tunelů a obdobných podzemních staveb.</w:t>
      </w:r>
    </w:p>
    <w:p>
      <w:pPr>
        <w:pStyle w:val="Style31"/>
        <w:numPr>
          <w:ilvl w:val="0"/>
          <w:numId w:val="123"/>
        </w:numPr>
        <w:tabs>
          <w:tab w:leader="none" w:pos="342" w:val="left"/>
        </w:tabs>
        <w:widowControl w:val="0"/>
        <w:keepNext w:val="0"/>
        <w:keepLines w:val="0"/>
        <w:shd w:val="clear" w:color="auto" w:fill="auto"/>
        <w:bidi w:val="0"/>
        <w:jc w:val="both"/>
        <w:spacing w:before="0" w:after="0" w:line="206" w:lineRule="exact"/>
        <w:ind w:left="260" w:right="0" w:hanging="260"/>
      </w:pPr>
      <w:r>
        <w:rPr>
          <w:rStyle w:val="CharStyle61"/>
        </w:rPr>
        <w:t xml:space="preserve">Podvodem </w:t>
      </w:r>
      <w:r>
        <w:rPr>
          <w:lang w:val="cs-CZ" w:eastAsia="cs-CZ" w:bidi="cs-CZ"/>
          <w:w w:val="100"/>
          <w:spacing w:val="0"/>
          <w:color w:val="000000"/>
          <w:position w:val="0"/>
        </w:rPr>
        <w:t>se rozumí obohacení sebe nebo jiného ke škodě cizího majetku tím, že pachatel uvede někoho v omyl, zamlčí podstatné skutečnosti nebo něčího omylu využije.</w:t>
      </w:r>
    </w:p>
    <w:p>
      <w:pPr>
        <w:pStyle w:val="Style31"/>
        <w:numPr>
          <w:ilvl w:val="0"/>
          <w:numId w:val="123"/>
        </w:numPr>
        <w:tabs>
          <w:tab w:leader="none" w:pos="342" w:val="left"/>
        </w:tabs>
        <w:widowControl w:val="0"/>
        <w:keepNext w:val="0"/>
        <w:keepLines w:val="0"/>
        <w:shd w:val="clear" w:color="auto" w:fill="auto"/>
        <w:bidi w:val="0"/>
        <w:jc w:val="both"/>
        <w:spacing w:before="0" w:after="0" w:line="206" w:lineRule="exact"/>
        <w:ind w:left="260" w:right="0" w:hanging="260"/>
      </w:pPr>
      <w:r>
        <w:rPr>
          <w:rStyle w:val="CharStyle61"/>
        </w:rPr>
        <w:t xml:space="preserve">Povodní </w:t>
      </w:r>
      <w:r>
        <w:rPr>
          <w:lang w:val="cs-CZ" w:eastAsia="cs-CZ" w:bidi="cs-CZ"/>
          <w:w w:val="100"/>
          <w:spacing w:val="0"/>
          <w:color w:val="000000"/>
          <w:position w:val="0"/>
        </w:rPr>
        <w:t>se rozumí přechodné výrazné zvýšení hladiny vodních toků nebo jiných povrchových vod, při kterém voda již zaplavuje místo pojištění mimo koryto vodního toku. Povodní je i stav, kdy voda z určitého území nemůže dočasně přirozeným způsobem odtékat nebo její odtok je nedostatečný, případně je zaplavováno území při soustředěném odtoku srážkových vod.</w:t>
      </w:r>
    </w:p>
    <w:p>
      <w:pPr>
        <w:pStyle w:val="Style31"/>
        <w:numPr>
          <w:ilvl w:val="0"/>
          <w:numId w:val="123"/>
        </w:numPr>
        <w:tabs>
          <w:tab w:leader="none" w:pos="342" w:val="left"/>
        </w:tabs>
        <w:widowControl w:val="0"/>
        <w:keepNext w:val="0"/>
        <w:keepLines w:val="0"/>
        <w:shd w:val="clear" w:color="auto" w:fill="auto"/>
        <w:bidi w:val="0"/>
        <w:jc w:val="both"/>
        <w:spacing w:before="0" w:after="0" w:line="206" w:lineRule="exact"/>
        <w:ind w:left="260" w:right="0" w:hanging="260"/>
      </w:pPr>
      <w:r>
        <w:rPr>
          <w:rStyle w:val="CharStyle61"/>
        </w:rPr>
        <w:t xml:space="preserve">Požár </w:t>
      </w:r>
      <w:r>
        <w:rPr>
          <w:lang w:val="cs-CZ" w:eastAsia="cs-CZ" w:bidi="cs-CZ"/>
          <w:w w:val="100"/>
          <w:spacing w:val="0"/>
          <w:color w:val="000000"/>
          <w:position w:val="0"/>
        </w:rPr>
        <w:t>je oheň, který vznikl mimo určené ohniště nebo který určené ohniště opustil a který se vlastní silou rozšířil nebo byl pachatelem úmyslně rozšířen. Požárem není působení užitkového ohně a jeho tepla, žhnutí a doutnání s omezeným přístupem vzduchu ani působení tepla při zkratu v elektrickém vedení nebo el. zařízení, pokud se plamen vzniklý zkratem dále nerozšířil.</w:t>
      </w:r>
    </w:p>
    <w:p>
      <w:pPr>
        <w:pStyle w:val="Style31"/>
        <w:numPr>
          <w:ilvl w:val="0"/>
          <w:numId w:val="123"/>
        </w:numPr>
        <w:tabs>
          <w:tab w:leader="none" w:pos="342" w:val="left"/>
        </w:tabs>
        <w:widowControl w:val="0"/>
        <w:keepNext w:val="0"/>
        <w:keepLines w:val="0"/>
        <w:shd w:val="clear" w:color="auto" w:fill="auto"/>
        <w:bidi w:val="0"/>
        <w:jc w:val="both"/>
        <w:spacing w:before="0" w:after="0" w:line="206" w:lineRule="exact"/>
        <w:ind w:left="260" w:right="0" w:hanging="260"/>
      </w:pPr>
      <w:r>
        <w:rPr>
          <w:rStyle w:val="CharStyle61"/>
        </w:rPr>
        <w:t xml:space="preserve">Proporcionální vícenáklady </w:t>
      </w:r>
      <w:r>
        <w:rPr>
          <w:lang w:val="cs-CZ" w:eastAsia="cs-CZ" w:bidi="cs-CZ"/>
          <w:w w:val="100"/>
          <w:spacing w:val="0"/>
          <w:color w:val="000000"/>
          <w:position w:val="0"/>
        </w:rPr>
        <w:t>jsou vícenáklady vznikající při výpadku zařízení, které přetrvávají po celou dobu ručení (např. nájemné za techniku či najaté prostory, zvláštní mzdové náklady za práci přesčas, o svátcích a za zvláštní personál).</w:t>
      </w:r>
    </w:p>
    <w:p>
      <w:pPr>
        <w:pStyle w:val="Style31"/>
        <w:numPr>
          <w:ilvl w:val="0"/>
          <w:numId w:val="123"/>
        </w:numPr>
        <w:tabs>
          <w:tab w:leader="none" w:pos="342" w:val="left"/>
        </w:tabs>
        <w:widowControl w:val="0"/>
        <w:keepNext w:val="0"/>
        <w:keepLines w:val="0"/>
        <w:shd w:val="clear" w:color="auto" w:fill="auto"/>
        <w:bidi w:val="0"/>
        <w:jc w:val="both"/>
        <w:spacing w:before="0" w:after="0" w:line="170" w:lineRule="exact"/>
        <w:ind w:left="260" w:right="0" w:hanging="260"/>
      </w:pPr>
      <w:r>
        <w:rPr>
          <w:rStyle w:val="CharStyle61"/>
        </w:rPr>
        <w:t xml:space="preserve">Prototyp </w:t>
      </w:r>
      <w:r>
        <w:rPr>
          <w:lang w:val="cs-CZ" w:eastAsia="cs-CZ" w:bidi="cs-CZ"/>
          <w:w w:val="100"/>
          <w:spacing w:val="0"/>
          <w:color w:val="000000"/>
          <w:position w:val="0"/>
        </w:rPr>
        <w:t>je první výrobek zhotovený pro ověření skutečné funkčnosti předpokládané projektem, který není určen k prodeji.</w:t>
      </w:r>
    </w:p>
    <w:p>
      <w:pPr>
        <w:pStyle w:val="Style31"/>
        <w:numPr>
          <w:ilvl w:val="0"/>
          <w:numId w:val="123"/>
        </w:numPr>
        <w:tabs>
          <w:tab w:leader="none" w:pos="342" w:val="left"/>
        </w:tabs>
        <w:widowControl w:val="0"/>
        <w:keepNext w:val="0"/>
        <w:keepLines w:val="0"/>
        <w:shd w:val="clear" w:color="auto" w:fill="auto"/>
        <w:bidi w:val="0"/>
        <w:jc w:val="both"/>
        <w:spacing w:before="0" w:after="0" w:line="206" w:lineRule="exact"/>
        <w:ind w:left="260" w:right="0" w:hanging="260"/>
      </w:pPr>
      <w:r>
        <w:rPr>
          <w:rStyle w:val="CharStyle61"/>
        </w:rPr>
        <w:t xml:space="preserve">Provozuschopný stav </w:t>
      </w:r>
      <w:r>
        <w:rPr>
          <w:lang w:val="cs-CZ" w:eastAsia="cs-CZ" w:bidi="cs-CZ"/>
          <w:w w:val="100"/>
          <w:spacing w:val="0"/>
          <w:color w:val="000000"/>
          <w:position w:val="0"/>
        </w:rPr>
        <w:t>nastává tehdy, jakmile je po ukončení zkušebního provozu (je-li vyžadován) věc na místě pojištění připravena k zahájení provozu nebo se na místě pojištění již v provozu nachází.</w:t>
      </w:r>
    </w:p>
    <w:p>
      <w:pPr>
        <w:pStyle w:val="Style31"/>
        <w:numPr>
          <w:ilvl w:val="0"/>
          <w:numId w:val="123"/>
        </w:numPr>
        <w:tabs>
          <w:tab w:leader="none" w:pos="346" w:val="left"/>
        </w:tabs>
        <w:widowControl w:val="0"/>
        <w:keepNext w:val="0"/>
        <w:keepLines w:val="0"/>
        <w:shd w:val="clear" w:color="auto" w:fill="auto"/>
        <w:bidi w:val="0"/>
        <w:jc w:val="both"/>
        <w:spacing w:before="0" w:after="0" w:line="206" w:lineRule="exact"/>
        <w:ind w:left="260" w:right="0" w:hanging="260"/>
      </w:pPr>
      <w:r>
        <w:rPr>
          <w:rStyle w:val="CharStyle61"/>
        </w:rPr>
        <w:t xml:space="preserve">Předčasné opotřebení </w:t>
      </w:r>
      <w:r>
        <w:rPr>
          <w:lang w:val="cs-CZ" w:eastAsia="cs-CZ" w:bidi="cs-CZ"/>
          <w:w w:val="100"/>
          <w:spacing w:val="0"/>
          <w:color w:val="000000"/>
          <w:position w:val="0"/>
        </w:rPr>
        <w:t>věci nastává tehdy, je-li věc provozována v rozporu s technickými podmínkami pro její provoz (např. trvalé neseřízení) nebo užívána k účelu, pro který není určena.</w:t>
      </w:r>
    </w:p>
    <w:p>
      <w:pPr>
        <w:pStyle w:val="Style31"/>
        <w:numPr>
          <w:ilvl w:val="0"/>
          <w:numId w:val="123"/>
        </w:numPr>
        <w:tabs>
          <w:tab w:leader="none" w:pos="346" w:val="left"/>
        </w:tabs>
        <w:widowControl w:val="0"/>
        <w:keepNext w:val="0"/>
        <w:keepLines w:val="0"/>
        <w:shd w:val="clear" w:color="auto" w:fill="auto"/>
        <w:bidi w:val="0"/>
        <w:jc w:val="both"/>
        <w:spacing w:before="0" w:after="0" w:line="206" w:lineRule="exact"/>
        <w:ind w:left="260" w:right="0" w:hanging="260"/>
      </w:pPr>
      <w:r>
        <w:rPr>
          <w:rStyle w:val="CharStyle61"/>
        </w:rPr>
        <w:t xml:space="preserve">Přenosným elektronickým zařízením </w:t>
      </w:r>
      <w:r>
        <w:rPr>
          <w:lang w:val="cs-CZ" w:eastAsia="cs-CZ" w:bidi="cs-CZ"/>
          <w:w w:val="100"/>
          <w:spacing w:val="0"/>
          <w:color w:val="000000"/>
          <w:position w:val="0"/>
        </w:rPr>
        <w:t>se rozumí takové zařízení, které je určeno převážně pro práci v terénu a je buď přenosné, nebo odnímatelně instalované ve vozidle. Za přenosné zařízení se nepovažují kalkulátory, diáře, mobilní telefony, pagery, kamery a fotoaparáty.</w:t>
      </w:r>
    </w:p>
    <w:p>
      <w:pPr>
        <w:pStyle w:val="Style31"/>
        <w:numPr>
          <w:ilvl w:val="0"/>
          <w:numId w:val="123"/>
        </w:numPr>
        <w:tabs>
          <w:tab w:leader="none" w:pos="346" w:val="left"/>
        </w:tabs>
        <w:widowControl w:val="0"/>
        <w:keepNext w:val="0"/>
        <w:keepLines w:val="0"/>
        <w:shd w:val="clear" w:color="auto" w:fill="auto"/>
        <w:bidi w:val="0"/>
        <w:jc w:val="both"/>
        <w:spacing w:before="0" w:after="24" w:line="170" w:lineRule="exact"/>
        <w:ind w:left="260" w:right="0" w:hanging="260"/>
      </w:pPr>
      <w:r>
        <w:rPr>
          <w:rStyle w:val="CharStyle61"/>
        </w:rPr>
        <w:t xml:space="preserve">Přepravní kontejner pro přepravu peněz </w:t>
      </w:r>
      <w:r>
        <w:rPr>
          <w:lang w:val="cs-CZ" w:eastAsia="cs-CZ" w:bidi="cs-CZ"/>
          <w:w w:val="100"/>
          <w:spacing w:val="0"/>
          <w:color w:val="000000"/>
          <w:position w:val="0"/>
        </w:rPr>
        <w:t>je zařízení trezorového typu, které splňuje požadavky minimálně BT III podle ČSN 1143-1.</w:t>
      </w:r>
    </w:p>
    <w:p>
      <w:pPr>
        <w:pStyle w:val="Style31"/>
        <w:numPr>
          <w:ilvl w:val="0"/>
          <w:numId w:val="123"/>
        </w:numPr>
        <w:tabs>
          <w:tab w:leader="none" w:pos="346" w:val="left"/>
        </w:tabs>
        <w:widowControl w:val="0"/>
        <w:keepNext w:val="0"/>
        <w:keepLines w:val="0"/>
        <w:shd w:val="clear" w:color="auto" w:fill="auto"/>
        <w:bidi w:val="0"/>
        <w:jc w:val="both"/>
        <w:spacing w:before="0" w:after="0" w:line="170" w:lineRule="exact"/>
        <w:ind w:left="260" w:right="0" w:hanging="260"/>
      </w:pPr>
      <w:r>
        <w:rPr>
          <w:rStyle w:val="CharStyle61"/>
        </w:rPr>
        <w:t xml:space="preserve">Přepravními smlouvami </w:t>
      </w:r>
      <w:r>
        <w:rPr>
          <w:lang w:val="cs-CZ" w:eastAsia="cs-CZ" w:bidi="cs-CZ"/>
          <w:w w:val="100"/>
          <w:spacing w:val="0"/>
          <w:color w:val="000000"/>
          <w:position w:val="0"/>
        </w:rPr>
        <w:t>se rozumí smlouva o přepravě, smlouva o přepravě věci a zasílatelská smlouva.</w:t>
      </w:r>
    </w:p>
    <w:p>
      <w:pPr>
        <w:pStyle w:val="Style31"/>
        <w:numPr>
          <w:ilvl w:val="0"/>
          <w:numId w:val="123"/>
        </w:numPr>
        <w:tabs>
          <w:tab w:leader="none" w:pos="351" w:val="left"/>
        </w:tabs>
        <w:widowControl w:val="0"/>
        <w:keepNext w:val="0"/>
        <w:keepLines w:val="0"/>
        <w:shd w:val="clear" w:color="auto" w:fill="auto"/>
        <w:bidi w:val="0"/>
        <w:jc w:val="both"/>
        <w:spacing w:before="0" w:after="0" w:line="206" w:lineRule="exact"/>
        <w:ind w:left="260" w:right="0" w:hanging="260"/>
      </w:pPr>
      <w:r>
        <w:rPr>
          <w:rStyle w:val="CharStyle61"/>
        </w:rPr>
        <w:t xml:space="preserve">Příslušenstvím stroje </w:t>
      </w:r>
      <w:r>
        <w:rPr>
          <w:lang w:val="cs-CZ" w:eastAsia="cs-CZ" w:bidi="cs-CZ"/>
          <w:w w:val="100"/>
          <w:spacing w:val="0"/>
          <w:color w:val="000000"/>
          <w:position w:val="0"/>
        </w:rPr>
        <w:t>jsou pomocná zařízení, pomocné přístroje a prostředky se strojem pevně spojené, které jsou po technické stránce nezbytné pro činnost stroje podle jeho účelu.</w:t>
      </w:r>
    </w:p>
    <w:p>
      <w:pPr>
        <w:pStyle w:val="Style31"/>
        <w:numPr>
          <w:ilvl w:val="0"/>
          <w:numId w:val="123"/>
        </w:numPr>
        <w:tabs>
          <w:tab w:leader="none" w:pos="351" w:val="left"/>
        </w:tabs>
        <w:widowControl w:val="0"/>
        <w:keepNext w:val="0"/>
        <w:keepLines w:val="0"/>
        <w:shd w:val="clear" w:color="auto" w:fill="auto"/>
        <w:bidi w:val="0"/>
        <w:jc w:val="both"/>
        <w:spacing w:before="0" w:after="29" w:line="170" w:lineRule="exact"/>
        <w:ind w:left="260" w:right="0" w:hanging="260"/>
      </w:pPr>
      <w:r>
        <w:rPr>
          <w:rStyle w:val="CharStyle61"/>
        </w:rPr>
        <w:t xml:space="preserve">Příslušenstvím věci </w:t>
      </w:r>
      <w:r>
        <w:rPr>
          <w:lang w:val="cs-CZ" w:eastAsia="cs-CZ" w:bidi="cs-CZ"/>
          <w:w w:val="100"/>
          <w:spacing w:val="0"/>
          <w:color w:val="000000"/>
          <w:position w:val="0"/>
        </w:rPr>
        <w:t>jsou věci, které patří vlastníku věci hlavní a jsou jím určeny k tomu, aby se s hlavní věcí trvale užívaly.</w:t>
      </w:r>
    </w:p>
    <w:p>
      <w:pPr>
        <w:pStyle w:val="Style31"/>
        <w:widowControl w:val="0"/>
        <w:keepNext w:val="0"/>
        <w:keepLines w:val="0"/>
        <w:shd w:val="clear" w:color="auto" w:fill="auto"/>
        <w:bidi w:val="0"/>
        <w:jc w:val="both"/>
        <w:spacing w:before="0" w:after="0" w:line="170" w:lineRule="exact"/>
        <w:ind w:left="260" w:right="0" w:hanging="260"/>
      </w:pPr>
      <w:r>
        <w:rPr>
          <w:lang w:val="cs-CZ" w:eastAsia="cs-CZ" w:bidi="cs-CZ"/>
          <w:w w:val="100"/>
          <w:spacing w:val="0"/>
          <w:color w:val="000000"/>
          <w:position w:val="0"/>
        </w:rPr>
        <w:t>46.</w:t>
      </w:r>
      <w:r>
        <w:rPr>
          <w:rStyle w:val="CharStyle61"/>
        </w:rPr>
        <w:t xml:space="preserve">Sesedáním půdy </w:t>
      </w:r>
      <w:r>
        <w:rPr>
          <w:lang w:val="cs-CZ" w:eastAsia="cs-CZ" w:bidi="cs-CZ"/>
          <w:w w:val="100"/>
          <w:spacing w:val="0"/>
          <w:color w:val="000000"/>
          <w:position w:val="0"/>
        </w:rPr>
        <w:t>se rozumí klesání zemského povrchu směrem do středu Země v důsledku působení přírodních sil nebo lidské činnosti.</w:t>
      </w:r>
    </w:p>
    <w:p>
      <w:pPr>
        <w:pStyle w:val="Style31"/>
        <w:widowControl w:val="0"/>
        <w:keepNext w:val="0"/>
        <w:keepLines w:val="0"/>
        <w:shd w:val="clear" w:color="auto" w:fill="auto"/>
        <w:bidi w:val="0"/>
        <w:jc w:val="both"/>
        <w:spacing w:before="0" w:after="0" w:line="206" w:lineRule="exact"/>
        <w:ind w:left="260" w:right="0" w:hanging="260"/>
      </w:pPr>
      <w:r>
        <w:rPr>
          <w:lang w:val="cs-CZ" w:eastAsia="cs-CZ" w:bidi="cs-CZ"/>
          <w:w w:val="100"/>
          <w:spacing w:val="0"/>
          <w:color w:val="000000"/>
          <w:position w:val="0"/>
        </w:rPr>
        <w:t xml:space="preserve">47.Za </w:t>
      </w:r>
      <w:r>
        <w:rPr>
          <w:rStyle w:val="CharStyle61"/>
        </w:rPr>
        <w:t xml:space="preserve">„sesuv“ </w:t>
      </w:r>
      <w:r>
        <w:rPr>
          <w:lang w:val="cs-CZ" w:eastAsia="cs-CZ" w:bidi="cs-CZ"/>
          <w:w w:val="100"/>
          <w:spacing w:val="0"/>
          <w:color w:val="000000"/>
          <w:position w:val="0"/>
        </w:rPr>
        <w:t>se považuje: sesouvání půdy, zřícení skal nebo zemin, sesouvání nebo zřícení lavin, zemětřesení, a je-li pojištěnou věcí budova, též tíha sněhu nebo námrazy.</w:t>
      </w:r>
    </w:p>
    <w:p>
      <w:pPr>
        <w:pStyle w:val="Style31"/>
        <w:widowControl w:val="0"/>
        <w:keepNext w:val="0"/>
        <w:keepLines w:val="0"/>
        <w:shd w:val="clear" w:color="auto" w:fill="auto"/>
        <w:bidi w:val="0"/>
        <w:jc w:val="both"/>
        <w:spacing w:before="0" w:after="0" w:line="170" w:lineRule="exact"/>
        <w:ind w:left="260" w:right="0" w:hanging="260"/>
      </w:pPr>
      <w:r>
        <w:rPr>
          <w:lang w:val="cs-CZ" w:eastAsia="cs-CZ" w:bidi="cs-CZ"/>
          <w:w w:val="100"/>
          <w:spacing w:val="0"/>
          <w:color w:val="000000"/>
          <w:position w:val="0"/>
        </w:rPr>
        <w:t>48.</w:t>
      </w:r>
      <w:r>
        <w:rPr>
          <w:rStyle w:val="CharStyle61"/>
        </w:rPr>
        <w:t xml:space="preserve">Sesouváním nebo zřícením lavin </w:t>
      </w:r>
      <w:r>
        <w:rPr>
          <w:lang w:val="cs-CZ" w:eastAsia="cs-CZ" w:bidi="cs-CZ"/>
          <w:w w:val="100"/>
          <w:spacing w:val="0"/>
          <w:color w:val="000000"/>
          <w:position w:val="0"/>
        </w:rPr>
        <w:t>se rozumí jev, kdy se masa sněhu nebo ledu náhle uvede do pohybu a řítí se do údolí.</w:t>
      </w:r>
    </w:p>
    <w:p>
      <w:pPr>
        <w:pStyle w:val="Style31"/>
        <w:widowControl w:val="0"/>
        <w:keepNext w:val="0"/>
        <w:keepLines w:val="0"/>
        <w:shd w:val="clear" w:color="auto" w:fill="auto"/>
        <w:bidi w:val="0"/>
        <w:jc w:val="both"/>
        <w:spacing w:before="0" w:after="0" w:line="206" w:lineRule="exact"/>
        <w:ind w:left="260" w:right="0" w:hanging="260"/>
      </w:pPr>
      <w:r>
        <w:rPr>
          <w:lang w:val="cs-CZ" w:eastAsia="cs-CZ" w:bidi="cs-CZ"/>
          <w:w w:val="100"/>
          <w:spacing w:val="0"/>
          <w:color w:val="000000"/>
          <w:position w:val="0"/>
        </w:rPr>
        <w:t>49.</w:t>
      </w:r>
      <w:r>
        <w:rPr>
          <w:rStyle w:val="CharStyle61"/>
        </w:rPr>
        <w:t xml:space="preserve">Sesouváním půdy, zřícením skal nebo zemin </w:t>
      </w:r>
      <w:r>
        <w:rPr>
          <w:lang w:val="cs-CZ" w:eastAsia="cs-CZ" w:bidi="cs-CZ"/>
          <w:w w:val="100"/>
          <w:spacing w:val="0"/>
          <w:color w:val="000000"/>
          <w:position w:val="0"/>
        </w:rPr>
        <w:t>se rozumí pohyb hornin z vyšších poloh svahu do nižších, ke kterému dochází působením přírodních sil nebo lidské činnosti při porušení podmínek rovnováhy svahu. Sesouváním půdy není klesání zemského povrchu do centra země v důsledku působení přírodních sil nebo lidské činnosti. Za sesouvání půdy se dále nepovažuje pokles rovinatého terénu nebo změny základových poměrů staveb, např. promrzáním, sesycháním, podmáčením půdy bez porušení rovnováhy svahu.</w:t>
      </w:r>
    </w:p>
    <w:p>
      <w:pPr>
        <w:pStyle w:val="Style31"/>
        <w:widowControl w:val="0"/>
        <w:keepNext w:val="0"/>
        <w:keepLines w:val="0"/>
        <w:shd w:val="clear" w:color="auto" w:fill="auto"/>
        <w:bidi w:val="0"/>
        <w:jc w:val="both"/>
        <w:spacing w:before="0" w:after="0" w:line="170" w:lineRule="exact"/>
        <w:ind w:left="260" w:right="0" w:hanging="260"/>
      </w:pPr>
      <w:r>
        <w:rPr>
          <w:lang w:val="cs-CZ" w:eastAsia="cs-CZ" w:bidi="cs-CZ"/>
          <w:w w:val="100"/>
          <w:spacing w:val="0"/>
          <w:color w:val="000000"/>
          <w:position w:val="0"/>
        </w:rPr>
        <w:t>50.</w:t>
      </w:r>
      <w:r>
        <w:rPr>
          <w:rStyle w:val="CharStyle61"/>
        </w:rPr>
        <w:t xml:space="preserve">Součástí věci </w:t>
      </w:r>
      <w:r>
        <w:rPr>
          <w:lang w:val="cs-CZ" w:eastAsia="cs-CZ" w:bidi="cs-CZ"/>
          <w:w w:val="100"/>
          <w:spacing w:val="0"/>
          <w:color w:val="000000"/>
          <w:position w:val="0"/>
        </w:rPr>
        <w:t>je všechno, co k ní podle její povahy patří a nemůže být odděleno bez toho, aniž se tím věc znehodnotí.</w:t>
      </w:r>
    </w:p>
    <w:p>
      <w:pPr>
        <w:pStyle w:val="Style31"/>
        <w:widowControl w:val="0"/>
        <w:keepNext w:val="0"/>
        <w:keepLines w:val="0"/>
        <w:shd w:val="clear" w:color="auto" w:fill="auto"/>
        <w:bidi w:val="0"/>
        <w:jc w:val="both"/>
        <w:spacing w:before="0" w:after="0" w:line="206" w:lineRule="exact"/>
        <w:ind w:left="260" w:right="0" w:hanging="260"/>
      </w:pPr>
      <w:r>
        <w:rPr>
          <w:lang w:val="cs-CZ" w:eastAsia="cs-CZ" w:bidi="cs-CZ"/>
          <w:w w:val="100"/>
          <w:spacing w:val="0"/>
          <w:color w:val="000000"/>
          <w:position w:val="0"/>
        </w:rPr>
        <w:t>51.</w:t>
      </w:r>
      <w:r>
        <w:rPr>
          <w:rStyle w:val="CharStyle61"/>
        </w:rPr>
        <w:t xml:space="preserve">Společníkem </w:t>
      </w:r>
      <w:r>
        <w:rPr>
          <w:lang w:val="cs-CZ" w:eastAsia="cs-CZ" w:bidi="cs-CZ"/>
          <w:w w:val="100"/>
          <w:spacing w:val="0"/>
          <w:color w:val="000000"/>
          <w:position w:val="0"/>
        </w:rPr>
        <w:t>se rozumí společník obchodní společnosti, který je zapsán v obchodním rejstříku (např. společník veřejné obchodní společnosti, komanditní společnosti a společnosti s ručením omezeným).</w:t>
      </w:r>
    </w:p>
    <w:p>
      <w:pPr>
        <w:pStyle w:val="Style31"/>
        <w:widowControl w:val="0"/>
        <w:keepNext w:val="0"/>
        <w:keepLines w:val="0"/>
        <w:shd w:val="clear" w:color="auto" w:fill="auto"/>
        <w:bidi w:val="0"/>
        <w:jc w:val="both"/>
        <w:spacing w:before="0" w:after="0" w:line="206" w:lineRule="exact"/>
        <w:ind w:left="260" w:right="0" w:hanging="260"/>
      </w:pPr>
      <w:r>
        <w:rPr>
          <w:lang w:val="cs-CZ" w:eastAsia="cs-CZ" w:bidi="cs-CZ"/>
          <w:w w:val="100"/>
          <w:spacing w:val="0"/>
          <w:color w:val="000000"/>
          <w:position w:val="0"/>
        </w:rPr>
        <w:t>52.</w:t>
      </w:r>
      <w:r>
        <w:rPr>
          <w:rStyle w:val="CharStyle61"/>
        </w:rPr>
        <w:t xml:space="preserve">Sportovní profesionální činností </w:t>
      </w:r>
      <w:r>
        <w:rPr>
          <w:lang w:val="cs-CZ" w:eastAsia="cs-CZ" w:bidi="cs-CZ"/>
          <w:w w:val="100"/>
          <w:spacing w:val="0"/>
          <w:color w:val="000000"/>
          <w:position w:val="0"/>
        </w:rPr>
        <w:t>se rozumí jakákoli sportovní činnost, kterou sportovci vykonávají za úplatu, jakož i jakákoli příprava k této činnosti.</w:t>
      </w:r>
    </w:p>
    <w:p>
      <w:pPr>
        <w:pStyle w:val="Style31"/>
        <w:widowControl w:val="0"/>
        <w:keepNext w:val="0"/>
        <w:keepLines w:val="0"/>
        <w:shd w:val="clear" w:color="auto" w:fill="auto"/>
        <w:bidi w:val="0"/>
        <w:jc w:val="both"/>
        <w:spacing w:before="0" w:after="0" w:line="206" w:lineRule="exact"/>
        <w:ind w:left="260" w:right="0" w:hanging="260"/>
      </w:pPr>
      <w:r>
        <w:rPr>
          <w:lang w:val="cs-CZ" w:eastAsia="cs-CZ" w:bidi="cs-CZ"/>
          <w:w w:val="100"/>
          <w:spacing w:val="0"/>
          <w:color w:val="000000"/>
          <w:position w:val="0"/>
        </w:rPr>
        <w:t>53.</w:t>
      </w:r>
      <w:r>
        <w:rPr>
          <w:rStyle w:val="CharStyle61"/>
        </w:rPr>
        <w:t xml:space="preserve">Stavebně-montážní činností </w:t>
      </w:r>
      <w:r>
        <w:rPr>
          <w:lang w:val="cs-CZ" w:eastAsia="cs-CZ" w:bidi="cs-CZ"/>
          <w:w w:val="100"/>
          <w:spacing w:val="0"/>
          <w:color w:val="000000"/>
          <w:position w:val="0"/>
        </w:rPr>
        <w:t>se rozumí činnost vedoucí k vybudování stavebního nebo montážního díla, vykonávaná na základě stavebního povolení, projektové dokumentace a uzavřeného kontraktu. Stavebně-montážní činností se dále rozumí jakékoli trhací, razicí, vrtací práce nebo činnosti vedoucí k vybudování rozvodných sítí sídelních útvarů (kanalizace, vodovod, elektrické sítě, rozvody tepla, plynojemy, telekomunikační sítě), dopravních sítí (dráhy, místní komunikace, letiště), vodohospodářských a výškových staveb, mostů a tunelů.</w:t>
      </w:r>
    </w:p>
    <w:p>
      <w:pPr>
        <w:pStyle w:val="Style31"/>
        <w:widowControl w:val="0"/>
        <w:keepNext w:val="0"/>
        <w:keepLines w:val="0"/>
        <w:shd w:val="clear" w:color="auto" w:fill="auto"/>
        <w:bidi w:val="0"/>
        <w:jc w:val="both"/>
        <w:spacing w:before="0" w:after="0" w:line="206" w:lineRule="exact"/>
        <w:ind w:left="260" w:right="0" w:hanging="260"/>
      </w:pPr>
      <w:r>
        <w:rPr>
          <w:lang w:val="cs-CZ" w:eastAsia="cs-CZ" w:bidi="cs-CZ"/>
          <w:w w:val="100"/>
          <w:spacing w:val="0"/>
          <w:color w:val="000000"/>
          <w:position w:val="0"/>
        </w:rPr>
        <w:t>54.</w:t>
      </w:r>
      <w:r>
        <w:rPr>
          <w:rStyle w:val="CharStyle61"/>
        </w:rPr>
        <w:t xml:space="preserve">Strojní zařízení </w:t>
      </w:r>
      <w:r>
        <w:rPr>
          <w:lang w:val="cs-CZ" w:eastAsia="cs-CZ" w:bidi="cs-CZ"/>
          <w:w w:val="100"/>
          <w:spacing w:val="0"/>
          <w:color w:val="000000"/>
          <w:position w:val="0"/>
        </w:rPr>
        <w:t>je souhrn několika vzájemně (technologicky a konstrukčně) spojených strojů a mechanismů určených na plnění předepsaných funkcí.</w:t>
      </w:r>
    </w:p>
    <w:p>
      <w:pPr>
        <w:pStyle w:val="Style31"/>
        <w:numPr>
          <w:ilvl w:val="0"/>
          <w:numId w:val="125"/>
        </w:numPr>
        <w:tabs>
          <w:tab w:leader="none" w:pos="337" w:val="left"/>
        </w:tabs>
        <w:widowControl w:val="0"/>
        <w:keepNext w:val="0"/>
        <w:keepLines w:val="0"/>
        <w:shd w:val="clear" w:color="auto" w:fill="auto"/>
        <w:bidi w:val="0"/>
        <w:jc w:val="both"/>
        <w:spacing w:before="0" w:after="0" w:line="206" w:lineRule="exact"/>
        <w:ind w:left="260" w:right="0" w:hanging="260"/>
      </w:pPr>
      <w:r>
        <w:rPr>
          <w:rStyle w:val="CharStyle61"/>
        </w:rPr>
        <w:t xml:space="preserve">Škoda způsobena úmyslně </w:t>
      </w:r>
      <w:r>
        <w:rPr>
          <w:lang w:val="cs-CZ" w:eastAsia="cs-CZ" w:bidi="cs-CZ"/>
          <w:w w:val="100"/>
          <w:spacing w:val="0"/>
          <w:color w:val="000000"/>
          <w:position w:val="0"/>
        </w:rPr>
        <w:t>je taková škoda, která byla způsobena úmyslným jednáním nebo úmyslným opomenutím. Při dodávkách věcí nebo při dodávkách prací je škoda způsobena úmyslně také tehdy, jestliže pojištěný věděl o vadách věci nebo práce.</w:t>
      </w:r>
    </w:p>
    <w:p>
      <w:pPr>
        <w:pStyle w:val="Style31"/>
        <w:numPr>
          <w:ilvl w:val="0"/>
          <w:numId w:val="125"/>
        </w:numPr>
        <w:tabs>
          <w:tab w:leader="none" w:pos="337" w:val="left"/>
        </w:tabs>
        <w:widowControl w:val="0"/>
        <w:keepNext w:val="0"/>
        <w:keepLines w:val="0"/>
        <w:shd w:val="clear" w:color="auto" w:fill="auto"/>
        <w:bidi w:val="0"/>
        <w:jc w:val="both"/>
        <w:spacing w:before="0" w:after="0" w:line="206" w:lineRule="exact"/>
        <w:ind w:left="260" w:right="0" w:hanging="260"/>
      </w:pPr>
      <w:r>
        <w:rPr>
          <w:rStyle w:val="CharStyle61"/>
        </w:rPr>
        <w:t xml:space="preserve">Škodní průběh </w:t>
      </w:r>
      <w:r>
        <w:rPr>
          <w:lang w:val="cs-CZ" w:eastAsia="cs-CZ" w:bidi="cs-CZ"/>
          <w:w w:val="100"/>
          <w:spacing w:val="0"/>
          <w:color w:val="000000"/>
          <w:position w:val="0"/>
        </w:rPr>
        <w:t>je poměr mezi vyplaceným plněním a zaplaceným pojistným za hodnocené období specifikované v pojistné smlouvě vyjádřený v procentech. Od vyplaceného plnění pojistitel odečítá přijaté regresy.</w:t>
      </w:r>
    </w:p>
    <w:p>
      <w:pPr>
        <w:pStyle w:val="Style31"/>
        <w:numPr>
          <w:ilvl w:val="0"/>
          <w:numId w:val="125"/>
        </w:numPr>
        <w:tabs>
          <w:tab w:leader="none" w:pos="337" w:val="left"/>
        </w:tabs>
        <w:widowControl w:val="0"/>
        <w:keepNext w:val="0"/>
        <w:keepLines w:val="0"/>
        <w:shd w:val="clear" w:color="auto" w:fill="auto"/>
        <w:bidi w:val="0"/>
        <w:jc w:val="both"/>
        <w:spacing w:before="0" w:after="0" w:line="206" w:lineRule="exact"/>
        <w:ind w:left="260" w:right="0" w:hanging="260"/>
      </w:pPr>
      <w:r>
        <w:rPr>
          <w:rStyle w:val="CharStyle61"/>
        </w:rPr>
        <w:t xml:space="preserve">Škodou způsobenou vadně vykonanou prací </w:t>
      </w:r>
      <w:r>
        <w:rPr>
          <w:lang w:val="cs-CZ" w:eastAsia="cs-CZ" w:bidi="cs-CZ"/>
          <w:w w:val="100"/>
          <w:spacing w:val="0"/>
          <w:color w:val="000000"/>
          <w:position w:val="0"/>
        </w:rPr>
        <w:t>(duševní i manuální) se rozumí následek chyby nebo opomenutí, který se projevil po dokončení práce.</w:t>
      </w:r>
    </w:p>
    <w:p>
      <w:pPr>
        <w:pStyle w:val="Style62"/>
        <w:numPr>
          <w:ilvl w:val="0"/>
          <w:numId w:val="125"/>
        </w:numPr>
        <w:tabs>
          <w:tab w:leader="none" w:pos="337" w:val="left"/>
        </w:tabs>
        <w:widowControl w:val="0"/>
        <w:keepNext w:val="0"/>
        <w:keepLines w:val="0"/>
        <w:shd w:val="clear" w:color="auto" w:fill="auto"/>
        <w:bidi w:val="0"/>
        <w:spacing w:before="0" w:after="0" w:line="170" w:lineRule="exact"/>
        <w:ind w:left="260" w:right="0" w:hanging="260"/>
      </w:pPr>
      <w:r>
        <w:rPr>
          <w:lang w:val="cs-CZ" w:eastAsia="cs-CZ" w:bidi="cs-CZ"/>
          <w:w w:val="100"/>
          <w:spacing w:val="0"/>
          <w:color w:val="000000"/>
          <w:position w:val="0"/>
        </w:rPr>
        <w:t xml:space="preserve">Škody způsobené jadernými riziky </w:t>
      </w:r>
      <w:r>
        <w:rPr>
          <w:rStyle w:val="CharStyle64"/>
          <w:b w:val="0"/>
          <w:bCs w:val="0"/>
        </w:rPr>
        <w:t>jsou škody vzniklé:</w:t>
      </w:r>
    </w:p>
    <w:p>
      <w:pPr>
        <w:pStyle w:val="Style31"/>
        <w:numPr>
          <w:ilvl w:val="0"/>
          <w:numId w:val="127"/>
        </w:numPr>
        <w:tabs>
          <w:tab w:leader="none" w:pos="650" w:val="left"/>
        </w:tabs>
        <w:widowControl w:val="0"/>
        <w:keepNext w:val="0"/>
        <w:keepLines w:val="0"/>
        <w:shd w:val="clear" w:color="auto" w:fill="auto"/>
        <w:bidi w:val="0"/>
        <w:jc w:val="left"/>
        <w:spacing w:before="0" w:after="0" w:line="206" w:lineRule="exact"/>
        <w:ind w:left="560" w:right="0" w:hanging="180"/>
      </w:pPr>
      <w:r>
        <w:rPr>
          <w:lang w:val="cs-CZ" w:eastAsia="cs-CZ" w:bidi="cs-CZ"/>
          <w:w w:val="100"/>
          <w:spacing w:val="0"/>
          <w:color w:val="000000"/>
          <w:position w:val="0"/>
        </w:rPr>
        <w:t>z ionizujícího zařízení nebo kontaminacemi radioaktivitou z jakéhokoli jaderného paliva nebo jaderného odpadu anebo ze spalování jaderného paliva,</w:t>
      </w:r>
    </w:p>
    <w:p>
      <w:pPr>
        <w:pStyle w:val="Style31"/>
        <w:numPr>
          <w:ilvl w:val="0"/>
          <w:numId w:val="127"/>
        </w:numPr>
        <w:tabs>
          <w:tab w:leader="none" w:pos="664" w:val="left"/>
        </w:tabs>
        <w:widowControl w:val="0"/>
        <w:keepNext w:val="0"/>
        <w:keepLines w:val="0"/>
        <w:shd w:val="clear" w:color="auto" w:fill="auto"/>
        <w:bidi w:val="0"/>
        <w:jc w:val="left"/>
        <w:spacing w:before="0" w:after="0" w:line="206" w:lineRule="exact"/>
        <w:ind w:left="560" w:right="0" w:hanging="180"/>
      </w:pPr>
      <w:r>
        <w:rPr>
          <w:lang w:val="cs-CZ" w:eastAsia="cs-CZ" w:bidi="cs-CZ"/>
          <w:w w:val="100"/>
          <w:spacing w:val="0"/>
          <w:color w:val="000000"/>
          <w:position w:val="0"/>
        </w:rPr>
        <w:t>z radioaktivního, toxického, kontaminujícího nebo jiného působení jakéhokoli nukleárního zařízení, reaktoru nebo nukleární montáže nebo nukleárního komponentu,</w:t>
      </w:r>
    </w:p>
    <w:p>
      <w:pPr>
        <w:pStyle w:val="Style31"/>
        <w:numPr>
          <w:ilvl w:val="0"/>
          <w:numId w:val="127"/>
        </w:numPr>
        <w:tabs>
          <w:tab w:leader="none" w:pos="664" w:val="left"/>
        </w:tabs>
        <w:widowControl w:val="0"/>
        <w:keepNext w:val="0"/>
        <w:keepLines w:val="0"/>
        <w:shd w:val="clear" w:color="auto" w:fill="auto"/>
        <w:bidi w:val="0"/>
        <w:jc w:val="left"/>
        <w:spacing w:before="0" w:after="0" w:line="206" w:lineRule="exact"/>
        <w:ind w:left="560" w:right="0" w:hanging="180"/>
      </w:pPr>
      <w:r>
        <w:rPr>
          <w:lang w:val="cs-CZ" w:eastAsia="cs-CZ" w:bidi="cs-CZ"/>
          <w:w w:val="100"/>
          <w:spacing w:val="0"/>
          <w:color w:val="000000"/>
          <w:position w:val="0"/>
        </w:rPr>
        <w:t>z působení jakékoli zbraně využívající atomové nebo nukleární štěpení, syntézu nebo jinou podobnou reakci, radioaktivní síly nebo materiály.</w:t>
      </w:r>
    </w:p>
    <w:p>
      <w:pPr>
        <w:pStyle w:val="Style31"/>
        <w:numPr>
          <w:ilvl w:val="0"/>
          <w:numId w:val="125"/>
        </w:numPr>
        <w:tabs>
          <w:tab w:leader="none" w:pos="337" w:val="left"/>
        </w:tabs>
        <w:widowControl w:val="0"/>
        <w:keepNext w:val="0"/>
        <w:keepLines w:val="0"/>
        <w:shd w:val="clear" w:color="auto" w:fill="auto"/>
        <w:bidi w:val="0"/>
        <w:jc w:val="both"/>
        <w:spacing w:before="0" w:after="0" w:line="206" w:lineRule="exact"/>
        <w:ind w:left="260" w:right="0" w:hanging="260"/>
      </w:pPr>
      <w:r>
        <w:rPr>
          <w:rStyle w:val="CharStyle61"/>
        </w:rPr>
        <w:t xml:space="preserve">Taveninou </w:t>
      </w:r>
      <w:r>
        <w:rPr>
          <w:lang w:val="cs-CZ" w:eastAsia="cs-CZ" w:bidi="cs-CZ"/>
          <w:w w:val="100"/>
          <w:spacing w:val="0"/>
          <w:color w:val="000000"/>
          <w:position w:val="0"/>
        </w:rPr>
        <w:t>se stává jakákoli hmotná substance, která je při běžných teplotách v tuhém stavu a působením tepla přechází do stavu tekutého (např. sklo, kovy, litina, ocel, čedič).</w:t>
      </w:r>
    </w:p>
    <w:p>
      <w:pPr>
        <w:pStyle w:val="Style31"/>
        <w:numPr>
          <w:ilvl w:val="0"/>
          <w:numId w:val="125"/>
        </w:numPr>
        <w:tabs>
          <w:tab w:leader="none" w:pos="342" w:val="left"/>
        </w:tabs>
        <w:widowControl w:val="0"/>
        <w:keepNext w:val="0"/>
        <w:keepLines w:val="0"/>
        <w:shd w:val="clear" w:color="auto" w:fill="auto"/>
        <w:bidi w:val="0"/>
        <w:jc w:val="both"/>
        <w:spacing w:before="0" w:after="0" w:line="206" w:lineRule="exact"/>
        <w:ind w:left="260" w:right="0" w:hanging="260"/>
      </w:pPr>
      <w:r>
        <w:rPr>
          <w:rStyle w:val="CharStyle61"/>
        </w:rPr>
        <w:t xml:space="preserve">Tíhou sněhu nebo námrazy </w:t>
      </w:r>
      <w:r>
        <w:rPr>
          <w:lang w:val="cs-CZ" w:eastAsia="cs-CZ" w:bidi="cs-CZ"/>
          <w:w w:val="100"/>
          <w:spacing w:val="0"/>
          <w:color w:val="000000"/>
          <w:position w:val="0"/>
        </w:rPr>
        <w:t>se rozumí destruktivní působení jejich nadměrné hmotnosti na konstrukce budov. Za nadměrnou se považuje taková tíha sněhu nebo námrazy, která se v dané oblasti místa pojištění běžně nevyskytuje. Za škody způsobené tíhou sněhu nebo námrazy se nepovažuje působení rozpínavosti ledu a prosakování tajícího sněhu nebo ledu.</w:t>
      </w:r>
    </w:p>
    <w:p>
      <w:pPr>
        <w:pStyle w:val="Style31"/>
        <w:numPr>
          <w:ilvl w:val="0"/>
          <w:numId w:val="125"/>
        </w:numPr>
        <w:tabs>
          <w:tab w:leader="none" w:pos="342" w:val="left"/>
        </w:tabs>
        <w:widowControl w:val="0"/>
        <w:keepNext w:val="0"/>
        <w:keepLines w:val="0"/>
        <w:shd w:val="clear" w:color="auto" w:fill="auto"/>
        <w:bidi w:val="0"/>
        <w:jc w:val="both"/>
        <w:spacing w:before="0" w:after="0" w:line="206" w:lineRule="exact"/>
        <w:ind w:left="260" w:right="0" w:hanging="260"/>
      </w:pPr>
      <w:r>
        <w:rPr>
          <w:rStyle w:val="CharStyle61"/>
        </w:rPr>
        <w:t xml:space="preserve">Úderem blesku </w:t>
      </w:r>
      <w:r>
        <w:rPr>
          <w:lang w:val="cs-CZ" w:eastAsia="cs-CZ" w:bidi="cs-CZ"/>
          <w:w w:val="100"/>
          <w:spacing w:val="0"/>
          <w:color w:val="000000"/>
          <w:position w:val="0"/>
        </w:rPr>
        <w:t>se rozumí přímé a bezprostřední působení energie blesku nebo teploty jeho výboje na věci. Škoda vzniklá úderem blesku musí být zjistitelná podle viditelných destrukčních účinků na věci nebo na budově, v níž byla věc v době pojistné události uložena. Úderem blesku není dočasné přepětí v elektrorozvodné nebo komunikační síti, k němuž došlo v důsledku působení blesku na tato vedení.</w:t>
      </w:r>
    </w:p>
    <w:p>
      <w:pPr>
        <w:pStyle w:val="Style31"/>
        <w:numPr>
          <w:ilvl w:val="0"/>
          <w:numId w:val="125"/>
        </w:numPr>
        <w:tabs>
          <w:tab w:leader="none" w:pos="342" w:val="left"/>
        </w:tabs>
        <w:widowControl w:val="0"/>
        <w:keepNext w:val="0"/>
        <w:keepLines w:val="0"/>
        <w:shd w:val="clear" w:color="auto" w:fill="auto"/>
        <w:bidi w:val="0"/>
        <w:jc w:val="both"/>
        <w:spacing w:before="0" w:after="0" w:line="170" w:lineRule="exact"/>
        <w:ind w:left="260" w:right="0" w:hanging="260"/>
      </w:pPr>
      <w:r>
        <w:rPr>
          <w:rStyle w:val="CharStyle61"/>
        </w:rPr>
        <w:t xml:space="preserve">Ukončením činnosti pojištěného </w:t>
      </w:r>
      <w:r>
        <w:rPr>
          <w:lang w:val="cs-CZ" w:eastAsia="cs-CZ" w:bidi="cs-CZ"/>
          <w:w w:val="100"/>
          <w:spacing w:val="0"/>
          <w:color w:val="000000"/>
          <w:position w:val="0"/>
        </w:rPr>
        <w:t>se rozumí zánik jeho oprávnění k podnikatelské činnosti.</w:t>
      </w:r>
    </w:p>
    <w:p>
      <w:pPr>
        <w:pStyle w:val="Style31"/>
        <w:numPr>
          <w:ilvl w:val="0"/>
          <w:numId w:val="125"/>
        </w:numPr>
        <w:tabs>
          <w:tab w:leader="none" w:pos="342" w:val="left"/>
        </w:tabs>
        <w:widowControl w:val="0"/>
        <w:keepNext w:val="0"/>
        <w:keepLines w:val="0"/>
        <w:shd w:val="clear" w:color="auto" w:fill="auto"/>
        <w:bidi w:val="0"/>
        <w:jc w:val="both"/>
        <w:spacing w:before="0" w:after="0" w:line="206" w:lineRule="exact"/>
        <w:ind w:left="260" w:right="0" w:hanging="260"/>
      </w:pPr>
      <w:r>
        <w:rPr>
          <w:rStyle w:val="CharStyle61"/>
        </w:rPr>
        <w:t xml:space="preserve">Užíváním věci </w:t>
      </w:r>
      <w:r>
        <w:rPr>
          <w:lang w:val="cs-CZ" w:eastAsia="cs-CZ" w:bidi="cs-CZ"/>
          <w:w w:val="100"/>
          <w:spacing w:val="0"/>
          <w:color w:val="000000"/>
          <w:position w:val="0"/>
        </w:rPr>
        <w:t>se rozumí stav, kdy pojistník nebo pojištěný uvedený v pojistné smlouvě má movitou věc (nikoli nemovitou) po právu ve své moci a je oprávněn využívat její užitné vlastnosti.</w:t>
      </w:r>
    </w:p>
    <w:p>
      <w:pPr>
        <w:pStyle w:val="Style31"/>
        <w:numPr>
          <w:ilvl w:val="0"/>
          <w:numId w:val="125"/>
        </w:numPr>
        <w:tabs>
          <w:tab w:leader="none" w:pos="342" w:val="left"/>
        </w:tabs>
        <w:widowControl w:val="0"/>
        <w:keepNext w:val="0"/>
        <w:keepLines w:val="0"/>
        <w:shd w:val="clear" w:color="auto" w:fill="auto"/>
        <w:bidi w:val="0"/>
        <w:jc w:val="both"/>
        <w:spacing w:before="0" w:after="0" w:line="170" w:lineRule="exact"/>
        <w:ind w:left="260" w:right="0" w:hanging="260"/>
      </w:pPr>
      <w:r>
        <w:rPr>
          <w:rStyle w:val="CharStyle61"/>
        </w:rPr>
        <w:t xml:space="preserve">Věcí sloužící provozu </w:t>
      </w:r>
      <w:r>
        <w:rPr>
          <w:lang w:val="cs-CZ" w:eastAsia="cs-CZ" w:bidi="cs-CZ"/>
          <w:w w:val="100"/>
          <w:spacing w:val="0"/>
          <w:color w:val="000000"/>
          <w:position w:val="0"/>
        </w:rPr>
        <w:t>se rozumí hmotný a nehmotný majetek užívaný pojištěným k podnikatelské činnosti.</w:t>
      </w:r>
    </w:p>
    <w:p>
      <w:pPr>
        <w:pStyle w:val="Style31"/>
        <w:numPr>
          <w:ilvl w:val="0"/>
          <w:numId w:val="125"/>
        </w:numPr>
        <w:tabs>
          <w:tab w:leader="none" w:pos="342" w:val="left"/>
        </w:tabs>
        <w:widowControl w:val="0"/>
        <w:keepNext w:val="0"/>
        <w:keepLines w:val="0"/>
        <w:shd w:val="clear" w:color="auto" w:fill="auto"/>
        <w:bidi w:val="0"/>
        <w:jc w:val="both"/>
        <w:spacing w:before="0" w:after="0" w:line="206" w:lineRule="exact"/>
        <w:ind w:left="260" w:right="0" w:hanging="260"/>
      </w:pPr>
      <w:r>
        <w:rPr>
          <w:rStyle w:val="CharStyle61"/>
        </w:rPr>
        <w:t xml:space="preserve">Vichřicí </w:t>
      </w:r>
      <w:r>
        <w:rPr>
          <w:lang w:val="cs-CZ" w:eastAsia="cs-CZ" w:bidi="cs-CZ"/>
          <w:w w:val="100"/>
          <w:spacing w:val="0"/>
          <w:color w:val="000000"/>
          <w:position w:val="0"/>
        </w:rPr>
        <w:t>se rozumí dynamické působení hmoty vzduchu, která se pohybuje rychlostí 20,8 m/s a vyšší. Za škodu způsobenou vichřicí se dále považují i škody způsobené vržením jiného předmětu vichřicí na věc.</w:t>
      </w:r>
    </w:p>
    <w:p>
      <w:pPr>
        <w:pStyle w:val="Style31"/>
        <w:numPr>
          <w:ilvl w:val="0"/>
          <w:numId w:val="125"/>
        </w:numPr>
        <w:tabs>
          <w:tab w:leader="none" w:pos="342" w:val="left"/>
        </w:tabs>
        <w:widowControl w:val="0"/>
        <w:keepNext w:val="0"/>
        <w:keepLines w:val="0"/>
        <w:shd w:val="clear" w:color="auto" w:fill="auto"/>
        <w:bidi w:val="0"/>
        <w:jc w:val="both"/>
        <w:spacing w:before="0" w:after="0" w:line="170" w:lineRule="exact"/>
        <w:ind w:left="260" w:right="0" w:hanging="260"/>
      </w:pPr>
      <w:r>
        <w:rPr>
          <w:rStyle w:val="CharStyle61"/>
        </w:rPr>
        <w:t xml:space="preserve">Výbavou </w:t>
      </w:r>
      <w:r>
        <w:rPr>
          <w:lang w:val="cs-CZ" w:eastAsia="cs-CZ" w:bidi="cs-CZ"/>
          <w:w w:val="100"/>
          <w:spacing w:val="0"/>
          <w:color w:val="000000"/>
          <w:position w:val="0"/>
        </w:rPr>
        <w:t>se rozumí základní výbava dodávaná k danému typu stroje výrobcem, jakož i výbava předepsaná právní normou.</w:t>
      </w:r>
    </w:p>
    <w:p>
      <w:pPr>
        <w:pStyle w:val="Style31"/>
        <w:numPr>
          <w:ilvl w:val="0"/>
          <w:numId w:val="125"/>
        </w:numPr>
        <w:tabs>
          <w:tab w:leader="none" w:pos="342" w:val="left"/>
        </w:tabs>
        <w:widowControl w:val="0"/>
        <w:keepNext w:val="0"/>
        <w:keepLines w:val="0"/>
        <w:shd w:val="clear" w:color="auto" w:fill="auto"/>
        <w:bidi w:val="0"/>
        <w:jc w:val="both"/>
        <w:spacing w:before="0" w:after="0" w:line="206" w:lineRule="exact"/>
        <w:ind w:left="260" w:right="0" w:hanging="260"/>
      </w:pPr>
      <w:r>
        <w:rPr>
          <w:rStyle w:val="CharStyle61"/>
        </w:rPr>
        <w:t xml:space="preserve">Výbuchem </w:t>
      </w:r>
      <w:r>
        <w:rPr>
          <w:lang w:val="cs-CZ" w:eastAsia="cs-CZ" w:bidi="cs-CZ"/>
          <w:w w:val="100"/>
          <w:spacing w:val="0"/>
          <w:color w:val="000000"/>
          <w:position w:val="0"/>
        </w:rPr>
        <w:t>se rozumí náhlý ničivý projev tlakové síly spočívající v rozpínavosti plynů nebo par. Výbuchem se dále rozumí prudké vyrovnání tlaku (imploze). Výbuchem není aerodynamický třesk nebo výbuch ve spalovacím prostoru spalovacího motoru a jiných zařízení, ve kterých se energie výbuchu cílevědomě využívá.</w:t>
      </w:r>
    </w:p>
    <w:p>
      <w:pPr>
        <w:pStyle w:val="Style31"/>
        <w:numPr>
          <w:ilvl w:val="0"/>
          <w:numId w:val="125"/>
        </w:numPr>
        <w:tabs>
          <w:tab w:leader="none" w:pos="342" w:val="left"/>
        </w:tabs>
        <w:widowControl w:val="0"/>
        <w:keepNext w:val="0"/>
        <w:keepLines w:val="0"/>
        <w:shd w:val="clear" w:color="auto" w:fill="auto"/>
        <w:bidi w:val="0"/>
        <w:jc w:val="both"/>
        <w:spacing w:before="0" w:after="0" w:line="206" w:lineRule="exact"/>
        <w:ind w:left="260" w:right="0" w:hanging="260"/>
      </w:pPr>
      <w:r>
        <w:rPr>
          <w:rStyle w:val="CharStyle61"/>
        </w:rPr>
        <w:t xml:space="preserve">Výměnné nosiče dat </w:t>
      </w:r>
      <w:r>
        <w:rPr>
          <w:lang w:val="cs-CZ" w:eastAsia="cs-CZ" w:bidi="cs-CZ"/>
          <w:w w:val="100"/>
          <w:spacing w:val="0"/>
          <w:color w:val="000000"/>
          <w:position w:val="0"/>
        </w:rPr>
        <w:t>jsou nosiče dat, které nejsou pevnou součástí zařízení výpočetní techniky, např. diskety, optické disky, výměnné disky, magnetooptické disky, magnetické pásky.</w:t>
      </w:r>
    </w:p>
    <w:p>
      <w:pPr>
        <w:pStyle w:val="Style31"/>
        <w:numPr>
          <w:ilvl w:val="0"/>
          <w:numId w:val="125"/>
        </w:numPr>
        <w:tabs>
          <w:tab w:leader="none" w:pos="342" w:val="left"/>
        </w:tabs>
        <w:widowControl w:val="0"/>
        <w:keepNext w:val="0"/>
        <w:keepLines w:val="0"/>
        <w:shd w:val="clear" w:color="auto" w:fill="auto"/>
        <w:bidi w:val="0"/>
        <w:jc w:val="both"/>
        <w:spacing w:before="0" w:after="0" w:line="170" w:lineRule="exact"/>
        <w:ind w:left="260" w:right="0" w:hanging="260"/>
      </w:pPr>
      <w:r>
        <w:rPr>
          <w:rStyle w:val="CharStyle61"/>
        </w:rPr>
        <w:t xml:space="preserve">Záplavou </w:t>
      </w:r>
      <w:r>
        <w:rPr>
          <w:lang w:val="cs-CZ" w:eastAsia="cs-CZ" w:bidi="cs-CZ"/>
          <w:w w:val="100"/>
          <w:spacing w:val="0"/>
          <w:color w:val="000000"/>
          <w:position w:val="0"/>
        </w:rPr>
        <w:t>se rozumí vytvoření souvislé vodní plochy, která po určitou dobu stojí nebo proudí v místě pojištění.</w:t>
      </w:r>
    </w:p>
    <w:p>
      <w:pPr>
        <w:pStyle w:val="Style31"/>
        <w:numPr>
          <w:ilvl w:val="0"/>
          <w:numId w:val="125"/>
        </w:numPr>
        <w:tabs>
          <w:tab w:leader="none" w:pos="342" w:val="left"/>
        </w:tabs>
        <w:widowControl w:val="0"/>
        <w:keepNext w:val="0"/>
        <w:keepLines w:val="0"/>
        <w:shd w:val="clear" w:color="auto" w:fill="auto"/>
        <w:bidi w:val="0"/>
        <w:jc w:val="both"/>
        <w:spacing w:before="0" w:after="0" w:line="206" w:lineRule="exact"/>
        <w:ind w:left="260" w:right="0" w:hanging="260"/>
      </w:pPr>
      <w:r>
        <w:rPr>
          <w:rStyle w:val="CharStyle61"/>
        </w:rPr>
        <w:t xml:space="preserve">Zatajením věci </w:t>
      </w:r>
      <w:r>
        <w:rPr>
          <w:lang w:val="cs-CZ" w:eastAsia="cs-CZ" w:bidi="cs-CZ"/>
          <w:w w:val="100"/>
          <w:spacing w:val="0"/>
          <w:color w:val="000000"/>
          <w:position w:val="0"/>
        </w:rPr>
        <w:t>se rozumí přivlastnění si věci, která se dostala do moci pachatele nálezem, omylem nebo jinak bez svolení pojistníka nebo pojištěného uvedeného v pojistné smlouvě.</w:t>
      </w:r>
    </w:p>
    <w:p>
      <w:pPr>
        <w:pStyle w:val="Style31"/>
        <w:numPr>
          <w:ilvl w:val="0"/>
          <w:numId w:val="125"/>
        </w:numPr>
        <w:tabs>
          <w:tab w:leader="none" w:pos="342" w:val="left"/>
        </w:tabs>
        <w:widowControl w:val="0"/>
        <w:keepNext w:val="0"/>
        <w:keepLines w:val="0"/>
        <w:shd w:val="clear" w:color="auto" w:fill="auto"/>
        <w:bidi w:val="0"/>
        <w:jc w:val="both"/>
        <w:spacing w:before="0" w:after="0" w:line="206" w:lineRule="exact"/>
        <w:ind w:left="260" w:right="0" w:hanging="260"/>
      </w:pPr>
      <w:r>
        <w:rPr>
          <w:rStyle w:val="CharStyle61"/>
        </w:rPr>
        <w:t xml:space="preserve">Znečištěním životního prostředí </w:t>
      </w:r>
      <w:r>
        <w:rPr>
          <w:lang w:val="cs-CZ" w:eastAsia="cs-CZ" w:bidi="cs-CZ"/>
          <w:w w:val="100"/>
          <w:spacing w:val="0"/>
          <w:color w:val="000000"/>
          <w:position w:val="0"/>
        </w:rPr>
        <w:t>se rozumí poškození životního prostředí či jeho složek (např. kontaminace půdy, hornin, ovzduší, povrchových a podzemních vod, živých organismů - flóry a fauny). Za škodu způsobenou znečištěním životního prostředí se považuje i následná škoda, která vznikla v příčinné souvislosti se znečištěním životního prostředí (např. úhyn ryb a zvířat v důsledku kontaminace vod, zničení úrody plodin v důsledku kontaminace půdy). Kontaminací se rozumí jakékoli zamoření, znečištění či jiné zhoršení jakosti, bonity, kvality jednotlivých složek životního prostředí.</w:t>
      </w:r>
    </w:p>
    <w:p>
      <w:pPr>
        <w:pStyle w:val="Style31"/>
        <w:numPr>
          <w:ilvl w:val="0"/>
          <w:numId w:val="125"/>
        </w:numPr>
        <w:tabs>
          <w:tab w:leader="none" w:pos="342" w:val="left"/>
        </w:tabs>
        <w:widowControl w:val="0"/>
        <w:keepNext w:val="0"/>
        <w:keepLines w:val="0"/>
        <w:shd w:val="clear" w:color="auto" w:fill="auto"/>
        <w:bidi w:val="0"/>
        <w:jc w:val="both"/>
        <w:spacing w:before="0" w:after="0" w:line="206" w:lineRule="exact"/>
        <w:ind w:left="260" w:right="0" w:hanging="260"/>
      </w:pPr>
      <w:r>
        <w:rPr>
          <w:rStyle w:val="CharStyle61"/>
        </w:rPr>
        <w:t xml:space="preserve">Znovuzřízením věci </w:t>
      </w:r>
      <w:r>
        <w:rPr>
          <w:lang w:val="cs-CZ" w:eastAsia="cs-CZ" w:bidi="cs-CZ"/>
          <w:w w:val="100"/>
          <w:spacing w:val="0"/>
          <w:color w:val="000000"/>
          <w:position w:val="0"/>
        </w:rPr>
        <w:t>se rozumí dosažení stavu, v jakém se věc nacházela před pojistnou událostí. Za odpovídající náklad se považuje:</w:t>
      </w:r>
    </w:p>
    <w:p>
      <w:pPr>
        <w:pStyle w:val="Style31"/>
        <w:numPr>
          <w:ilvl w:val="0"/>
          <w:numId w:val="129"/>
        </w:numPr>
        <w:tabs>
          <w:tab w:leader="none" w:pos="654" w:val="left"/>
        </w:tabs>
        <w:widowControl w:val="0"/>
        <w:keepNext w:val="0"/>
        <w:keepLines w:val="0"/>
        <w:shd w:val="clear" w:color="auto" w:fill="auto"/>
        <w:bidi w:val="0"/>
        <w:jc w:val="left"/>
        <w:spacing w:before="0" w:after="0" w:line="206" w:lineRule="exact"/>
        <w:ind w:left="560" w:right="0" w:hanging="180"/>
      </w:pPr>
      <w:r>
        <w:rPr>
          <w:lang w:val="cs-CZ" w:eastAsia="cs-CZ" w:bidi="cs-CZ"/>
          <w:w w:val="100"/>
          <w:spacing w:val="0"/>
          <w:color w:val="000000"/>
          <w:position w:val="0"/>
        </w:rPr>
        <w:t>u staveb částka, kterou je třeba obvykle vynaložit k vybudování novostavby téhož druhu, rozsahu a kvality v daném místě, včetně nákladů na zpracování projektové dokumentace,</w:t>
      </w:r>
    </w:p>
    <w:p>
      <w:pPr>
        <w:pStyle w:val="Style31"/>
        <w:numPr>
          <w:ilvl w:val="0"/>
          <w:numId w:val="129"/>
        </w:numPr>
        <w:tabs>
          <w:tab w:leader="none" w:pos="669" w:val="left"/>
        </w:tabs>
        <w:widowControl w:val="0"/>
        <w:keepNext w:val="0"/>
        <w:keepLines w:val="0"/>
        <w:shd w:val="clear" w:color="auto" w:fill="auto"/>
        <w:bidi w:val="0"/>
        <w:jc w:val="left"/>
        <w:spacing w:before="0" w:after="0" w:line="206" w:lineRule="exact"/>
        <w:ind w:left="560" w:right="0" w:hanging="180"/>
      </w:pPr>
      <w:r>
        <w:rPr>
          <w:lang w:val="cs-CZ" w:eastAsia="cs-CZ" w:bidi="cs-CZ"/>
          <w:w w:val="100"/>
          <w:spacing w:val="0"/>
          <w:color w:val="000000"/>
          <w:position w:val="0"/>
        </w:rPr>
        <w:t>u movitých věcí částka, kterou je třeba vynaložit na obnovu věci nebo částka, kterou je třeba vynaložit na výrobu nové věci stejného druhu a kvality v daném místě; určující je ta částka, která je ze zjištěných částek nižší.</w:t>
      </w:r>
    </w:p>
    <w:p>
      <w:pPr>
        <w:pStyle w:val="Style31"/>
        <w:numPr>
          <w:ilvl w:val="0"/>
          <w:numId w:val="125"/>
        </w:numPr>
        <w:tabs>
          <w:tab w:leader="none" w:pos="342" w:val="left"/>
        </w:tabs>
        <w:widowControl w:val="0"/>
        <w:keepNext w:val="0"/>
        <w:keepLines w:val="0"/>
        <w:shd w:val="clear" w:color="auto" w:fill="auto"/>
        <w:bidi w:val="0"/>
        <w:jc w:val="both"/>
        <w:spacing w:before="0" w:after="0" w:line="170" w:lineRule="exact"/>
        <w:ind w:left="260" w:right="0" w:hanging="260"/>
      </w:pPr>
      <w:r>
        <w:rPr>
          <w:rStyle w:val="CharStyle61"/>
        </w:rPr>
        <w:t xml:space="preserve">Zpronevěrou </w:t>
      </w:r>
      <w:r>
        <w:rPr>
          <w:lang w:val="cs-CZ" w:eastAsia="cs-CZ" w:bidi="cs-CZ"/>
          <w:w w:val="100"/>
          <w:spacing w:val="0"/>
          <w:color w:val="000000"/>
          <w:position w:val="0"/>
        </w:rPr>
        <w:t>se rozumí přivlastnění si svěřené pojištěné věci.</w:t>
      </w:r>
    </w:p>
    <w:p>
      <w:pPr>
        <w:pStyle w:val="Style31"/>
        <w:numPr>
          <w:ilvl w:val="0"/>
          <w:numId w:val="125"/>
        </w:numPr>
        <w:tabs>
          <w:tab w:leader="none" w:pos="342" w:val="left"/>
        </w:tabs>
        <w:widowControl w:val="0"/>
        <w:keepNext w:val="0"/>
        <w:keepLines w:val="0"/>
        <w:shd w:val="clear" w:color="auto" w:fill="auto"/>
        <w:bidi w:val="0"/>
        <w:jc w:val="both"/>
        <w:spacing w:before="0" w:after="0" w:line="170" w:lineRule="exact"/>
        <w:ind w:left="260" w:right="0" w:hanging="260"/>
      </w:pPr>
      <w:r>
        <w:rPr>
          <w:rStyle w:val="CharStyle61"/>
        </w:rPr>
        <w:t xml:space="preserve">Zřícením skal nebo zemin </w:t>
      </w:r>
      <w:r>
        <w:rPr>
          <w:lang w:val="cs-CZ" w:eastAsia="cs-CZ" w:bidi="cs-CZ"/>
          <w:w w:val="100"/>
          <w:spacing w:val="0"/>
          <w:color w:val="000000"/>
          <w:position w:val="0"/>
        </w:rPr>
        <w:t>se rozumí pohyb skalních bloků, částí hornin nebo masy zeminy.</w:t>
      </w:r>
    </w:p>
    <w:sectPr>
      <w:pgSz w:w="11900" w:h="16840"/>
      <w:pgMar w:top="1105" w:left="815" w:right="799" w:bottom="1134"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7" type="#_x0000_t202" style="position:absolute;margin-left:459.55pt;margin-top:37.5pt;width:87.35pt;height:8.9pt;z-index:-188744064;mso-wrap-style:none;mso-wrap-distance-left:5.pt;mso-wrap-distance-right:5.pt;mso-position-horizontal-relative:page;mso-position-vertical-relative:page" wrapcoords="0 0" filled="f" stroked="f">
          <v:textbox style="mso-fit-shape-to-text:t" inset="0,0,0,0">
            <w:txbxContent>
              <w:p>
                <w:pPr>
                  <w:pStyle w:val="Style23"/>
                  <w:widowControl w:val="0"/>
                  <w:keepNext w:val="0"/>
                  <w:keepLines w:val="0"/>
                  <w:shd w:val="clear" w:color="auto" w:fill="auto"/>
                  <w:bidi w:val="0"/>
                  <w:jc w:val="left"/>
                  <w:spacing w:before="0" w:after="0" w:line="240" w:lineRule="auto"/>
                  <w:ind w:left="0" w:right="0" w:firstLine="0"/>
                </w:pPr>
                <w:r>
                  <w:rPr>
                    <w:rStyle w:val="CharStyle25"/>
                  </w:rPr>
                  <w:t xml:space="preserve">Strana </w:t>
                </w:r>
                <w:fldSimple w:instr=" PAGE \* MERGEFORMAT ">
                  <w:r>
                    <w:rPr>
                      <w:rStyle w:val="CharStyle25"/>
                    </w:rPr>
                    <w:t>#</w:t>
                  </w:r>
                </w:fldSimple>
                <w:r>
                  <w:rPr>
                    <w:rStyle w:val="CharStyle25"/>
                  </w:rPr>
                  <w:t xml:space="preserve"> (celkem 17)</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cs-CZ" w:eastAsia="cs-CZ" w:bidi="cs-CZ"/>
        <w:b/>
        <w:bCs/>
        <w:i w:val="0"/>
        <w:iCs w:val="0"/>
        <w:u w:val="none"/>
        <w:strike w:val="0"/>
        <w:smallCaps w:val="0"/>
        <w:sz w:val="20"/>
        <w:szCs w:val="20"/>
        <w:rFonts w:ascii="Times New Roman" w:eastAsia="Times New Roman" w:hAnsi="Times New Roman" w:cs="Times New Roman"/>
        <w:w w:val="100"/>
        <w:spacing w:val="0"/>
        <w:color w:val="000000"/>
        <w:position w:val="0"/>
      </w:rPr>
    </w:lvl>
    <w:lvl w:ilvl="1">
      <w:start w:val="1"/>
      <w:numFmt w:val="decimal"/>
      <w:lvlText w:val="%1.%2."/>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cs-CZ" w:eastAsia="cs-CZ" w:bidi="cs-CZ"/>
        <w:b/>
        <w:bCs/>
        <w:i w:val="0"/>
        <w:iCs w:val="0"/>
        <w:u w:val="none"/>
        <w:strike w:val="0"/>
        <w:smallCaps w:val="0"/>
        <w:sz w:val="20"/>
        <w:szCs w:val="20"/>
        <w:rFonts w:ascii="Times New Roman" w:eastAsia="Times New Roman" w:hAnsi="Times New Roman" w:cs="Times New Roman"/>
        <w:w w:val="100"/>
        <w:spacing w:val="0"/>
        <w:color w:val="000000"/>
        <w:position w:val="0"/>
      </w:rPr>
    </w:lvl>
    <w:lvl w:ilvl="1">
      <w:start w:val="1"/>
      <w:numFmt w:val="decimal"/>
      <w:lvlText w:val="%1.%2."/>
      <w:rPr>
        <w:lang w:val="cs-CZ" w:eastAsia="cs-CZ" w:bidi="cs-CZ"/>
        <w:b/>
        <w:bCs/>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6">
    <w:multiLevelType w:val="multilevel"/>
    <w:lvl w:ilvl="0">
      <w:start w:val="1"/>
      <w:numFmt w:val="bullet"/>
      <w:lvlText w:val="-"/>
      <w:rPr>
        <w:lang w:val="cs-CZ" w:eastAsia="cs-CZ" w:bidi="cs-CZ"/>
        <w:b w:val="0"/>
        <w:bCs w:val="0"/>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8">
    <w:multiLevelType w:val="multilevel"/>
    <w:lvl w:ilvl="0">
      <w:start w:val="1"/>
      <w:numFmt w:val="bullet"/>
      <w:lvlText w:val="-"/>
      <w:rPr>
        <w:lang w:val="cs-CZ" w:eastAsia="cs-CZ" w:bidi="cs-CZ"/>
        <w:b w:val="0"/>
        <w:bCs w:val="0"/>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10">
    <w:multiLevelType w:val="multilevel"/>
    <w:lvl w:ilvl="0">
      <w:start w:val="1"/>
      <w:numFmt w:val="bullet"/>
      <w:lvlText w:val="-"/>
      <w:rPr>
        <w:lang w:val="cs-CZ" w:eastAsia="cs-CZ" w:bidi="cs-CZ"/>
        <w:b w:val="0"/>
        <w:bCs w:val="0"/>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12">
    <w:multiLevelType w:val="multilevel"/>
    <w:lvl w:ilvl="0">
      <w:start w:val="1"/>
      <w:numFmt w:val="bullet"/>
      <w:lvlText w:val="-"/>
      <w:rPr>
        <w:lang w:val="cs-CZ" w:eastAsia="cs-CZ" w:bidi="cs-CZ"/>
        <w:b/>
        <w:bCs/>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14">
    <w:multiLevelType w:val="multilevel"/>
    <w:lvl w:ilvl="0">
      <w:start w:val="1"/>
      <w:numFmt w:val="bullet"/>
      <w:lvlText w:val="-"/>
      <w:rPr>
        <w:lang w:val="cs-CZ" w:eastAsia="cs-CZ" w:bidi="cs-CZ"/>
        <w:b/>
        <w:bCs/>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16">
    <w:multiLevelType w:val="multilevel"/>
    <w:lvl w:ilvl="0">
      <w:start w:val="1"/>
      <w:numFmt w:val="bullet"/>
      <w:lvlText w:val="-"/>
      <w:rPr>
        <w:lang w:val="cs-CZ" w:eastAsia="cs-CZ" w:bidi="cs-CZ"/>
        <w:b/>
        <w:bCs/>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18">
    <w:multiLevelType w:val="multilevel"/>
    <w:lvl w:ilvl="0">
      <w:start w:val="1"/>
      <w:numFmt w:val="bullet"/>
      <w:lvlText w:val="-"/>
      <w:rPr>
        <w:lang w:val="cs-CZ" w:eastAsia="cs-CZ" w:bidi="cs-CZ"/>
        <w:b w:val="0"/>
        <w:bCs w:val="0"/>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20">
    <w:multiLevelType w:val="multilevel"/>
    <w:lvl w:ilvl="0">
      <w:start w:val="1"/>
      <w:numFmt w:val="bullet"/>
      <w:lvlText w:val="-"/>
      <w:rPr>
        <w:lang w:val="cs-CZ" w:eastAsia="cs-CZ" w:bidi="cs-CZ"/>
        <w:b w:val="0"/>
        <w:bCs w:val="0"/>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22">
    <w:multiLevelType w:val="multilevel"/>
    <w:lvl w:ilvl="0">
      <w:start w:val="1"/>
      <w:numFmt w:val="bullet"/>
      <w:lvlText w:val="-"/>
      <w:rPr>
        <w:lang w:val="cs-CZ" w:eastAsia="cs-CZ" w:bidi="cs-CZ"/>
        <w:b/>
        <w:bCs/>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24">
    <w:multiLevelType w:val="multilevel"/>
    <w:lvl w:ilvl="0">
      <w:start w:val="1"/>
      <w:numFmt w:val="bullet"/>
      <w:lvlText w:val="-"/>
      <w:rPr>
        <w:lang w:val="cs-CZ" w:eastAsia="cs-CZ" w:bidi="cs-CZ"/>
        <w:b/>
        <w:bCs/>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26">
    <w:multiLevelType w:val="multilevel"/>
    <w:lvl w:ilvl="0">
      <w:start w:val="1"/>
      <w:numFmt w:val="bullet"/>
      <w:lvlText w:val="-"/>
      <w:rPr>
        <w:lang w:val="cs-CZ" w:eastAsia="cs-CZ" w:bidi="cs-CZ"/>
        <w:b w:val="0"/>
        <w:bCs w:val="0"/>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28">
    <w:multiLevelType w:val="multilevel"/>
    <w:lvl w:ilvl="0">
      <w:start w:val="1"/>
      <w:numFmt w:val="bullet"/>
      <w:lvlText w:val="-"/>
      <w:rPr>
        <w:lang w:val="cs-CZ" w:eastAsia="cs-CZ" w:bidi="cs-CZ"/>
        <w:b w:val="0"/>
        <w:bCs w:val="0"/>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30">
    <w:multiLevelType w:val="multilevel"/>
    <w:lvl w:ilvl="0">
      <w:start w:val="1"/>
      <w:numFmt w:val="bullet"/>
      <w:lvlText w:val="-"/>
      <w:rPr>
        <w:lang w:val="cs-CZ" w:eastAsia="cs-CZ" w:bidi="cs-CZ"/>
        <w:b w:val="0"/>
        <w:bCs w:val="0"/>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32">
    <w:multiLevelType w:val="multilevel"/>
    <w:lvl w:ilvl="0">
      <w:start w:val="1"/>
      <w:numFmt w:val="bullet"/>
      <w:lvlText w:val="-"/>
      <w:rPr>
        <w:lang w:val="cs-CZ" w:eastAsia="cs-CZ" w:bidi="cs-CZ"/>
        <w:b/>
        <w:bCs/>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34">
    <w:multiLevelType w:val="multilevel"/>
    <w:lvl w:ilvl="0">
      <w:start w:val="1"/>
      <w:numFmt w:val="bullet"/>
      <w:lvlText w:val="-"/>
      <w:rPr>
        <w:lang w:val="cs-CZ" w:eastAsia="cs-CZ" w:bidi="cs-CZ"/>
        <w:b w:val="0"/>
        <w:bCs w:val="0"/>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36">
    <w:multiLevelType w:val="multilevel"/>
    <w:lvl w:ilvl="0">
      <w:start w:val="1"/>
      <w:numFmt w:val="bullet"/>
      <w:lvlText w:val="-"/>
      <w:rPr>
        <w:lang w:val="cs-CZ" w:eastAsia="cs-CZ" w:bidi="cs-CZ"/>
        <w:b w:val="0"/>
        <w:bCs w:val="0"/>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38">
    <w:multiLevelType w:val="multilevel"/>
    <w:lvl w:ilvl="0">
      <w:start w:val="1"/>
      <w:numFmt w:val="bullet"/>
      <w:lvlText w:val="-"/>
      <w:rPr>
        <w:lang w:val="cs-CZ" w:eastAsia="cs-CZ" w:bidi="cs-CZ"/>
        <w:b w:val="0"/>
        <w:bCs w:val="0"/>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40">
    <w:multiLevelType w:val="multilevel"/>
    <w:lvl w:ilvl="0">
      <w:start w:val="1"/>
      <w:numFmt w:val="bullet"/>
      <w:lvlText w:val="-"/>
      <w:rPr>
        <w:lang w:val="cs-CZ" w:eastAsia="cs-CZ" w:bidi="cs-CZ"/>
        <w:b/>
        <w:bCs/>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42">
    <w:multiLevelType w:val="multilevel"/>
    <w:lvl w:ilvl="0">
      <w:start w:val="1"/>
      <w:numFmt w:val="bullet"/>
      <w:lvlText w:val="-"/>
      <w:rPr>
        <w:lang w:val="cs-CZ" w:eastAsia="cs-CZ" w:bidi="cs-CZ"/>
        <w:b w:val="0"/>
        <w:bCs w:val="0"/>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44">
    <w:multiLevelType w:val="multilevel"/>
    <w:lvl w:ilvl="0">
      <w:start w:val="1"/>
      <w:numFmt w:val="bullet"/>
      <w:lvlText w:val="-"/>
      <w:rPr>
        <w:lang w:val="cs-CZ" w:eastAsia="cs-CZ" w:bidi="cs-CZ"/>
        <w:b w:val="0"/>
        <w:bCs w:val="0"/>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46">
    <w:multiLevelType w:val="multilevel"/>
    <w:lvl w:ilvl="0">
      <w:start w:val="1"/>
      <w:numFmt w:val="bullet"/>
      <w:lvlText w:val="-"/>
      <w:rPr>
        <w:lang w:val="cs-CZ" w:eastAsia="cs-CZ" w:bidi="cs-CZ"/>
        <w:b w:val="0"/>
        <w:bCs w:val="0"/>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48">
    <w:multiLevelType w:val="multilevel"/>
    <w:lvl w:ilvl="0">
      <w:start w:val="1"/>
      <w:numFmt w:val="bullet"/>
      <w:lvlText w:val="-"/>
      <w:rPr>
        <w:lang w:val="cs-CZ" w:eastAsia="cs-CZ" w:bidi="cs-CZ"/>
        <w:b/>
        <w:bCs/>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50">
    <w:multiLevelType w:val="multilevel"/>
    <w:lvl w:ilvl="0">
      <w:start w:val="1"/>
      <w:numFmt w:val="bullet"/>
      <w:lvlText w:val="-"/>
      <w:rPr>
        <w:lang w:val="cs-CZ" w:eastAsia="cs-CZ" w:bidi="cs-CZ"/>
        <w:b/>
        <w:bCs/>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52">
    <w:multiLevelType w:val="multilevel"/>
    <w:lvl w:ilvl="0">
      <w:start w:val="1"/>
      <w:numFmt w:val="bullet"/>
      <w:lvlText w:val="-"/>
      <w:rPr>
        <w:lang w:val="cs-CZ" w:eastAsia="cs-CZ" w:bidi="cs-CZ"/>
        <w:b/>
        <w:bCs/>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54">
    <w:multiLevelType w:val="multilevel"/>
    <w:lvl w:ilvl="0">
      <w:start w:val="1"/>
      <w:numFmt w:val="bullet"/>
      <w:lvlText w:val="-"/>
      <w:rPr>
        <w:lang w:val="cs-CZ" w:eastAsia="cs-CZ" w:bidi="cs-CZ"/>
        <w:b w:val="0"/>
        <w:bCs w:val="0"/>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56">
    <w:multiLevelType w:val="multilevel"/>
    <w:lvl w:ilvl="0">
      <w:start w:val="1"/>
      <w:numFmt w:val="bullet"/>
      <w:lvlText w:val="-"/>
      <w:rPr>
        <w:lang w:val="cs-CZ" w:eastAsia="cs-CZ" w:bidi="cs-CZ"/>
        <w:b w:val="0"/>
        <w:bCs w:val="0"/>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58">
    <w:multiLevelType w:val="multilevel"/>
    <w:lvl w:ilvl="0">
      <w:start w:val="1"/>
      <w:numFmt w:val="bullet"/>
      <w:lvlText w:val="-"/>
      <w:rPr>
        <w:lang w:val="cs-CZ" w:eastAsia="cs-CZ" w:bidi="cs-CZ"/>
        <w:b/>
        <w:bCs/>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60">
    <w:multiLevelType w:val="multilevel"/>
    <w:lvl w:ilvl="0">
      <w:start w:val="1"/>
      <w:numFmt w:val="bullet"/>
      <w:lvlText w:val="-"/>
      <w:rPr>
        <w:lang w:val="cs-CZ" w:eastAsia="cs-CZ" w:bidi="cs-CZ"/>
        <w:b/>
        <w:bCs/>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62">
    <w:multiLevelType w:val="multilevel"/>
    <w:lvl w:ilvl="0">
      <w:start w:val="1"/>
      <w:numFmt w:val="bullet"/>
      <w:lvlText w:val="-"/>
      <w:rPr>
        <w:lang w:val="cs-CZ" w:eastAsia="cs-CZ" w:bidi="cs-CZ"/>
        <w:b w:val="0"/>
        <w:bCs w:val="0"/>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64">
    <w:multiLevelType w:val="multilevel"/>
    <w:lvl w:ilvl="0">
      <w:start w:val="1"/>
      <w:numFmt w:val="decimal"/>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66">
    <w:multiLevelType w:val="multilevel"/>
    <w:lvl w:ilvl="0">
      <w:start w:val="1"/>
      <w:numFmt w:val="upperRoman"/>
      <w:lvlText w:val="%1."/>
      <w:rPr>
        <w:lang w:val="cs-CZ" w:eastAsia="cs-CZ" w:bidi="cs-CZ"/>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68">
    <w:multiLevelType w:val="multilevel"/>
    <w:lvl w:ilvl="0">
      <w:start w:val="1"/>
      <w:numFmt w:val="lowerLetter"/>
      <w:lvlText w:val="%1)"/>
      <w:rPr>
        <w:lang w:val="cs-CZ" w:eastAsia="cs-CZ" w:bidi="cs-CZ"/>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70">
    <w:multiLevelType w:val="multilevel"/>
    <w:lvl w:ilvl="0">
      <w:start w:val="1"/>
      <w:numFmt w:val="decimal"/>
      <w:lvlText w:val="%1."/>
      <w:rPr>
        <w:lang w:val="cs-CZ" w:eastAsia="cs-CZ" w:bidi="cs-CZ"/>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72">
    <w:multiLevelType w:val="multilevel"/>
    <w:lvl w:ilvl="0">
      <w:start w:val="1"/>
      <w:numFmt w:val="lowerLetter"/>
      <w:lvlText w:val="%1)"/>
      <w:rPr>
        <w:lang w:val="cs-CZ" w:eastAsia="cs-CZ" w:bidi="cs-CZ"/>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74">
    <w:multiLevelType w:val="multilevel"/>
    <w:lvl w:ilvl="0">
      <w:start w:val="1"/>
      <w:numFmt w:val="bullet"/>
      <w:lvlText w:val="-"/>
      <w:rPr>
        <w:lang w:val="cs-CZ" w:eastAsia="cs-CZ" w:bidi="cs-CZ"/>
        <w:b/>
        <w:bCs/>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76">
    <w:multiLevelType w:val="multilevel"/>
    <w:lvl w:ilvl="0">
      <w:start w:val="1"/>
      <w:numFmt w:val="bullet"/>
      <w:lvlText w:val="-"/>
      <w:rPr>
        <w:lang w:val="cs-CZ" w:eastAsia="cs-CZ" w:bidi="cs-CZ"/>
        <w:b/>
        <w:bCs/>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78">
    <w:multiLevelType w:val="multilevel"/>
    <w:lvl w:ilvl="0">
      <w:start w:val="1"/>
      <w:numFmt w:val="bullet"/>
      <w:lvlText w:val="-"/>
      <w:rPr>
        <w:lang w:val="cs-CZ" w:eastAsia="cs-CZ" w:bidi="cs-CZ"/>
        <w:b/>
        <w:bCs/>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80">
    <w:multiLevelType w:val="multilevel"/>
    <w:lvl w:ilvl="0">
      <w:start w:val="1"/>
      <w:numFmt w:val="bullet"/>
      <w:lvlText w:val="-"/>
      <w:rPr>
        <w:lang w:val="cs-CZ" w:eastAsia="cs-CZ" w:bidi="cs-CZ"/>
        <w:b w:val="0"/>
        <w:bCs w:val="0"/>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82">
    <w:multiLevelType w:val="multilevel"/>
    <w:lvl w:ilvl="0">
      <w:start w:val="1"/>
      <w:numFmt w:val="bullet"/>
      <w:lvlText w:val="-"/>
      <w:rPr>
        <w:lang w:val="cs-CZ" w:eastAsia="cs-CZ" w:bidi="cs-CZ"/>
        <w:b/>
        <w:bCs/>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84">
    <w:multiLevelType w:val="multilevel"/>
    <w:lvl w:ilvl="0">
      <w:start w:val="1"/>
      <w:numFmt w:val="bullet"/>
      <w:lvlText w:val="-"/>
      <w:rPr>
        <w:lang w:val="cs-CZ" w:eastAsia="cs-CZ" w:bidi="cs-CZ"/>
        <w:b w:val="0"/>
        <w:bCs w:val="0"/>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86">
    <w:multiLevelType w:val="multilevel"/>
    <w:lvl w:ilvl="0">
      <w:start w:val="1"/>
      <w:numFmt w:val="bullet"/>
      <w:lvlText w:val="-"/>
      <w:rPr>
        <w:lang w:val="cs-CZ" w:eastAsia="cs-CZ" w:bidi="cs-CZ"/>
        <w:b w:val="0"/>
        <w:bCs w:val="0"/>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88">
    <w:multiLevelType w:val="multilevel"/>
    <w:lvl w:ilvl="0">
      <w:start w:val="1"/>
      <w:numFmt w:val="bullet"/>
      <w:lvlText w:val="-"/>
      <w:rPr>
        <w:lang w:val="cs-CZ" w:eastAsia="cs-CZ" w:bidi="cs-CZ"/>
        <w:b w:val="0"/>
        <w:bCs w:val="0"/>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90">
    <w:multiLevelType w:val="multilevel"/>
    <w:lvl w:ilvl="0">
      <w:start w:val="1"/>
      <w:numFmt w:val="decimal"/>
      <w:lvlText w:val="%1."/>
      <w:rPr>
        <w:lang w:val="cs-CZ" w:eastAsia="cs-CZ" w:bidi="cs-CZ"/>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92">
    <w:multiLevelType w:val="multilevel"/>
    <w:lvl w:ilvl="0">
      <w:start w:val="1"/>
      <w:numFmt w:val="lowerLetter"/>
      <w:lvlText w:val="%1)"/>
      <w:rPr>
        <w:lang w:val="cs-CZ" w:eastAsia="cs-CZ" w:bidi="cs-CZ"/>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94">
    <w:multiLevelType w:val="multilevel"/>
    <w:lvl w:ilvl="0">
      <w:start w:val="1"/>
      <w:numFmt w:val="bullet"/>
      <w:lvlText w:val="-"/>
      <w:rPr>
        <w:lang w:val="cs-CZ" w:eastAsia="cs-CZ" w:bidi="cs-CZ"/>
        <w:b w:val="0"/>
        <w:bCs w:val="0"/>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96">
    <w:multiLevelType w:val="multilevel"/>
    <w:lvl w:ilvl="0">
      <w:start w:val="1"/>
      <w:numFmt w:val="bullet"/>
      <w:lvlText w:val="-"/>
      <w:rPr>
        <w:lang w:val="cs-CZ" w:eastAsia="cs-CZ" w:bidi="cs-CZ"/>
        <w:b w:val="0"/>
        <w:bCs w:val="0"/>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98">
    <w:multiLevelType w:val="multilevel"/>
    <w:lvl w:ilvl="0">
      <w:start w:val="1"/>
      <w:numFmt w:val="bullet"/>
      <w:lvlText w:val="-"/>
      <w:rPr>
        <w:lang w:val="cs-CZ" w:eastAsia="cs-CZ" w:bidi="cs-CZ"/>
        <w:b w:val="0"/>
        <w:bCs w:val="0"/>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100">
    <w:multiLevelType w:val="multilevel"/>
    <w:lvl w:ilvl="0">
      <w:start w:val="1"/>
      <w:numFmt w:val="bullet"/>
      <w:lvlText w:val="-"/>
      <w:rPr>
        <w:lang w:val="cs-CZ" w:eastAsia="cs-CZ" w:bidi="cs-CZ"/>
        <w:b w:val="0"/>
        <w:bCs w:val="0"/>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102">
    <w:multiLevelType w:val="multilevel"/>
    <w:lvl w:ilvl="0">
      <w:start w:val="1"/>
      <w:numFmt w:val="bullet"/>
      <w:lvlText w:val="-"/>
      <w:rPr>
        <w:lang w:val="cs-CZ" w:eastAsia="cs-CZ" w:bidi="cs-CZ"/>
        <w:b w:val="0"/>
        <w:bCs w:val="0"/>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104">
    <w:multiLevelType w:val="multilevel"/>
    <w:lvl w:ilvl="0">
      <w:start w:val="1"/>
      <w:numFmt w:val="bullet"/>
      <w:lvlText w:val="-"/>
      <w:rPr>
        <w:lang w:val="cs-CZ" w:eastAsia="cs-CZ" w:bidi="cs-CZ"/>
        <w:b w:val="0"/>
        <w:bCs w:val="0"/>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106">
    <w:multiLevelType w:val="multilevel"/>
    <w:lvl w:ilvl="0">
      <w:start w:val="1"/>
      <w:numFmt w:val="decimal"/>
      <w:lvlText w:val="%1."/>
      <w:rPr>
        <w:lang w:val="cs-CZ" w:eastAsia="cs-CZ" w:bidi="cs-CZ"/>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08">
    <w:multiLevelType w:val="multilevel"/>
    <w:lvl w:ilvl="0">
      <w:start w:val="1"/>
      <w:numFmt w:val="lowerLetter"/>
      <w:lvlText w:val="%1)"/>
      <w:rPr>
        <w:lang w:val="cs-CZ" w:eastAsia="cs-CZ" w:bidi="cs-CZ"/>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10">
    <w:multiLevelType w:val="multilevel"/>
    <w:lvl w:ilvl="0">
      <w:start w:val="17"/>
      <w:numFmt w:val="decimal"/>
      <w:lvlText w:val="%1."/>
      <w:rPr>
        <w:lang w:val="cs-CZ" w:eastAsia="cs-CZ" w:bidi="cs-CZ"/>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12">
    <w:multiLevelType w:val="multilevel"/>
    <w:lvl w:ilvl="0">
      <w:start w:val="20"/>
      <w:numFmt w:val="decimal"/>
      <w:lvlText w:val="%1."/>
      <w:rPr>
        <w:lang w:val="cs-CZ" w:eastAsia="cs-CZ" w:bidi="cs-CZ"/>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14">
    <w:multiLevelType w:val="multilevel"/>
    <w:lvl w:ilvl="0">
      <w:start w:val="1"/>
      <w:numFmt w:val="lowerLetter"/>
      <w:lvlText w:val="%1)"/>
      <w:rPr>
        <w:lang w:val="cs-CZ" w:eastAsia="cs-CZ" w:bidi="cs-CZ"/>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16">
    <w:multiLevelType w:val="multilevel"/>
    <w:lvl w:ilvl="0">
      <w:start w:val="1"/>
      <w:numFmt w:val="lowerLetter"/>
      <w:lvlText w:val="%1)"/>
      <w:rPr>
        <w:lang w:val="cs-CZ" w:eastAsia="cs-CZ" w:bidi="cs-CZ"/>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18">
    <w:multiLevelType w:val="multilevel"/>
    <w:lvl w:ilvl="0">
      <w:start w:val="1"/>
      <w:numFmt w:val="decimal"/>
      <w:lvlText w:val="%1."/>
      <w:rPr>
        <w:lang w:val="cs-CZ" w:eastAsia="cs-CZ" w:bidi="cs-CZ"/>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20">
    <w:multiLevelType w:val="multilevel"/>
    <w:lvl w:ilvl="0">
      <w:start w:val="1"/>
      <w:numFmt w:val="lowerLetter"/>
      <w:lvlText w:val="%1)"/>
      <w:rPr>
        <w:lang w:val="cs-CZ" w:eastAsia="cs-CZ" w:bidi="cs-CZ"/>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22">
    <w:multiLevelType w:val="multilevel"/>
    <w:lvl w:ilvl="0">
      <w:start w:val="32"/>
      <w:numFmt w:val="decimal"/>
      <w:lvlText w:val="%1."/>
      <w:rPr>
        <w:lang w:val="cs-CZ" w:eastAsia="cs-CZ" w:bidi="cs-CZ"/>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24">
    <w:multiLevelType w:val="multilevel"/>
    <w:lvl w:ilvl="0">
      <w:start w:val="55"/>
      <w:numFmt w:val="decimal"/>
      <w:lvlText w:val="%1."/>
      <w:rPr>
        <w:lang w:val="cs-CZ" w:eastAsia="cs-CZ" w:bidi="cs-CZ"/>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26">
    <w:multiLevelType w:val="multilevel"/>
    <w:lvl w:ilvl="0">
      <w:start w:val="1"/>
      <w:numFmt w:val="lowerLetter"/>
      <w:lvlText w:val="%1)"/>
      <w:rPr>
        <w:lang w:val="cs-CZ" w:eastAsia="cs-CZ" w:bidi="cs-CZ"/>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128">
    <w:multiLevelType w:val="multilevel"/>
    <w:lvl w:ilvl="0">
      <w:start w:val="1"/>
      <w:numFmt w:val="lowerLetter"/>
      <w:lvlText w:val="%1)"/>
      <w:rPr>
        <w:lang w:val="cs-CZ" w:eastAsia="cs-CZ" w:bidi="cs-CZ"/>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eachPage"/>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Courier New" w:eastAsia="Courier New" w:hAnsi="Courier New" w:cs="Courier New"/>
      <w:w w:val="100"/>
      <w:spacing w:val="0"/>
      <w:color w:val="000000"/>
      <w:position w:val="0"/>
    </w:rPr>
  </w:style>
  <w:style w:type="character" w:default="1" w:styleId="DefaultParagraphFont">
    <w:name w:val="Default Paragraph Font"/>
    <w:rPr>
      <w:lang w:val="cs-CZ" w:eastAsia="cs-CZ" w:bidi="cs-CZ"/>
      <w:sz w:val="24"/>
      <w:szCs w:val="24"/>
      <w:rFonts w:ascii="Courier New" w:eastAsia="Courier New" w:hAnsi="Courier New" w:cs="Courier New"/>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Poznámka pod čarou_"/>
    <w:basedOn w:val="DefaultParagraphFont"/>
    <w:link w:val="Style3"/>
    <w:rPr>
      <w:b w:val="0"/>
      <w:bCs w:val="0"/>
      <w:i w:val="0"/>
      <w:iCs w:val="0"/>
      <w:u w:val="none"/>
      <w:strike w:val="0"/>
      <w:smallCaps w:val="0"/>
      <w:sz w:val="20"/>
      <w:szCs w:val="20"/>
      <w:rFonts w:ascii="Times New Roman" w:eastAsia="Times New Roman" w:hAnsi="Times New Roman" w:cs="Times New Roman"/>
    </w:rPr>
  </w:style>
  <w:style w:type="character" w:customStyle="1" w:styleId="CharStyle6">
    <w:name w:val="Titulek obrázku (2)_"/>
    <w:basedOn w:val="DefaultParagraphFont"/>
    <w:link w:val="Style5"/>
    <w:rPr>
      <w:b/>
      <w:bCs/>
      <w:i w:val="0"/>
      <w:iCs w:val="0"/>
      <w:u w:val="none"/>
      <w:strike w:val="0"/>
      <w:smallCaps w:val="0"/>
      <w:sz w:val="48"/>
      <w:szCs w:val="48"/>
      <w:rFonts w:ascii="Candara" w:eastAsia="Candara" w:hAnsi="Candara" w:cs="Candara"/>
      <w:spacing w:val="-20"/>
    </w:rPr>
  </w:style>
  <w:style w:type="character" w:customStyle="1" w:styleId="CharStyle8">
    <w:name w:val="Titulek obrázku_"/>
    <w:basedOn w:val="DefaultParagraphFont"/>
    <w:link w:val="Style7"/>
    <w:rPr>
      <w:b/>
      <w:bCs/>
      <w:i w:val="0"/>
      <w:iCs w:val="0"/>
      <w:u w:val="none"/>
      <w:strike w:val="0"/>
      <w:smallCaps w:val="0"/>
      <w:sz w:val="14"/>
      <w:szCs w:val="14"/>
      <w:rFonts w:ascii="Candara" w:eastAsia="Candara" w:hAnsi="Candara" w:cs="Candara"/>
      <w:spacing w:val="110"/>
    </w:rPr>
  </w:style>
  <w:style w:type="character" w:customStyle="1" w:styleId="CharStyle10">
    <w:name w:val="Nadpis #1_"/>
    <w:basedOn w:val="DefaultParagraphFont"/>
    <w:link w:val="Style9"/>
    <w:rPr>
      <w:b/>
      <w:bCs/>
      <w:i w:val="0"/>
      <w:iCs w:val="0"/>
      <w:u w:val="none"/>
      <w:strike w:val="0"/>
      <w:smallCaps w:val="0"/>
      <w:sz w:val="32"/>
      <w:szCs w:val="32"/>
      <w:rFonts w:ascii="Times New Roman" w:eastAsia="Times New Roman" w:hAnsi="Times New Roman" w:cs="Times New Roman"/>
    </w:rPr>
  </w:style>
  <w:style w:type="character" w:customStyle="1" w:styleId="CharStyle12">
    <w:name w:val="Nadpis #3_"/>
    <w:basedOn w:val="DefaultParagraphFont"/>
    <w:link w:val="Style11"/>
    <w:rPr>
      <w:b/>
      <w:bCs/>
      <w:i w:val="0"/>
      <w:iCs w:val="0"/>
      <w:u w:val="none"/>
      <w:strike w:val="0"/>
      <w:smallCaps w:val="0"/>
      <w:rFonts w:ascii="Times New Roman" w:eastAsia="Times New Roman" w:hAnsi="Times New Roman" w:cs="Times New Roman"/>
    </w:rPr>
  </w:style>
  <w:style w:type="character" w:customStyle="1" w:styleId="CharStyle14">
    <w:name w:val="Základní text (3)_"/>
    <w:basedOn w:val="DefaultParagraphFont"/>
    <w:link w:val="Style13"/>
    <w:rPr>
      <w:b w:val="0"/>
      <w:bCs w:val="0"/>
      <w:i w:val="0"/>
      <w:iCs w:val="0"/>
      <w:u w:val="none"/>
      <w:strike w:val="0"/>
      <w:smallCaps w:val="0"/>
      <w:sz w:val="20"/>
      <w:szCs w:val="20"/>
      <w:rFonts w:ascii="Times New Roman" w:eastAsia="Times New Roman" w:hAnsi="Times New Roman" w:cs="Times New Roman"/>
    </w:rPr>
  </w:style>
  <w:style w:type="character" w:customStyle="1" w:styleId="CharStyle15">
    <w:name w:val="Základní text (3) + Tučné"/>
    <w:basedOn w:val="CharStyle14"/>
    <w:rPr>
      <w:lang w:val="cs-CZ" w:eastAsia="cs-CZ" w:bidi="cs-CZ"/>
      <w:b/>
      <w:bCs/>
      <w:w w:val="100"/>
      <w:spacing w:val="0"/>
      <w:color w:val="000000"/>
      <w:position w:val="0"/>
    </w:rPr>
  </w:style>
  <w:style w:type="character" w:customStyle="1" w:styleId="CharStyle17">
    <w:name w:val="Základní text (4)_"/>
    <w:basedOn w:val="DefaultParagraphFont"/>
    <w:link w:val="Style16"/>
    <w:rPr>
      <w:b/>
      <w:bCs/>
      <w:i/>
      <w:iCs/>
      <w:u w:val="none"/>
      <w:strike w:val="0"/>
      <w:smallCaps w:val="0"/>
      <w:sz w:val="9"/>
      <w:szCs w:val="9"/>
    </w:rPr>
  </w:style>
  <w:style w:type="character" w:customStyle="1" w:styleId="CharStyle19">
    <w:name w:val="Nadpis #2_"/>
    <w:basedOn w:val="DefaultParagraphFont"/>
    <w:link w:val="Style18"/>
    <w:rPr>
      <w:b/>
      <w:bCs/>
      <w:i w:val="0"/>
      <w:iCs w:val="0"/>
      <w:u w:val="none"/>
      <w:strike w:val="0"/>
      <w:smallCaps w:val="0"/>
      <w:sz w:val="28"/>
      <w:szCs w:val="28"/>
      <w:rFonts w:ascii="Times New Roman" w:eastAsia="Times New Roman" w:hAnsi="Times New Roman" w:cs="Times New Roman"/>
    </w:rPr>
  </w:style>
  <w:style w:type="character" w:customStyle="1" w:styleId="CharStyle21">
    <w:name w:val="Základní text (5)_"/>
    <w:basedOn w:val="DefaultParagraphFont"/>
    <w:link w:val="Style20"/>
    <w:rPr>
      <w:b/>
      <w:bCs/>
      <w:i w:val="0"/>
      <w:iCs w:val="0"/>
      <w:u w:val="none"/>
      <w:strike w:val="0"/>
      <w:smallCaps w:val="0"/>
      <w:sz w:val="20"/>
      <w:szCs w:val="20"/>
      <w:rFonts w:ascii="Times New Roman" w:eastAsia="Times New Roman" w:hAnsi="Times New Roman" w:cs="Times New Roman"/>
    </w:rPr>
  </w:style>
  <w:style w:type="character" w:customStyle="1" w:styleId="CharStyle22">
    <w:name w:val="Základní text (5) + Ne tučné"/>
    <w:basedOn w:val="CharStyle21"/>
    <w:rPr>
      <w:lang w:val="cs-CZ" w:eastAsia="cs-CZ" w:bidi="cs-CZ"/>
      <w:b/>
      <w:bCs/>
      <w:w w:val="100"/>
      <w:spacing w:val="0"/>
      <w:color w:val="000000"/>
      <w:position w:val="0"/>
    </w:rPr>
  </w:style>
  <w:style w:type="character" w:customStyle="1" w:styleId="CharStyle24">
    <w:name w:val="Záhlaví nebo Zápatí_"/>
    <w:basedOn w:val="DefaultParagraphFont"/>
    <w:link w:val="Style23"/>
    <w:rPr>
      <w:b w:val="0"/>
      <w:bCs w:val="0"/>
      <w:i w:val="0"/>
      <w:iCs w:val="0"/>
      <w:u w:val="none"/>
      <w:strike w:val="0"/>
      <w:smallCaps w:val="0"/>
      <w:sz w:val="19"/>
      <w:szCs w:val="19"/>
      <w:rFonts w:ascii="Times New Roman" w:eastAsia="Times New Roman" w:hAnsi="Times New Roman" w:cs="Times New Roman"/>
    </w:rPr>
  </w:style>
  <w:style w:type="character" w:customStyle="1" w:styleId="CharStyle25">
    <w:name w:val="Záhlaví nebo Zápatí"/>
    <w:basedOn w:val="CharStyle24"/>
    <w:rPr>
      <w:lang w:val="cs-CZ" w:eastAsia="cs-CZ" w:bidi="cs-CZ"/>
      <w:w w:val="100"/>
      <w:spacing w:val="0"/>
      <w:color w:val="000000"/>
      <w:position w:val="0"/>
    </w:rPr>
  </w:style>
  <w:style w:type="character" w:customStyle="1" w:styleId="CharStyle27">
    <w:name w:val="Titulek tabulky Exact"/>
    <w:basedOn w:val="DefaultParagraphFont"/>
    <w:rPr>
      <w:b/>
      <w:bCs/>
      <w:i w:val="0"/>
      <w:iCs w:val="0"/>
      <w:u w:val="none"/>
      <w:strike w:val="0"/>
      <w:smallCaps w:val="0"/>
      <w:sz w:val="20"/>
      <w:szCs w:val="20"/>
      <w:rFonts w:ascii="Times New Roman" w:eastAsia="Times New Roman" w:hAnsi="Times New Roman" w:cs="Times New Roman"/>
    </w:rPr>
  </w:style>
  <w:style w:type="character" w:customStyle="1" w:styleId="CharStyle28">
    <w:name w:val="Titulek tabulky Exact"/>
    <w:basedOn w:val="CharStyle40"/>
    <w:rPr>
      <w:u w:val="single"/>
    </w:rPr>
  </w:style>
  <w:style w:type="character" w:customStyle="1" w:styleId="CharStyle30">
    <w:name w:val="Titulek tabulky (2) Exact"/>
    <w:basedOn w:val="DefaultParagraphFont"/>
    <w:rPr>
      <w:b w:val="0"/>
      <w:bCs w:val="0"/>
      <w:i w:val="0"/>
      <w:iCs w:val="0"/>
      <w:u w:val="none"/>
      <w:strike w:val="0"/>
      <w:smallCaps w:val="0"/>
      <w:sz w:val="17"/>
      <w:szCs w:val="17"/>
      <w:rFonts w:ascii="Times New Roman" w:eastAsia="Times New Roman" w:hAnsi="Times New Roman" w:cs="Times New Roman"/>
    </w:rPr>
  </w:style>
  <w:style w:type="character" w:customStyle="1" w:styleId="CharStyle32">
    <w:name w:val="Základní text (2)_"/>
    <w:basedOn w:val="DefaultParagraphFont"/>
    <w:link w:val="Style31"/>
    <w:rPr>
      <w:b w:val="0"/>
      <w:bCs w:val="0"/>
      <w:i w:val="0"/>
      <w:iCs w:val="0"/>
      <w:u w:val="none"/>
      <w:strike w:val="0"/>
      <w:smallCaps w:val="0"/>
      <w:sz w:val="17"/>
      <w:szCs w:val="17"/>
      <w:rFonts w:ascii="Times New Roman" w:eastAsia="Times New Roman" w:hAnsi="Times New Roman" w:cs="Times New Roman"/>
    </w:rPr>
  </w:style>
  <w:style w:type="character" w:customStyle="1" w:styleId="CharStyle33">
    <w:name w:val="Základní text (2) + 10 pt,Tučné"/>
    <w:basedOn w:val="CharStyle32"/>
    <w:rPr>
      <w:lang w:val="cs-CZ" w:eastAsia="cs-CZ" w:bidi="cs-CZ"/>
      <w:b/>
      <w:bCs/>
      <w:sz w:val="20"/>
      <w:szCs w:val="20"/>
      <w:w w:val="100"/>
      <w:spacing w:val="0"/>
      <w:color w:val="000000"/>
      <w:position w:val="0"/>
    </w:rPr>
  </w:style>
  <w:style w:type="character" w:customStyle="1" w:styleId="CharStyle34">
    <w:name w:val="Základní text (2)"/>
    <w:basedOn w:val="CharStyle32"/>
    <w:rPr>
      <w:lang w:val="cs-CZ" w:eastAsia="cs-CZ" w:bidi="cs-CZ"/>
      <w:w w:val="100"/>
      <w:spacing w:val="0"/>
      <w:color w:val="000000"/>
      <w:position w:val="0"/>
    </w:rPr>
  </w:style>
  <w:style w:type="character" w:customStyle="1" w:styleId="CharStyle35">
    <w:name w:val="Základní text (2) + 10 pt"/>
    <w:basedOn w:val="CharStyle32"/>
    <w:rPr>
      <w:lang w:val="cs-CZ" w:eastAsia="cs-CZ" w:bidi="cs-CZ"/>
      <w:sz w:val="20"/>
      <w:szCs w:val="20"/>
      <w:w w:val="100"/>
      <w:spacing w:val="0"/>
      <w:color w:val="000000"/>
      <w:position w:val="0"/>
    </w:rPr>
  </w:style>
  <w:style w:type="character" w:customStyle="1" w:styleId="CharStyle37">
    <w:name w:val="Základní text (6) Exact"/>
    <w:basedOn w:val="DefaultParagraphFont"/>
    <w:link w:val="Style36"/>
    <w:rPr>
      <w:b w:val="0"/>
      <w:bCs w:val="0"/>
      <w:i w:val="0"/>
      <w:iCs w:val="0"/>
      <w:u w:val="none"/>
      <w:strike w:val="0"/>
      <w:smallCaps w:val="0"/>
      <w:sz w:val="11"/>
      <w:szCs w:val="11"/>
      <w:rFonts w:ascii="Times New Roman" w:eastAsia="Times New Roman" w:hAnsi="Times New Roman" w:cs="Times New Roman"/>
    </w:rPr>
  </w:style>
  <w:style w:type="character" w:customStyle="1" w:styleId="CharStyle38">
    <w:name w:val="Základní text (3) Exact"/>
    <w:basedOn w:val="DefaultParagraphFont"/>
    <w:rPr>
      <w:b w:val="0"/>
      <w:bCs w:val="0"/>
      <w:i w:val="0"/>
      <w:iCs w:val="0"/>
      <w:u w:val="none"/>
      <w:strike w:val="0"/>
      <w:smallCaps w:val="0"/>
      <w:sz w:val="20"/>
      <w:szCs w:val="20"/>
      <w:rFonts w:ascii="Times New Roman" w:eastAsia="Times New Roman" w:hAnsi="Times New Roman" w:cs="Times New Roman"/>
    </w:rPr>
  </w:style>
  <w:style w:type="character" w:customStyle="1" w:styleId="CharStyle39">
    <w:name w:val="Základní text (3) + Tučné Exact"/>
    <w:basedOn w:val="CharStyle14"/>
    <w:rPr>
      <w:lang w:val="cs-CZ" w:eastAsia="cs-CZ" w:bidi="cs-CZ"/>
      <w:b/>
      <w:bCs/>
      <w:w w:val="100"/>
      <w:spacing w:val="0"/>
      <w:color w:val="000000"/>
      <w:position w:val="0"/>
    </w:rPr>
  </w:style>
  <w:style w:type="character" w:customStyle="1" w:styleId="CharStyle40">
    <w:name w:val="Titulek tabulky_"/>
    <w:basedOn w:val="DefaultParagraphFont"/>
    <w:link w:val="Style26"/>
    <w:rPr>
      <w:b/>
      <w:bCs/>
      <w:i w:val="0"/>
      <w:iCs w:val="0"/>
      <w:u w:val="none"/>
      <w:strike w:val="0"/>
      <w:smallCaps w:val="0"/>
      <w:sz w:val="20"/>
      <w:szCs w:val="20"/>
      <w:rFonts w:ascii="Times New Roman" w:eastAsia="Times New Roman" w:hAnsi="Times New Roman" w:cs="Times New Roman"/>
    </w:rPr>
  </w:style>
  <w:style w:type="character" w:customStyle="1" w:styleId="CharStyle41">
    <w:name w:val="Titulek tabulky"/>
    <w:basedOn w:val="CharStyle40"/>
    <w:rPr>
      <w:lang w:val="cs-CZ" w:eastAsia="cs-CZ" w:bidi="cs-CZ"/>
      <w:u w:val="single"/>
      <w:w w:val="100"/>
      <w:spacing w:val="0"/>
      <w:color w:val="000000"/>
      <w:position w:val="0"/>
    </w:rPr>
  </w:style>
  <w:style w:type="character" w:customStyle="1" w:styleId="CharStyle42">
    <w:name w:val="Titulek tabulky (2)_"/>
    <w:basedOn w:val="DefaultParagraphFont"/>
    <w:link w:val="Style29"/>
    <w:rPr>
      <w:b w:val="0"/>
      <w:bCs w:val="0"/>
      <w:i w:val="0"/>
      <w:iCs w:val="0"/>
      <w:u w:val="none"/>
      <w:strike w:val="0"/>
      <w:smallCaps w:val="0"/>
      <w:sz w:val="17"/>
      <w:szCs w:val="17"/>
      <w:rFonts w:ascii="Times New Roman" w:eastAsia="Times New Roman" w:hAnsi="Times New Roman" w:cs="Times New Roman"/>
    </w:rPr>
  </w:style>
  <w:style w:type="character" w:customStyle="1" w:styleId="CharStyle44">
    <w:name w:val="Titulek tabulky (3)_"/>
    <w:basedOn w:val="DefaultParagraphFont"/>
    <w:link w:val="Style43"/>
    <w:rPr>
      <w:b w:val="0"/>
      <w:bCs w:val="0"/>
      <w:i w:val="0"/>
      <w:iCs w:val="0"/>
      <w:u w:val="none"/>
      <w:strike w:val="0"/>
      <w:smallCaps w:val="0"/>
      <w:sz w:val="11"/>
      <w:szCs w:val="11"/>
      <w:rFonts w:ascii="Times New Roman" w:eastAsia="Times New Roman" w:hAnsi="Times New Roman" w:cs="Times New Roman"/>
    </w:rPr>
  </w:style>
  <w:style w:type="character" w:customStyle="1" w:styleId="CharStyle45">
    <w:name w:val="Základní text (5) Exact"/>
    <w:basedOn w:val="DefaultParagraphFont"/>
    <w:rPr>
      <w:b/>
      <w:bCs/>
      <w:i w:val="0"/>
      <w:iCs w:val="0"/>
      <w:u w:val="none"/>
      <w:strike w:val="0"/>
      <w:smallCaps w:val="0"/>
      <w:sz w:val="20"/>
      <w:szCs w:val="20"/>
      <w:rFonts w:ascii="Times New Roman" w:eastAsia="Times New Roman" w:hAnsi="Times New Roman" w:cs="Times New Roman"/>
    </w:rPr>
  </w:style>
  <w:style w:type="character" w:customStyle="1" w:styleId="CharStyle47">
    <w:name w:val="Titulek obrázku (3) Exact"/>
    <w:basedOn w:val="DefaultParagraphFont"/>
    <w:link w:val="Style46"/>
    <w:rPr>
      <w:b/>
      <w:bCs/>
      <w:i w:val="0"/>
      <w:iCs w:val="0"/>
      <w:u w:val="none"/>
      <w:strike w:val="0"/>
      <w:smallCaps w:val="0"/>
      <w:sz w:val="38"/>
      <w:szCs w:val="38"/>
      <w:rFonts w:ascii="Candara" w:eastAsia="Candara" w:hAnsi="Candara" w:cs="Candara"/>
      <w:spacing w:val="-10"/>
    </w:rPr>
  </w:style>
  <w:style w:type="character" w:customStyle="1" w:styleId="CharStyle49">
    <w:name w:val="Titulek obrázku (4) Exact"/>
    <w:basedOn w:val="DefaultParagraphFont"/>
    <w:link w:val="Style48"/>
    <w:rPr>
      <w:b/>
      <w:bCs/>
      <w:i w:val="0"/>
      <w:iCs w:val="0"/>
      <w:u w:val="none"/>
      <w:strike w:val="0"/>
      <w:smallCaps w:val="0"/>
      <w:sz w:val="11"/>
      <w:szCs w:val="11"/>
      <w:rFonts w:ascii="Candara" w:eastAsia="Candara" w:hAnsi="Candara" w:cs="Candara"/>
      <w:spacing w:val="80"/>
    </w:rPr>
  </w:style>
  <w:style w:type="character" w:customStyle="1" w:styleId="CharStyle51">
    <w:name w:val="Nadpis #2 (2) Exact"/>
    <w:basedOn w:val="DefaultParagraphFont"/>
    <w:link w:val="Style50"/>
    <w:rPr>
      <w:b/>
      <w:bCs/>
      <w:i w:val="0"/>
      <w:iCs w:val="0"/>
      <w:u w:val="none"/>
      <w:strike w:val="0"/>
      <w:smallCaps w:val="0"/>
      <w:sz w:val="24"/>
      <w:szCs w:val="24"/>
      <w:rFonts w:ascii="Arial Unicode MS" w:eastAsia="Arial Unicode MS" w:hAnsi="Arial Unicode MS" w:cs="Arial Unicode MS"/>
    </w:rPr>
  </w:style>
  <w:style w:type="character" w:customStyle="1" w:styleId="CharStyle52">
    <w:name w:val="Základní text (5) + 8,5 pt,Ne tučné,Kurzíva Exact"/>
    <w:basedOn w:val="CharStyle21"/>
    <w:rPr>
      <w:lang w:val="cs-CZ" w:eastAsia="cs-CZ" w:bidi="cs-CZ"/>
      <w:b/>
      <w:bCs/>
      <w:i/>
      <w:iCs/>
      <w:sz w:val="17"/>
      <w:szCs w:val="17"/>
      <w:w w:val="100"/>
      <w:spacing w:val="0"/>
      <w:color w:val="000000"/>
      <w:position w:val="0"/>
    </w:rPr>
  </w:style>
  <w:style w:type="character" w:customStyle="1" w:styleId="CharStyle53">
    <w:name w:val="Základní text (5) Exact"/>
    <w:basedOn w:val="CharStyle21"/>
    <w:rPr>
      <w:lang w:val="cs-CZ" w:eastAsia="cs-CZ" w:bidi="cs-CZ"/>
      <w:u w:val="single"/>
      <w:w w:val="100"/>
      <w:spacing w:val="0"/>
      <w:color w:val="000000"/>
      <w:position w:val="0"/>
    </w:rPr>
  </w:style>
  <w:style w:type="character" w:customStyle="1" w:styleId="CharStyle54">
    <w:name w:val="Základní text (5) + Ne tučné Exact"/>
    <w:basedOn w:val="CharStyle21"/>
    <w:rPr>
      <w:lang w:val="cs-CZ" w:eastAsia="cs-CZ" w:bidi="cs-CZ"/>
      <w:b/>
      <w:bCs/>
      <w:u w:val="single"/>
      <w:w w:val="100"/>
      <w:spacing w:val="0"/>
      <w:color w:val="000000"/>
      <w:position w:val="0"/>
    </w:rPr>
  </w:style>
  <w:style w:type="character" w:customStyle="1" w:styleId="CharStyle55">
    <w:name w:val="Základní text (5) + Ne tučné Exact"/>
    <w:basedOn w:val="CharStyle21"/>
    <w:rPr>
      <w:lang w:val="1024"/>
      <w:b/>
      <w:bCs/>
      <w:w w:val="100"/>
      <w:spacing w:val="0"/>
      <w:color w:val="000000"/>
      <w:position w:val="0"/>
    </w:rPr>
  </w:style>
  <w:style w:type="character" w:customStyle="1" w:styleId="CharStyle56">
    <w:name w:val="Základní text (2) + 7,5 pt,Tučné"/>
    <w:basedOn w:val="CharStyle32"/>
    <w:rPr>
      <w:lang w:val="cs-CZ" w:eastAsia="cs-CZ" w:bidi="cs-CZ"/>
      <w:b/>
      <w:bCs/>
      <w:sz w:val="15"/>
      <w:szCs w:val="15"/>
      <w:w w:val="100"/>
      <w:spacing w:val="0"/>
      <w:color w:val="000000"/>
      <w:position w:val="0"/>
    </w:rPr>
  </w:style>
  <w:style w:type="character" w:customStyle="1" w:styleId="CharStyle57">
    <w:name w:val="Základní text (2) + 7,5 pt"/>
    <w:basedOn w:val="CharStyle32"/>
    <w:rPr>
      <w:lang w:val="cs-CZ" w:eastAsia="cs-CZ" w:bidi="cs-CZ"/>
      <w:sz w:val="15"/>
      <w:szCs w:val="15"/>
      <w:w w:val="100"/>
      <w:spacing w:val="0"/>
      <w:color w:val="000000"/>
      <w:position w:val="0"/>
    </w:rPr>
  </w:style>
  <w:style w:type="character" w:customStyle="1" w:styleId="CharStyle58">
    <w:name w:val="Základní text (2) + 7,5 pt,Kurzíva"/>
    <w:basedOn w:val="CharStyle32"/>
    <w:rPr>
      <w:lang w:val="cs-CZ" w:eastAsia="cs-CZ" w:bidi="cs-CZ"/>
      <w:i/>
      <w:iCs/>
      <w:sz w:val="15"/>
      <w:szCs w:val="15"/>
      <w:w w:val="100"/>
      <w:spacing w:val="0"/>
      <w:color w:val="000000"/>
      <w:position w:val="0"/>
    </w:rPr>
  </w:style>
  <w:style w:type="character" w:customStyle="1" w:styleId="CharStyle59">
    <w:name w:val="Základní text (3) + Tučné Exact"/>
    <w:basedOn w:val="CharStyle14"/>
    <w:rPr>
      <w:lang w:val="cs-CZ" w:eastAsia="cs-CZ" w:bidi="cs-CZ"/>
      <w:b/>
      <w:bCs/>
      <w:u w:val="single"/>
      <w:w w:val="100"/>
      <w:spacing w:val="0"/>
      <w:color w:val="000000"/>
      <w:position w:val="0"/>
    </w:rPr>
  </w:style>
  <w:style w:type="character" w:customStyle="1" w:styleId="CharStyle60">
    <w:name w:val="Základní text (3) Exact"/>
    <w:basedOn w:val="CharStyle14"/>
    <w:rPr>
      <w:lang w:val="cs-CZ" w:eastAsia="cs-CZ" w:bidi="cs-CZ"/>
      <w:u w:val="single"/>
      <w:w w:val="100"/>
      <w:spacing w:val="0"/>
      <w:color w:val="000000"/>
      <w:position w:val="0"/>
    </w:rPr>
  </w:style>
  <w:style w:type="character" w:customStyle="1" w:styleId="CharStyle61">
    <w:name w:val="Základní text (2) + Tučné"/>
    <w:basedOn w:val="CharStyle32"/>
    <w:rPr>
      <w:lang w:val="cs-CZ" w:eastAsia="cs-CZ" w:bidi="cs-CZ"/>
      <w:b/>
      <w:bCs/>
      <w:w w:val="100"/>
      <w:spacing w:val="0"/>
      <w:color w:val="000000"/>
      <w:position w:val="0"/>
    </w:rPr>
  </w:style>
  <w:style w:type="character" w:customStyle="1" w:styleId="CharStyle63">
    <w:name w:val="Základní text (7)_"/>
    <w:basedOn w:val="DefaultParagraphFont"/>
    <w:link w:val="Style62"/>
    <w:rPr>
      <w:b/>
      <w:bCs/>
      <w:i w:val="0"/>
      <w:iCs w:val="0"/>
      <w:u w:val="none"/>
      <w:strike w:val="0"/>
      <w:smallCaps w:val="0"/>
      <w:sz w:val="17"/>
      <w:szCs w:val="17"/>
      <w:rFonts w:ascii="Times New Roman" w:eastAsia="Times New Roman" w:hAnsi="Times New Roman" w:cs="Times New Roman"/>
    </w:rPr>
  </w:style>
  <w:style w:type="character" w:customStyle="1" w:styleId="CharStyle64">
    <w:name w:val="Základní text (7) + Ne tučné"/>
    <w:basedOn w:val="CharStyle63"/>
    <w:rPr>
      <w:lang w:val="cs-CZ" w:eastAsia="cs-CZ" w:bidi="cs-CZ"/>
      <w:b/>
      <w:bCs/>
      <w:w w:val="100"/>
      <w:spacing w:val="0"/>
      <w:color w:val="000000"/>
      <w:position w:val="0"/>
    </w:rPr>
  </w:style>
  <w:style w:type="character" w:customStyle="1" w:styleId="CharStyle65">
    <w:name w:val="Základní text (5) + 8,5 pt,Ne tučné,Kurzíva"/>
    <w:basedOn w:val="CharStyle21"/>
    <w:rPr>
      <w:lang w:val="cs-CZ" w:eastAsia="cs-CZ" w:bidi="cs-CZ"/>
      <w:b/>
      <w:bCs/>
      <w:i/>
      <w:iCs/>
      <w:sz w:val="17"/>
      <w:szCs w:val="17"/>
      <w:w w:val="100"/>
      <w:spacing w:val="0"/>
      <w:color w:val="000000"/>
      <w:position w:val="0"/>
    </w:rPr>
  </w:style>
  <w:style w:type="character" w:customStyle="1" w:styleId="CharStyle66">
    <w:name w:val="Základní text (2) + Malá písmena"/>
    <w:basedOn w:val="CharStyle32"/>
    <w:rPr>
      <w:lang w:val="cs-CZ" w:eastAsia="cs-CZ" w:bidi="cs-CZ"/>
      <w:smallCaps/>
      <w:w w:val="100"/>
      <w:spacing w:val="0"/>
      <w:color w:val="000000"/>
      <w:position w:val="0"/>
    </w:rPr>
  </w:style>
  <w:style w:type="character" w:customStyle="1" w:styleId="CharStyle67">
    <w:name w:val="Základní text (5)"/>
    <w:basedOn w:val="CharStyle21"/>
    <w:rPr>
      <w:lang w:val="cs-CZ" w:eastAsia="cs-CZ" w:bidi="cs-CZ"/>
      <w:u w:val="single"/>
      <w:w w:val="100"/>
      <w:spacing w:val="0"/>
      <w:color w:val="000000"/>
      <w:position w:val="0"/>
    </w:rPr>
  </w:style>
  <w:style w:type="character" w:customStyle="1" w:styleId="CharStyle68">
    <w:name w:val="Základní text (5) + Ne tučné"/>
    <w:basedOn w:val="CharStyle21"/>
    <w:rPr>
      <w:lang w:val="cs-CZ" w:eastAsia="cs-CZ" w:bidi="cs-CZ"/>
      <w:b/>
      <w:bCs/>
      <w:u w:val="single"/>
      <w:w w:val="100"/>
      <w:spacing w:val="0"/>
      <w:color w:val="000000"/>
      <w:position w:val="0"/>
    </w:rPr>
  </w:style>
  <w:style w:type="character" w:customStyle="1" w:styleId="CharStyle70">
    <w:name w:val="Titulek tabulky (4)_"/>
    <w:basedOn w:val="DefaultParagraphFont"/>
    <w:link w:val="Style69"/>
    <w:rPr>
      <w:b w:val="0"/>
      <w:bCs w:val="0"/>
      <w:i w:val="0"/>
      <w:iCs w:val="0"/>
      <w:u w:val="none"/>
      <w:strike w:val="0"/>
      <w:smallCaps w:val="0"/>
      <w:sz w:val="20"/>
      <w:szCs w:val="20"/>
      <w:rFonts w:ascii="Times New Roman" w:eastAsia="Times New Roman" w:hAnsi="Times New Roman" w:cs="Times New Roman"/>
    </w:rPr>
  </w:style>
  <w:style w:type="character" w:customStyle="1" w:styleId="CharStyle71">
    <w:name w:val="Titulek tabulky (4) + Tučné"/>
    <w:basedOn w:val="CharStyle70"/>
    <w:rPr>
      <w:lang w:val="cs-CZ" w:eastAsia="cs-CZ" w:bidi="cs-CZ"/>
      <w:b/>
      <w:bCs/>
      <w:u w:val="single"/>
      <w:w w:val="100"/>
      <w:spacing w:val="0"/>
      <w:color w:val="000000"/>
      <w:position w:val="0"/>
    </w:rPr>
  </w:style>
  <w:style w:type="character" w:customStyle="1" w:styleId="CharStyle72">
    <w:name w:val="Titulek tabulky (4)"/>
    <w:basedOn w:val="CharStyle70"/>
    <w:rPr>
      <w:lang w:val="cs-CZ" w:eastAsia="cs-CZ" w:bidi="cs-CZ"/>
      <w:u w:val="single"/>
      <w:w w:val="100"/>
      <w:spacing w:val="0"/>
      <w:color w:val="000000"/>
      <w:position w:val="0"/>
    </w:rPr>
  </w:style>
  <w:style w:type="character" w:customStyle="1" w:styleId="CharStyle73">
    <w:name w:val="Základní text (2) + Kurzíva"/>
    <w:basedOn w:val="CharStyle32"/>
    <w:rPr>
      <w:lang w:val="cs-CZ" w:eastAsia="cs-CZ" w:bidi="cs-CZ"/>
      <w:i/>
      <w:iCs/>
      <w:w w:val="100"/>
      <w:spacing w:val="0"/>
      <w:color w:val="000000"/>
      <w:position w:val="0"/>
    </w:rPr>
  </w:style>
  <w:style w:type="paragraph" w:customStyle="1" w:styleId="Style3">
    <w:name w:val="Poznámka pod čarou"/>
    <w:basedOn w:val="Normal"/>
    <w:link w:val="CharStyle4"/>
    <w:pPr>
      <w:widowControl w:val="0"/>
      <w:shd w:val="clear" w:color="auto" w:fill="FFFFFF"/>
      <w:jc w:val="both"/>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5">
    <w:name w:val="Titulek obrázku (2)"/>
    <w:basedOn w:val="Normal"/>
    <w:link w:val="CharStyle6"/>
    <w:pPr>
      <w:widowControl w:val="0"/>
      <w:shd w:val="clear" w:color="auto" w:fill="FFFFFF"/>
      <w:spacing w:after="120" w:line="0" w:lineRule="exact"/>
    </w:pPr>
    <w:rPr>
      <w:b/>
      <w:bCs/>
      <w:i w:val="0"/>
      <w:iCs w:val="0"/>
      <w:u w:val="none"/>
      <w:strike w:val="0"/>
      <w:smallCaps w:val="0"/>
      <w:sz w:val="48"/>
      <w:szCs w:val="48"/>
      <w:rFonts w:ascii="Candara" w:eastAsia="Candara" w:hAnsi="Candara" w:cs="Candara"/>
      <w:spacing w:val="-20"/>
    </w:rPr>
  </w:style>
  <w:style w:type="paragraph" w:customStyle="1" w:styleId="Style7">
    <w:name w:val="Titulek obrázku"/>
    <w:basedOn w:val="Normal"/>
    <w:link w:val="CharStyle8"/>
    <w:pPr>
      <w:widowControl w:val="0"/>
      <w:shd w:val="clear" w:color="auto" w:fill="FFFFFF"/>
      <w:spacing w:before="120" w:line="0" w:lineRule="exact"/>
    </w:pPr>
    <w:rPr>
      <w:b/>
      <w:bCs/>
      <w:i w:val="0"/>
      <w:iCs w:val="0"/>
      <w:u w:val="none"/>
      <w:strike w:val="0"/>
      <w:smallCaps w:val="0"/>
      <w:sz w:val="14"/>
      <w:szCs w:val="14"/>
      <w:rFonts w:ascii="Candara" w:eastAsia="Candara" w:hAnsi="Candara" w:cs="Candara"/>
      <w:spacing w:val="110"/>
    </w:rPr>
  </w:style>
  <w:style w:type="paragraph" w:customStyle="1" w:styleId="Style9">
    <w:name w:val="Nadpis #1"/>
    <w:basedOn w:val="Normal"/>
    <w:link w:val="CharStyle10"/>
    <w:pPr>
      <w:widowControl w:val="0"/>
      <w:shd w:val="clear" w:color="auto" w:fill="FFFFFF"/>
      <w:outlineLvl w:val="0"/>
      <w:spacing w:before="540" w:after="60" w:line="0" w:lineRule="exact"/>
    </w:pPr>
    <w:rPr>
      <w:b/>
      <w:bCs/>
      <w:i w:val="0"/>
      <w:iCs w:val="0"/>
      <w:u w:val="none"/>
      <w:strike w:val="0"/>
      <w:smallCaps w:val="0"/>
      <w:sz w:val="32"/>
      <w:szCs w:val="32"/>
      <w:rFonts w:ascii="Times New Roman" w:eastAsia="Times New Roman" w:hAnsi="Times New Roman" w:cs="Times New Roman"/>
    </w:rPr>
  </w:style>
  <w:style w:type="paragraph" w:customStyle="1" w:styleId="Style11">
    <w:name w:val="Nadpis #3"/>
    <w:basedOn w:val="Normal"/>
    <w:link w:val="CharStyle12"/>
    <w:pPr>
      <w:widowControl w:val="0"/>
      <w:shd w:val="clear" w:color="auto" w:fill="FFFFFF"/>
      <w:outlineLvl w:val="2"/>
      <w:spacing w:before="60" w:after="360" w:line="0" w:lineRule="exact"/>
    </w:pPr>
    <w:rPr>
      <w:b/>
      <w:bCs/>
      <w:i w:val="0"/>
      <w:iCs w:val="0"/>
      <w:u w:val="none"/>
      <w:strike w:val="0"/>
      <w:smallCaps w:val="0"/>
      <w:rFonts w:ascii="Times New Roman" w:eastAsia="Times New Roman" w:hAnsi="Times New Roman" w:cs="Times New Roman"/>
    </w:rPr>
  </w:style>
  <w:style w:type="paragraph" w:customStyle="1" w:styleId="Style13">
    <w:name w:val="Základní text (3)"/>
    <w:basedOn w:val="Normal"/>
    <w:link w:val="CharStyle14"/>
    <w:pPr>
      <w:widowControl w:val="0"/>
      <w:shd w:val="clear" w:color="auto" w:fill="FFFFFF"/>
      <w:spacing w:line="230" w:lineRule="exact"/>
      <w:ind w:hanging="900"/>
    </w:pPr>
    <w:rPr>
      <w:b w:val="0"/>
      <w:bCs w:val="0"/>
      <w:i w:val="0"/>
      <w:iCs w:val="0"/>
      <w:u w:val="none"/>
      <w:strike w:val="0"/>
      <w:smallCaps w:val="0"/>
      <w:sz w:val="20"/>
      <w:szCs w:val="20"/>
      <w:rFonts w:ascii="Times New Roman" w:eastAsia="Times New Roman" w:hAnsi="Times New Roman" w:cs="Times New Roman"/>
    </w:rPr>
  </w:style>
  <w:style w:type="paragraph" w:customStyle="1" w:styleId="Style16">
    <w:name w:val="Základní text (4)"/>
    <w:basedOn w:val="Normal"/>
    <w:link w:val="CharStyle17"/>
    <w:pPr>
      <w:widowControl w:val="0"/>
      <w:shd w:val="clear" w:color="auto" w:fill="FFFFFF"/>
      <w:spacing w:before="240" w:line="0" w:lineRule="exact"/>
    </w:pPr>
    <w:rPr>
      <w:b/>
      <w:bCs/>
      <w:i/>
      <w:iCs/>
      <w:u w:val="none"/>
      <w:strike w:val="0"/>
      <w:smallCaps w:val="0"/>
      <w:sz w:val="9"/>
      <w:szCs w:val="9"/>
    </w:rPr>
  </w:style>
  <w:style w:type="paragraph" w:customStyle="1" w:styleId="Style18">
    <w:name w:val="Nadpis #2"/>
    <w:basedOn w:val="Normal"/>
    <w:link w:val="CharStyle19"/>
    <w:pPr>
      <w:widowControl w:val="0"/>
      <w:shd w:val="clear" w:color="auto" w:fill="FFFFFF"/>
      <w:outlineLvl w:val="1"/>
      <w:spacing w:after="240" w:line="0" w:lineRule="exact"/>
    </w:pPr>
    <w:rPr>
      <w:b/>
      <w:bCs/>
      <w:i w:val="0"/>
      <w:iCs w:val="0"/>
      <w:u w:val="none"/>
      <w:strike w:val="0"/>
      <w:smallCaps w:val="0"/>
      <w:sz w:val="28"/>
      <w:szCs w:val="28"/>
      <w:rFonts w:ascii="Times New Roman" w:eastAsia="Times New Roman" w:hAnsi="Times New Roman" w:cs="Times New Roman"/>
    </w:rPr>
  </w:style>
  <w:style w:type="paragraph" w:customStyle="1" w:styleId="Style20">
    <w:name w:val="Základní text (5)"/>
    <w:basedOn w:val="Normal"/>
    <w:link w:val="CharStyle21"/>
    <w:pPr>
      <w:widowControl w:val="0"/>
      <w:shd w:val="clear" w:color="auto" w:fill="FFFFFF"/>
      <w:spacing w:before="240" w:after="240" w:line="0" w:lineRule="exact"/>
      <w:ind w:hanging="440"/>
    </w:pPr>
    <w:rPr>
      <w:b/>
      <w:bCs/>
      <w:i w:val="0"/>
      <w:iCs w:val="0"/>
      <w:u w:val="none"/>
      <w:strike w:val="0"/>
      <w:smallCaps w:val="0"/>
      <w:sz w:val="20"/>
      <w:szCs w:val="20"/>
      <w:rFonts w:ascii="Times New Roman" w:eastAsia="Times New Roman" w:hAnsi="Times New Roman" w:cs="Times New Roman"/>
    </w:rPr>
  </w:style>
  <w:style w:type="paragraph" w:customStyle="1" w:styleId="Style23">
    <w:name w:val="Záhlaví nebo Zápatí"/>
    <w:basedOn w:val="Normal"/>
    <w:link w:val="CharStyle24"/>
    <w:pPr>
      <w:widowControl w:val="0"/>
      <w:shd w:val="clear" w:color="auto" w:fill="FFFFFF"/>
      <w:spacing w:line="0" w:lineRule="exact"/>
    </w:pPr>
    <w:rPr>
      <w:b w:val="0"/>
      <w:bCs w:val="0"/>
      <w:i w:val="0"/>
      <w:iCs w:val="0"/>
      <w:u w:val="none"/>
      <w:strike w:val="0"/>
      <w:smallCaps w:val="0"/>
      <w:sz w:val="19"/>
      <w:szCs w:val="19"/>
      <w:rFonts w:ascii="Times New Roman" w:eastAsia="Times New Roman" w:hAnsi="Times New Roman" w:cs="Times New Roman"/>
    </w:rPr>
  </w:style>
  <w:style w:type="paragraph" w:customStyle="1" w:styleId="Style26">
    <w:name w:val="Titulek tabulky"/>
    <w:basedOn w:val="Normal"/>
    <w:link w:val="CharStyle40"/>
    <w:pPr>
      <w:widowControl w:val="0"/>
      <w:shd w:val="clear" w:color="auto" w:fill="FFFFFF"/>
      <w:spacing w:line="0" w:lineRule="exact"/>
    </w:pPr>
    <w:rPr>
      <w:b/>
      <w:bCs/>
      <w:i w:val="0"/>
      <w:iCs w:val="0"/>
      <w:u w:val="none"/>
      <w:strike w:val="0"/>
      <w:smallCaps w:val="0"/>
      <w:sz w:val="20"/>
      <w:szCs w:val="20"/>
      <w:rFonts w:ascii="Times New Roman" w:eastAsia="Times New Roman" w:hAnsi="Times New Roman" w:cs="Times New Roman"/>
    </w:rPr>
  </w:style>
  <w:style w:type="paragraph" w:customStyle="1" w:styleId="Style29">
    <w:name w:val="Titulek tabulky (2)"/>
    <w:basedOn w:val="Normal"/>
    <w:link w:val="CharStyle42"/>
    <w:pPr>
      <w:widowControl w:val="0"/>
      <w:shd w:val="clear" w:color="auto" w:fill="FFFFFF"/>
      <w:spacing w:line="0" w:lineRule="exact"/>
    </w:pPr>
    <w:rPr>
      <w:b w:val="0"/>
      <w:bCs w:val="0"/>
      <w:i w:val="0"/>
      <w:iCs w:val="0"/>
      <w:u w:val="none"/>
      <w:strike w:val="0"/>
      <w:smallCaps w:val="0"/>
      <w:sz w:val="17"/>
      <w:szCs w:val="17"/>
      <w:rFonts w:ascii="Times New Roman" w:eastAsia="Times New Roman" w:hAnsi="Times New Roman" w:cs="Times New Roman"/>
    </w:rPr>
  </w:style>
  <w:style w:type="paragraph" w:customStyle="1" w:styleId="Style31">
    <w:name w:val="Základní text (2)"/>
    <w:basedOn w:val="Normal"/>
    <w:link w:val="CharStyle32"/>
    <w:pPr>
      <w:widowControl w:val="0"/>
      <w:shd w:val="clear" w:color="auto" w:fill="FFFFFF"/>
      <w:spacing w:before="1440" w:line="0" w:lineRule="exact"/>
      <w:ind w:hanging="320"/>
    </w:pPr>
    <w:rPr>
      <w:b w:val="0"/>
      <w:bCs w:val="0"/>
      <w:i w:val="0"/>
      <w:iCs w:val="0"/>
      <w:u w:val="none"/>
      <w:strike w:val="0"/>
      <w:smallCaps w:val="0"/>
      <w:sz w:val="17"/>
      <w:szCs w:val="17"/>
      <w:rFonts w:ascii="Times New Roman" w:eastAsia="Times New Roman" w:hAnsi="Times New Roman" w:cs="Times New Roman"/>
    </w:rPr>
  </w:style>
  <w:style w:type="paragraph" w:customStyle="1" w:styleId="Style36">
    <w:name w:val="Základní text (6)"/>
    <w:basedOn w:val="Normal"/>
    <w:link w:val="CharStyle37"/>
    <w:pPr>
      <w:widowControl w:val="0"/>
      <w:shd w:val="clear" w:color="auto" w:fill="FFFFFF"/>
      <w:spacing w:line="206" w:lineRule="exact"/>
    </w:pPr>
    <w:rPr>
      <w:b w:val="0"/>
      <w:bCs w:val="0"/>
      <w:i w:val="0"/>
      <w:iCs w:val="0"/>
      <w:u w:val="none"/>
      <w:strike w:val="0"/>
      <w:smallCaps w:val="0"/>
      <w:sz w:val="11"/>
      <w:szCs w:val="11"/>
      <w:rFonts w:ascii="Times New Roman" w:eastAsia="Times New Roman" w:hAnsi="Times New Roman" w:cs="Times New Roman"/>
    </w:rPr>
  </w:style>
  <w:style w:type="paragraph" w:customStyle="1" w:styleId="Style43">
    <w:name w:val="Titulek tabulky (3)"/>
    <w:basedOn w:val="Normal"/>
    <w:link w:val="CharStyle44"/>
    <w:pPr>
      <w:widowControl w:val="0"/>
      <w:shd w:val="clear" w:color="auto" w:fill="FFFFFF"/>
      <w:spacing w:line="0" w:lineRule="exact"/>
    </w:pPr>
    <w:rPr>
      <w:b w:val="0"/>
      <w:bCs w:val="0"/>
      <w:i w:val="0"/>
      <w:iCs w:val="0"/>
      <w:u w:val="none"/>
      <w:strike w:val="0"/>
      <w:smallCaps w:val="0"/>
      <w:sz w:val="11"/>
      <w:szCs w:val="11"/>
      <w:rFonts w:ascii="Times New Roman" w:eastAsia="Times New Roman" w:hAnsi="Times New Roman" w:cs="Times New Roman"/>
    </w:rPr>
  </w:style>
  <w:style w:type="paragraph" w:customStyle="1" w:styleId="Style46">
    <w:name w:val="Titulek obrázku (3)"/>
    <w:basedOn w:val="Normal"/>
    <w:link w:val="CharStyle47"/>
    <w:pPr>
      <w:widowControl w:val="0"/>
      <w:shd w:val="clear" w:color="auto" w:fill="FFFFFF"/>
      <w:spacing w:after="60" w:line="0" w:lineRule="exact"/>
    </w:pPr>
    <w:rPr>
      <w:b/>
      <w:bCs/>
      <w:i w:val="0"/>
      <w:iCs w:val="0"/>
      <w:u w:val="none"/>
      <w:strike w:val="0"/>
      <w:smallCaps w:val="0"/>
      <w:sz w:val="38"/>
      <w:szCs w:val="38"/>
      <w:rFonts w:ascii="Candara" w:eastAsia="Candara" w:hAnsi="Candara" w:cs="Candara"/>
      <w:spacing w:val="-10"/>
    </w:rPr>
  </w:style>
  <w:style w:type="paragraph" w:customStyle="1" w:styleId="Style48">
    <w:name w:val="Titulek obrázku (4)"/>
    <w:basedOn w:val="Normal"/>
    <w:link w:val="CharStyle49"/>
    <w:pPr>
      <w:widowControl w:val="0"/>
      <w:shd w:val="clear" w:color="auto" w:fill="FFFFFF"/>
      <w:spacing w:before="60" w:line="0" w:lineRule="exact"/>
    </w:pPr>
    <w:rPr>
      <w:b/>
      <w:bCs/>
      <w:i w:val="0"/>
      <w:iCs w:val="0"/>
      <w:u w:val="none"/>
      <w:strike w:val="0"/>
      <w:smallCaps w:val="0"/>
      <w:sz w:val="11"/>
      <w:szCs w:val="11"/>
      <w:rFonts w:ascii="Candara" w:eastAsia="Candara" w:hAnsi="Candara" w:cs="Candara"/>
      <w:spacing w:val="80"/>
    </w:rPr>
  </w:style>
  <w:style w:type="paragraph" w:customStyle="1" w:styleId="Style50">
    <w:name w:val="Nadpis #2 (2)"/>
    <w:basedOn w:val="Normal"/>
    <w:link w:val="CharStyle51"/>
    <w:pPr>
      <w:widowControl w:val="0"/>
      <w:shd w:val="clear" w:color="auto" w:fill="FFFFFF"/>
      <w:outlineLvl w:val="1"/>
      <w:spacing w:line="0" w:lineRule="exact"/>
    </w:pPr>
    <w:rPr>
      <w:b/>
      <w:bCs/>
      <w:i w:val="0"/>
      <w:iCs w:val="0"/>
      <w:u w:val="none"/>
      <w:strike w:val="0"/>
      <w:smallCaps w:val="0"/>
      <w:sz w:val="24"/>
      <w:szCs w:val="24"/>
      <w:rFonts w:ascii="Arial Unicode MS" w:eastAsia="Arial Unicode MS" w:hAnsi="Arial Unicode MS" w:cs="Arial Unicode MS"/>
    </w:rPr>
  </w:style>
  <w:style w:type="paragraph" w:customStyle="1" w:styleId="Style62">
    <w:name w:val="Základní text (7)"/>
    <w:basedOn w:val="Normal"/>
    <w:link w:val="CharStyle63"/>
    <w:pPr>
      <w:widowControl w:val="0"/>
      <w:shd w:val="clear" w:color="auto" w:fill="FFFFFF"/>
      <w:jc w:val="both"/>
      <w:spacing w:before="420" w:after="120" w:line="0" w:lineRule="exact"/>
      <w:ind w:hanging="320"/>
    </w:pPr>
    <w:rPr>
      <w:b/>
      <w:bCs/>
      <w:i w:val="0"/>
      <w:iCs w:val="0"/>
      <w:u w:val="none"/>
      <w:strike w:val="0"/>
      <w:smallCaps w:val="0"/>
      <w:sz w:val="17"/>
      <w:szCs w:val="17"/>
      <w:rFonts w:ascii="Times New Roman" w:eastAsia="Times New Roman" w:hAnsi="Times New Roman" w:cs="Times New Roman"/>
    </w:rPr>
  </w:style>
  <w:style w:type="paragraph" w:customStyle="1" w:styleId="Style69">
    <w:name w:val="Titulek tabulky (4)"/>
    <w:basedOn w:val="Normal"/>
    <w:link w:val="CharStyle70"/>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image" Target="media/image2.png"/><Relationship Id="rId9" Type="http://schemas.openxmlformats.org/officeDocument/2006/relationships/image" Target="media/image2.png" TargetMode="External"/></Relationships>
</file>

<file path=docProps/core.xml><?xml version="1.0" encoding="utf-8"?>
<cp:coreProperties xmlns:cp="http://schemas.openxmlformats.org/package/2006/metadata/core-properties" xmlns:dc="http://purl.org/dc/elements/1.1/">
  <dc:title>Verze 3</dc:title>
  <dc:subject/>
  <dc:creator>Ing. Ondrej Nemec</dc:creator>
  <cp:keywords/>
</cp:coreProperties>
</file>