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FC" w:rsidRDefault="00F95190">
      <w:pPr>
        <w:pStyle w:val="Zkladntext30"/>
        <w:shd w:val="clear" w:color="auto" w:fill="auto"/>
        <w:spacing w:line="320" w:lineRule="exact"/>
      </w:pPr>
      <w:r>
        <w:rPr>
          <w:noProof/>
          <w:lang w:bidi="ar-SA"/>
        </w:rPr>
        <w:drawing>
          <wp:anchor distT="0" distB="0" distL="463550" distR="63500" simplePos="0" relativeHeight="251657728" behindDoc="1" locked="0" layoutInCell="1" allowOverlap="1">
            <wp:simplePos x="0" y="0"/>
            <wp:positionH relativeFrom="margin">
              <wp:posOffset>463550</wp:posOffset>
            </wp:positionH>
            <wp:positionV relativeFrom="paragraph">
              <wp:posOffset>-332105</wp:posOffset>
            </wp:positionV>
            <wp:extent cx="372110" cy="323215"/>
            <wp:effectExtent l="0" t="0" r="0" b="0"/>
            <wp:wrapTopAndBottom/>
            <wp:docPr id="2" name="Picture 2" descr="C:\Users\XXX\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XX\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23215"/>
                    </a:xfrm>
                    <a:prstGeom prst="rect">
                      <a:avLst/>
                    </a:prstGeom>
                    <a:noFill/>
                  </pic:spPr>
                </pic:pic>
              </a:graphicData>
            </a:graphic>
            <wp14:sizeRelH relativeFrom="page">
              <wp14:pctWidth>0</wp14:pctWidth>
            </wp14:sizeRelH>
            <wp14:sizeRelV relativeFrom="page">
              <wp14:pctHeight>0</wp14:pctHeight>
            </wp14:sizeRelV>
          </wp:anchor>
        </w:drawing>
      </w:r>
      <w:r w:rsidR="00A73105">
        <w:rPr>
          <w:rStyle w:val="Zkladntext31"/>
          <w:b/>
          <w:bCs/>
        </w:rPr>
        <w:t>Kooperativa</w:t>
      </w:r>
    </w:p>
    <w:p w:rsidR="00A358FC" w:rsidRDefault="00A73105">
      <w:pPr>
        <w:pStyle w:val="Zkladntext40"/>
        <w:shd w:val="clear" w:color="auto" w:fill="auto"/>
        <w:tabs>
          <w:tab w:val="left" w:pos="8952"/>
        </w:tabs>
        <w:spacing w:after="848" w:line="240" w:lineRule="exact"/>
        <w:ind w:firstLine="0"/>
      </w:pPr>
      <w:r>
        <w:rPr>
          <w:rStyle w:val="Zkladntext4Malpsmena"/>
          <w:b/>
          <w:bCs/>
        </w:rPr>
        <w:t>Vienna Insurance Group</w:t>
      </w:r>
      <w:r>
        <w:rPr>
          <w:rStyle w:val="Zkladntext4Malpsmena"/>
          <w:b/>
          <w:bCs/>
        </w:rPr>
        <w:tab/>
      </w:r>
      <w:r>
        <w:rPr>
          <w:rStyle w:val="Zkladntext412ptNetun"/>
        </w:rPr>
        <w:t>P-320/05</w:t>
      </w:r>
    </w:p>
    <w:p w:rsidR="00A358FC" w:rsidRDefault="00A73105" w:rsidP="00F95190">
      <w:pPr>
        <w:pStyle w:val="Nadpis10"/>
        <w:keepNext/>
        <w:keepLines/>
        <w:shd w:val="clear" w:color="auto" w:fill="auto"/>
        <w:spacing w:before="0" w:after="84" w:line="440" w:lineRule="exact"/>
      </w:pPr>
      <w:bookmarkStart w:id="0" w:name="bookmark0"/>
      <w:r>
        <w:rPr>
          <w:rStyle w:val="Nadpis11"/>
          <w:b/>
          <w:bCs/>
        </w:rPr>
        <w:t>Zvláštní pojistné podmínky</w:t>
      </w:r>
      <w:bookmarkStart w:id="1" w:name="_GoBack"/>
      <w:bookmarkEnd w:id="0"/>
      <w:bookmarkEnd w:id="1"/>
    </w:p>
    <w:p w:rsidR="00A358FC" w:rsidRDefault="00A73105">
      <w:pPr>
        <w:pStyle w:val="Nadpis10"/>
        <w:keepNext/>
        <w:keepLines/>
        <w:shd w:val="clear" w:color="auto" w:fill="auto"/>
        <w:spacing w:before="0" w:after="0" w:line="440" w:lineRule="exact"/>
        <w:sectPr w:rsidR="00A358FC">
          <w:pgSz w:w="11900" w:h="16840"/>
          <w:pgMar w:top="836" w:right="939" w:bottom="1153" w:left="929" w:header="0" w:footer="3" w:gutter="0"/>
          <w:cols w:space="720"/>
          <w:noEndnote/>
          <w:docGrid w:linePitch="360"/>
        </w:sectPr>
      </w:pPr>
      <w:bookmarkStart w:id="2" w:name="bookmark1"/>
      <w:r>
        <w:rPr>
          <w:rStyle w:val="Nadpis11"/>
          <w:b/>
          <w:bCs/>
        </w:rPr>
        <w:t>p</w:t>
      </w:r>
      <w:r>
        <w:rPr>
          <w:rStyle w:val="Nadpis11"/>
          <w:b/>
          <w:bCs/>
        </w:rPr>
        <w:t>ro pojištění elektronických zařízení</w:t>
      </w:r>
      <w:bookmarkEnd w:id="2"/>
    </w:p>
    <w:p w:rsidR="00A358FC" w:rsidRDefault="00A358FC">
      <w:pPr>
        <w:spacing w:line="240" w:lineRule="exact"/>
        <w:rPr>
          <w:sz w:val="19"/>
          <w:szCs w:val="19"/>
        </w:rPr>
      </w:pPr>
    </w:p>
    <w:p w:rsidR="00A358FC" w:rsidRDefault="00A358FC">
      <w:pPr>
        <w:spacing w:before="35" w:after="35" w:line="240" w:lineRule="exact"/>
        <w:rPr>
          <w:sz w:val="19"/>
          <w:szCs w:val="19"/>
        </w:rPr>
      </w:pPr>
    </w:p>
    <w:p w:rsidR="00A358FC" w:rsidRDefault="00A358FC">
      <w:pPr>
        <w:rPr>
          <w:sz w:val="2"/>
          <w:szCs w:val="2"/>
        </w:rPr>
        <w:sectPr w:rsidR="00A358FC">
          <w:type w:val="continuous"/>
          <w:pgSz w:w="11900" w:h="16840"/>
          <w:pgMar w:top="893" w:right="0" w:bottom="1061" w:left="0" w:header="0" w:footer="3" w:gutter="0"/>
          <w:cols w:space="720"/>
          <w:noEndnote/>
          <w:docGrid w:linePitch="360"/>
        </w:sectPr>
      </w:pPr>
    </w:p>
    <w:p w:rsidR="00A358FC" w:rsidRDefault="00A73105">
      <w:pPr>
        <w:pStyle w:val="Nadpis20"/>
        <w:keepNext/>
        <w:keepLines/>
        <w:shd w:val="clear" w:color="auto" w:fill="auto"/>
        <w:spacing w:after="44" w:line="150" w:lineRule="exact"/>
        <w:ind w:left="240"/>
      </w:pPr>
      <w:bookmarkStart w:id="3" w:name="bookmark2"/>
      <w:r>
        <w:rPr>
          <w:rStyle w:val="Nadpis21"/>
          <w:b/>
          <w:bCs/>
        </w:rPr>
        <w:t>Článek I.</w:t>
      </w:r>
      <w:bookmarkEnd w:id="3"/>
    </w:p>
    <w:p w:rsidR="00A358FC" w:rsidRDefault="00A73105">
      <w:pPr>
        <w:pStyle w:val="Zkladntext40"/>
        <w:shd w:val="clear" w:color="auto" w:fill="auto"/>
        <w:spacing w:after="180" w:line="150" w:lineRule="exact"/>
        <w:ind w:left="240"/>
        <w:jc w:val="left"/>
      </w:pPr>
      <w:r>
        <w:rPr>
          <w:rStyle w:val="Zkladntext41"/>
          <w:b/>
          <w:bCs/>
        </w:rPr>
        <w:t>Předmět pojištění</w:t>
      </w:r>
    </w:p>
    <w:p w:rsidR="00A358FC" w:rsidRDefault="00A73105">
      <w:pPr>
        <w:pStyle w:val="Zkladntext20"/>
        <w:numPr>
          <w:ilvl w:val="0"/>
          <w:numId w:val="1"/>
        </w:numPr>
        <w:shd w:val="clear" w:color="auto" w:fill="auto"/>
        <w:tabs>
          <w:tab w:val="left" w:pos="258"/>
        </w:tabs>
        <w:spacing w:before="0"/>
        <w:ind w:firstLine="0"/>
      </w:pPr>
      <w:r>
        <w:rPr>
          <w:rStyle w:val="Zkladntext21"/>
        </w:rPr>
        <w:t xml:space="preserve">Předmětem pojištění je jednotlivé </w:t>
      </w:r>
      <w:r>
        <w:rPr>
          <w:rStyle w:val="Zkladntext21"/>
        </w:rPr>
        <w:t>stacionární elektronické zařízení nebo soubor stacionárních elektronických zařízení, která jsou uvedena v pojistné smlouvě, včetně jejich součástí (dále jen „</w:t>
      </w:r>
      <w:r>
        <w:rPr>
          <w:rStyle w:val="Zkladntext2Tun"/>
        </w:rPr>
        <w:t>pojištěné zařízení</w:t>
      </w:r>
      <w:r>
        <w:rPr>
          <w:rStyle w:val="Zkladntext21"/>
        </w:rPr>
        <w:t>").</w:t>
      </w:r>
    </w:p>
    <w:p w:rsidR="00A358FC" w:rsidRDefault="00A73105">
      <w:pPr>
        <w:pStyle w:val="Zkladntext20"/>
        <w:numPr>
          <w:ilvl w:val="0"/>
          <w:numId w:val="1"/>
        </w:numPr>
        <w:shd w:val="clear" w:color="auto" w:fill="auto"/>
        <w:tabs>
          <w:tab w:val="left" w:pos="263"/>
        </w:tabs>
        <w:spacing w:before="0" w:after="0"/>
        <w:ind w:firstLine="0"/>
        <w:jc w:val="both"/>
      </w:pPr>
      <w:r>
        <w:rPr>
          <w:rStyle w:val="Zkladntext21"/>
        </w:rPr>
        <w:t>Je-li tak ujednáno, jsou předmětem pojištění také:</w:t>
      </w:r>
    </w:p>
    <w:p w:rsidR="00A358FC" w:rsidRDefault="00A73105">
      <w:pPr>
        <w:pStyle w:val="Zkladntext20"/>
        <w:numPr>
          <w:ilvl w:val="0"/>
          <w:numId w:val="2"/>
        </w:numPr>
        <w:shd w:val="clear" w:color="auto" w:fill="auto"/>
        <w:tabs>
          <w:tab w:val="left" w:pos="254"/>
        </w:tabs>
        <w:spacing w:before="0" w:after="0"/>
        <w:ind w:firstLine="0"/>
        <w:jc w:val="both"/>
      </w:pPr>
      <w:r>
        <w:rPr>
          <w:rStyle w:val="Zkladntext21"/>
        </w:rPr>
        <w:t>přenosná zařízení,</w:t>
      </w:r>
    </w:p>
    <w:p w:rsidR="00A358FC" w:rsidRDefault="00A73105">
      <w:pPr>
        <w:pStyle w:val="Zkladntext20"/>
        <w:numPr>
          <w:ilvl w:val="0"/>
          <w:numId w:val="2"/>
        </w:numPr>
        <w:shd w:val="clear" w:color="auto" w:fill="auto"/>
        <w:tabs>
          <w:tab w:val="left" w:pos="254"/>
        </w:tabs>
        <w:spacing w:before="0"/>
        <w:ind w:firstLine="0"/>
        <w:jc w:val="both"/>
      </w:pPr>
      <w:r>
        <w:rPr>
          <w:rStyle w:val="Zkladntext21"/>
        </w:rPr>
        <w:t>zaříze</w:t>
      </w:r>
      <w:r>
        <w:rPr>
          <w:rStyle w:val="Zkladntext21"/>
        </w:rPr>
        <w:t>ní pevně instalovaná ve vozidle.</w:t>
      </w:r>
    </w:p>
    <w:p w:rsidR="00A358FC" w:rsidRDefault="00A73105">
      <w:pPr>
        <w:pStyle w:val="Zkladntext20"/>
        <w:numPr>
          <w:ilvl w:val="0"/>
          <w:numId w:val="1"/>
        </w:numPr>
        <w:shd w:val="clear" w:color="auto" w:fill="auto"/>
        <w:tabs>
          <w:tab w:val="left" w:pos="263"/>
        </w:tabs>
        <w:spacing w:before="0"/>
        <w:ind w:firstLine="0"/>
      </w:pPr>
      <w:r>
        <w:rPr>
          <w:rStyle w:val="Zkladntext21"/>
        </w:rPr>
        <w:t>Předmětem pojištění jsou i data potřebná pro základní funkce pojištěného zařízení (dále jen „</w:t>
      </w:r>
      <w:r>
        <w:rPr>
          <w:rStyle w:val="Zkladntext2Tun"/>
        </w:rPr>
        <w:t>pojištěná základní data</w:t>
      </w:r>
      <w:r>
        <w:rPr>
          <w:rStyle w:val="Zkladntext21"/>
        </w:rPr>
        <w:t>").</w:t>
      </w:r>
    </w:p>
    <w:p w:rsidR="00A358FC" w:rsidRDefault="00A73105">
      <w:pPr>
        <w:pStyle w:val="Zkladntext20"/>
        <w:numPr>
          <w:ilvl w:val="0"/>
          <w:numId w:val="1"/>
        </w:numPr>
        <w:shd w:val="clear" w:color="auto" w:fill="auto"/>
        <w:tabs>
          <w:tab w:val="left" w:pos="268"/>
        </w:tabs>
        <w:spacing w:before="0"/>
        <w:ind w:firstLine="0"/>
      </w:pPr>
      <w:r>
        <w:rPr>
          <w:rStyle w:val="Zkladntext21"/>
        </w:rPr>
        <w:t>Předmětem pojištění jsou zařízení ve vlastnictví nebo spoluvlastnictví pojistníka nebo pojištěného uved</w:t>
      </w:r>
      <w:r>
        <w:rPr>
          <w:rStyle w:val="Zkladntext21"/>
        </w:rPr>
        <w:t>eného v pojistné smlouvě (zařízení vlastní).</w:t>
      </w:r>
    </w:p>
    <w:p w:rsidR="00A358FC" w:rsidRDefault="00A73105">
      <w:pPr>
        <w:pStyle w:val="Zkladntext20"/>
        <w:numPr>
          <w:ilvl w:val="0"/>
          <w:numId w:val="1"/>
        </w:numPr>
        <w:shd w:val="clear" w:color="auto" w:fill="auto"/>
        <w:tabs>
          <w:tab w:val="left" w:pos="273"/>
        </w:tabs>
        <w:spacing w:before="0" w:after="244"/>
        <w:ind w:firstLine="0"/>
      </w:pPr>
      <w:r>
        <w:rPr>
          <w:rStyle w:val="Zkladntext21"/>
        </w:rPr>
        <w:t>Je-li tak ujednáno, jsou předmětem pojištění i zařízení cizí, která pojistník nebo pojištěný uvedený v pojistné smlouvě užívá podle dohody (cizí zařízení). U těchto zařízení se jedná o pojištění cizího pojistnéh</w:t>
      </w:r>
      <w:r>
        <w:rPr>
          <w:rStyle w:val="Zkladntext21"/>
        </w:rPr>
        <w:t>o rizika.</w:t>
      </w:r>
    </w:p>
    <w:p w:rsidR="00A358FC" w:rsidRDefault="00A73105">
      <w:pPr>
        <w:pStyle w:val="Zkladntext20"/>
        <w:numPr>
          <w:ilvl w:val="0"/>
          <w:numId w:val="1"/>
        </w:numPr>
        <w:shd w:val="clear" w:color="auto" w:fill="auto"/>
        <w:tabs>
          <w:tab w:val="left" w:pos="268"/>
        </w:tabs>
        <w:spacing w:before="0" w:after="0" w:line="150" w:lineRule="exact"/>
        <w:ind w:firstLine="0"/>
        <w:jc w:val="both"/>
      </w:pPr>
      <w:r>
        <w:rPr>
          <w:rStyle w:val="Zkladntext21"/>
        </w:rPr>
        <w:t>Bylo-li sjednáno pojištění souboru zařízení, vztahuje se pojištění</w:t>
      </w:r>
    </w:p>
    <w:p w:rsidR="00A358FC" w:rsidRDefault="00A73105">
      <w:pPr>
        <w:pStyle w:val="Zkladntext20"/>
        <w:shd w:val="clear" w:color="auto" w:fill="auto"/>
        <w:spacing w:before="0" w:after="176"/>
        <w:ind w:firstLine="0"/>
      </w:pPr>
      <w:r>
        <w:rPr>
          <w:rStyle w:val="Zkladntext21"/>
        </w:rPr>
        <w:t>i na zařízení, která se stala součástí pojištěného souboru po uzavření pojistné smlouvy. Zařízení, která přestala být součástí souboru, pojištěna nejsou.</w:t>
      </w:r>
    </w:p>
    <w:p w:rsidR="00A358FC" w:rsidRDefault="00A73105">
      <w:pPr>
        <w:pStyle w:val="Zkladntext20"/>
        <w:numPr>
          <w:ilvl w:val="0"/>
          <w:numId w:val="1"/>
        </w:numPr>
        <w:shd w:val="clear" w:color="auto" w:fill="auto"/>
        <w:tabs>
          <w:tab w:val="left" w:pos="268"/>
        </w:tabs>
        <w:spacing w:before="0" w:after="0" w:line="235" w:lineRule="exact"/>
        <w:ind w:firstLine="0"/>
      </w:pPr>
      <w:r>
        <w:rPr>
          <w:rStyle w:val="Zkladntext21"/>
        </w:rPr>
        <w:t xml:space="preserve">V případě pojištění </w:t>
      </w:r>
      <w:r>
        <w:rPr>
          <w:rStyle w:val="Zkladntext21"/>
        </w:rPr>
        <w:t>souboru zařízení jsou předmětem pojištění pouze zařízení, jejichž stáří nepřesáhlo v době vzniku škody pět let.</w:t>
      </w:r>
    </w:p>
    <w:p w:rsidR="00A358FC" w:rsidRDefault="00A73105">
      <w:pPr>
        <w:pStyle w:val="Zkladntext20"/>
        <w:shd w:val="clear" w:color="auto" w:fill="auto"/>
        <w:spacing w:before="0" w:after="0" w:line="150" w:lineRule="exact"/>
        <w:ind w:firstLine="0"/>
        <w:jc w:val="both"/>
      </w:pPr>
      <w:r>
        <w:rPr>
          <w:rStyle w:val="Zkladntext21"/>
        </w:rPr>
        <w:t>Pro určení stáří zařízení je rozhodující rok jeho prvního uvedení</w:t>
      </w:r>
    </w:p>
    <w:p w:rsidR="00A358FC" w:rsidRDefault="00A73105">
      <w:pPr>
        <w:pStyle w:val="Zkladntext20"/>
        <w:shd w:val="clear" w:color="auto" w:fill="auto"/>
        <w:spacing w:before="0" w:after="184" w:line="235" w:lineRule="exact"/>
        <w:ind w:firstLine="0"/>
        <w:jc w:val="both"/>
      </w:pPr>
      <w:r>
        <w:rPr>
          <w:rStyle w:val="Zkladntext21"/>
        </w:rPr>
        <w:t>do provozu. V případě, že rok prvního uvedení zařízení do provozu nelze zjisti</w:t>
      </w:r>
      <w:r>
        <w:rPr>
          <w:rStyle w:val="Zkladntext21"/>
        </w:rPr>
        <w:t>t, je pro určení stáří zařízení rozhodující rok jeho výroby.</w:t>
      </w:r>
    </w:p>
    <w:p w:rsidR="00A358FC" w:rsidRDefault="00A73105">
      <w:pPr>
        <w:pStyle w:val="Zkladntext20"/>
        <w:numPr>
          <w:ilvl w:val="0"/>
          <w:numId w:val="1"/>
        </w:numPr>
        <w:shd w:val="clear" w:color="auto" w:fill="auto"/>
        <w:tabs>
          <w:tab w:val="left" w:pos="278"/>
        </w:tabs>
        <w:spacing w:before="0"/>
        <w:ind w:firstLine="0"/>
      </w:pPr>
      <w:r>
        <w:rPr>
          <w:rStyle w:val="Zkladntext21"/>
        </w:rPr>
        <w:t>Předmětem pojištění jsou pouze taková zařízení, která byla při sjednání pojištění v provozuschopném stavu a byla uvedena do provozu v souladu s platnými právními předpisy a požadavky výrobce.</w:t>
      </w:r>
    </w:p>
    <w:p w:rsidR="00A358FC" w:rsidRDefault="00A73105">
      <w:pPr>
        <w:pStyle w:val="Zkladntext20"/>
        <w:numPr>
          <w:ilvl w:val="0"/>
          <w:numId w:val="1"/>
        </w:numPr>
        <w:shd w:val="clear" w:color="auto" w:fill="auto"/>
        <w:tabs>
          <w:tab w:val="left" w:pos="273"/>
        </w:tabs>
        <w:spacing w:before="0" w:after="0"/>
        <w:ind w:firstLine="0"/>
        <w:jc w:val="both"/>
      </w:pPr>
      <w:r>
        <w:rPr>
          <w:rStyle w:val="Zkladntext21"/>
        </w:rPr>
        <w:t>Ned</w:t>
      </w:r>
      <w:r>
        <w:rPr>
          <w:rStyle w:val="Zkladntext21"/>
        </w:rPr>
        <w:t>ošlo-li z téže příčiny a ve stejném čase i k jinému poškození nebo zničení pojištěného zařízení, za něž je pojistitel povinen plnit, pojištění se nevztahuje na poškození nebo zničení:</w:t>
      </w:r>
    </w:p>
    <w:p w:rsidR="00A358FC" w:rsidRDefault="00A73105">
      <w:pPr>
        <w:pStyle w:val="Zkladntext20"/>
        <w:numPr>
          <w:ilvl w:val="0"/>
          <w:numId w:val="3"/>
        </w:numPr>
        <w:shd w:val="clear" w:color="auto" w:fill="auto"/>
        <w:tabs>
          <w:tab w:val="left" w:pos="254"/>
        </w:tabs>
        <w:spacing w:before="0" w:after="0"/>
        <w:ind w:left="240"/>
      </w:pPr>
      <w:r>
        <w:rPr>
          <w:rStyle w:val="Zkladntext21"/>
        </w:rPr>
        <w:t xml:space="preserve">dílů a částí, které se pravidelně vyměňují pro rychlé opotřebení nebo </w:t>
      </w:r>
      <w:r>
        <w:rPr>
          <w:rStyle w:val="Zkladntext21"/>
        </w:rPr>
        <w:t>stárnutí (např. pojistky, světelné zdroje, akumulátory, odporová topná tělesa),</w:t>
      </w:r>
    </w:p>
    <w:p w:rsidR="00A358FC" w:rsidRDefault="00A73105">
      <w:pPr>
        <w:pStyle w:val="Zkladntext20"/>
        <w:numPr>
          <w:ilvl w:val="0"/>
          <w:numId w:val="3"/>
        </w:numPr>
        <w:shd w:val="clear" w:color="auto" w:fill="auto"/>
        <w:tabs>
          <w:tab w:val="left" w:pos="254"/>
        </w:tabs>
        <w:spacing w:before="0" w:after="0"/>
        <w:ind w:left="240"/>
      </w:pPr>
      <w:r>
        <w:rPr>
          <w:rStyle w:val="Zkladntext21"/>
        </w:rPr>
        <w:t>skleněných dílů a částí, činných médií a provozních kapalin (např. paliva, maziva, chemikálie, filtrační hmoty, chladicí kapaliny, katalyzátory),</w:t>
      </w:r>
    </w:p>
    <w:p w:rsidR="00A358FC" w:rsidRDefault="00A73105">
      <w:pPr>
        <w:pStyle w:val="Zkladntext20"/>
        <w:numPr>
          <w:ilvl w:val="0"/>
          <w:numId w:val="3"/>
        </w:numPr>
        <w:shd w:val="clear" w:color="auto" w:fill="auto"/>
        <w:tabs>
          <w:tab w:val="left" w:pos="254"/>
        </w:tabs>
        <w:spacing w:before="0" w:after="0"/>
        <w:ind w:firstLine="0"/>
        <w:jc w:val="both"/>
      </w:pPr>
      <w:r>
        <w:rPr>
          <w:rStyle w:val="Zkladntext21"/>
        </w:rPr>
        <w:t>nářadí a nástrojů všeho druhu.</w:t>
      </w:r>
    </w:p>
    <w:p w:rsidR="00A358FC" w:rsidRDefault="00A73105">
      <w:pPr>
        <w:pStyle w:val="Nadpis20"/>
        <w:keepNext/>
        <w:keepLines/>
        <w:shd w:val="clear" w:color="auto" w:fill="auto"/>
        <w:spacing w:after="44" w:line="150" w:lineRule="exact"/>
        <w:ind w:firstLine="0"/>
        <w:jc w:val="both"/>
      </w:pPr>
      <w:r>
        <w:br w:type="column"/>
      </w:r>
      <w:bookmarkStart w:id="4" w:name="bookmark3"/>
      <w:r>
        <w:rPr>
          <w:rStyle w:val="Nadpis21"/>
          <w:b/>
          <w:bCs/>
        </w:rPr>
        <w:t>Článek II.</w:t>
      </w:r>
      <w:bookmarkEnd w:id="4"/>
    </w:p>
    <w:p w:rsidR="00A358FC" w:rsidRDefault="00A73105">
      <w:pPr>
        <w:pStyle w:val="Zkladntext40"/>
        <w:shd w:val="clear" w:color="auto" w:fill="auto"/>
        <w:spacing w:after="180" w:line="150" w:lineRule="exact"/>
        <w:ind w:firstLine="0"/>
      </w:pPr>
      <w:r>
        <w:rPr>
          <w:rStyle w:val="Zkladntext41"/>
          <w:b/>
          <w:bCs/>
        </w:rPr>
        <w:t>Pojistná nebezpečí</w:t>
      </w:r>
    </w:p>
    <w:p w:rsidR="00A358FC" w:rsidRDefault="00A73105">
      <w:pPr>
        <w:pStyle w:val="Zkladntext20"/>
        <w:numPr>
          <w:ilvl w:val="0"/>
          <w:numId w:val="4"/>
        </w:numPr>
        <w:shd w:val="clear" w:color="auto" w:fill="auto"/>
        <w:tabs>
          <w:tab w:val="left" w:pos="290"/>
        </w:tabs>
        <w:spacing w:before="0" w:after="240"/>
        <w:ind w:right="180" w:firstLine="0"/>
        <w:jc w:val="both"/>
      </w:pPr>
      <w:r>
        <w:rPr>
          <w:rStyle w:val="Zkladntext21"/>
        </w:rPr>
        <w:t>Pojištění se vztahuje na náhlé poškození nebo zničení pojištěného zařízení jakoukoli nahodilou událostí, která není dále nebo v pojistné smlouvě vyloučena.</w:t>
      </w:r>
    </w:p>
    <w:p w:rsidR="00A358FC" w:rsidRDefault="00A73105">
      <w:pPr>
        <w:pStyle w:val="Zkladntext20"/>
        <w:numPr>
          <w:ilvl w:val="0"/>
          <w:numId w:val="4"/>
        </w:numPr>
        <w:shd w:val="clear" w:color="auto" w:fill="auto"/>
        <w:tabs>
          <w:tab w:val="left" w:pos="294"/>
        </w:tabs>
        <w:spacing w:before="0" w:after="240"/>
        <w:ind w:firstLine="0"/>
      </w:pPr>
      <w:r>
        <w:rPr>
          <w:rStyle w:val="Zkladntext21"/>
        </w:rPr>
        <w:t>Pojištění se vztahuje i na odcizení pojištěného zařízení, k němuž do</w:t>
      </w:r>
      <w:r>
        <w:rPr>
          <w:rStyle w:val="Zkladntext21"/>
        </w:rPr>
        <w:t>šlo krádeží, při které pachatel prokazatelně překonal překážky chránící pojištěné zařízení před odcizením, nebo loupeží.</w:t>
      </w:r>
    </w:p>
    <w:p w:rsidR="00A358FC" w:rsidRDefault="00A73105">
      <w:pPr>
        <w:pStyle w:val="Zkladntext20"/>
        <w:numPr>
          <w:ilvl w:val="0"/>
          <w:numId w:val="4"/>
        </w:numPr>
        <w:shd w:val="clear" w:color="auto" w:fill="auto"/>
        <w:tabs>
          <w:tab w:val="left" w:pos="294"/>
        </w:tabs>
        <w:spacing w:before="0" w:after="0"/>
        <w:ind w:firstLine="0"/>
      </w:pPr>
      <w:r>
        <w:rPr>
          <w:rStyle w:val="Zkladntext21"/>
        </w:rPr>
        <w:t>Pojištění se dále vztahuje na poškození, zničení nebo odcizení pojištěných základních dat:</w:t>
      </w:r>
    </w:p>
    <w:p w:rsidR="00A358FC" w:rsidRDefault="00A73105">
      <w:pPr>
        <w:pStyle w:val="Zkladntext20"/>
        <w:numPr>
          <w:ilvl w:val="0"/>
          <w:numId w:val="5"/>
        </w:numPr>
        <w:shd w:val="clear" w:color="auto" w:fill="auto"/>
        <w:tabs>
          <w:tab w:val="left" w:pos="285"/>
        </w:tabs>
        <w:spacing w:before="0" w:after="0"/>
        <w:ind w:left="240"/>
      </w:pPr>
      <w:r>
        <w:rPr>
          <w:rStyle w:val="Zkladntext21"/>
        </w:rPr>
        <w:t xml:space="preserve">požárem a jeho průvodními jevy, výbuchem, </w:t>
      </w:r>
      <w:r>
        <w:rPr>
          <w:rStyle w:val="Zkladntext21"/>
        </w:rPr>
        <w:t>úderem blesku, nárazem nebo zřícením letadla, jeho částí nebo jeho nákladu,</w:t>
      </w:r>
    </w:p>
    <w:p w:rsidR="00A358FC" w:rsidRDefault="00A73105">
      <w:pPr>
        <w:pStyle w:val="Zkladntext20"/>
        <w:numPr>
          <w:ilvl w:val="0"/>
          <w:numId w:val="5"/>
        </w:numPr>
        <w:shd w:val="clear" w:color="auto" w:fill="auto"/>
        <w:tabs>
          <w:tab w:val="left" w:pos="285"/>
        </w:tabs>
        <w:spacing w:before="0" w:after="0"/>
        <w:ind w:firstLine="0"/>
        <w:jc w:val="both"/>
      </w:pPr>
      <w:r>
        <w:rPr>
          <w:rStyle w:val="Zkladntext21"/>
        </w:rPr>
        <w:t>povodní nebo záplavou,</w:t>
      </w:r>
    </w:p>
    <w:p w:rsidR="00A358FC" w:rsidRDefault="00A73105">
      <w:pPr>
        <w:pStyle w:val="Zkladntext20"/>
        <w:numPr>
          <w:ilvl w:val="0"/>
          <w:numId w:val="5"/>
        </w:numPr>
        <w:shd w:val="clear" w:color="auto" w:fill="auto"/>
        <w:tabs>
          <w:tab w:val="left" w:pos="285"/>
        </w:tabs>
        <w:spacing w:before="0" w:after="0"/>
        <w:ind w:firstLine="0"/>
        <w:jc w:val="both"/>
      </w:pPr>
      <w:r>
        <w:rPr>
          <w:rStyle w:val="Zkladntext21"/>
        </w:rPr>
        <w:t>vichřící nebo krupobitím,</w:t>
      </w:r>
    </w:p>
    <w:p w:rsidR="00A358FC" w:rsidRDefault="00A73105">
      <w:pPr>
        <w:pStyle w:val="Zkladntext20"/>
        <w:numPr>
          <w:ilvl w:val="0"/>
          <w:numId w:val="5"/>
        </w:numPr>
        <w:shd w:val="clear" w:color="auto" w:fill="auto"/>
        <w:tabs>
          <w:tab w:val="left" w:pos="294"/>
        </w:tabs>
        <w:spacing w:before="0" w:after="0"/>
        <w:ind w:left="240"/>
      </w:pPr>
      <w:r>
        <w:rPr>
          <w:rStyle w:val="Zkladntext21"/>
        </w:rPr>
        <w:t>sesouváním půdy, zřícením skal nebo zemin, sesouváním nebo zřícením lavin, zemětřesením,</w:t>
      </w:r>
    </w:p>
    <w:p w:rsidR="00A358FC" w:rsidRDefault="00A73105">
      <w:pPr>
        <w:pStyle w:val="Zkladntext20"/>
        <w:numPr>
          <w:ilvl w:val="0"/>
          <w:numId w:val="5"/>
        </w:numPr>
        <w:shd w:val="clear" w:color="auto" w:fill="auto"/>
        <w:tabs>
          <w:tab w:val="left" w:pos="294"/>
        </w:tabs>
        <w:spacing w:before="0" w:after="0"/>
        <w:ind w:left="240"/>
      </w:pPr>
      <w:r>
        <w:rPr>
          <w:rStyle w:val="Zkladntext21"/>
        </w:rPr>
        <w:t xml:space="preserve">nárazem dopravního prostředku nebo jeho </w:t>
      </w:r>
      <w:r>
        <w:rPr>
          <w:rStyle w:val="Zkladntext21"/>
        </w:rPr>
        <w:t>nákladu, pádem stromů, stožárů a jiných předmětů,</w:t>
      </w:r>
    </w:p>
    <w:p w:rsidR="00A358FC" w:rsidRDefault="00A73105">
      <w:pPr>
        <w:pStyle w:val="Zkladntext20"/>
        <w:numPr>
          <w:ilvl w:val="0"/>
          <w:numId w:val="5"/>
        </w:numPr>
        <w:shd w:val="clear" w:color="auto" w:fill="auto"/>
        <w:tabs>
          <w:tab w:val="left" w:pos="294"/>
        </w:tabs>
        <w:spacing w:before="0" w:after="0"/>
        <w:ind w:left="240"/>
      </w:pPr>
      <w:r>
        <w:rPr>
          <w:rStyle w:val="Zkladntext21"/>
        </w:rPr>
        <w:t>kapalinou unikající z vodovodních zařízení a médiem vytékajícím v důsledku poruchy ze stabilních hasicích zařízení,</w:t>
      </w:r>
    </w:p>
    <w:p w:rsidR="00A358FC" w:rsidRDefault="00A73105">
      <w:pPr>
        <w:pStyle w:val="Zkladntext20"/>
        <w:numPr>
          <w:ilvl w:val="0"/>
          <w:numId w:val="5"/>
        </w:numPr>
        <w:shd w:val="clear" w:color="auto" w:fill="auto"/>
        <w:tabs>
          <w:tab w:val="left" w:pos="294"/>
        </w:tabs>
        <w:spacing w:before="0" w:after="240"/>
        <w:ind w:left="240"/>
      </w:pPr>
      <w:r>
        <w:rPr>
          <w:rStyle w:val="Zkladntext21"/>
        </w:rPr>
        <w:t>krádeží, při které pachatel prokazatelně překonal překážky chránící pojištěné zařízení pře</w:t>
      </w:r>
      <w:r>
        <w:rPr>
          <w:rStyle w:val="Zkladntext21"/>
        </w:rPr>
        <w:t>d odcizením, nebo loupeží.</w:t>
      </w:r>
    </w:p>
    <w:p w:rsidR="00A358FC" w:rsidRDefault="00A73105">
      <w:pPr>
        <w:pStyle w:val="Zkladntext20"/>
        <w:numPr>
          <w:ilvl w:val="0"/>
          <w:numId w:val="4"/>
        </w:numPr>
        <w:shd w:val="clear" w:color="auto" w:fill="auto"/>
        <w:tabs>
          <w:tab w:val="left" w:pos="294"/>
        </w:tabs>
        <w:spacing w:before="0" w:after="0"/>
        <w:ind w:firstLine="0"/>
        <w:jc w:val="both"/>
      </w:pPr>
      <w:r>
        <w:rPr>
          <w:rStyle w:val="Zkladntext21"/>
        </w:rPr>
        <w:t>Doplňkové pojištění lze sjednat pro případ vynaložení vícenákladů</w:t>
      </w:r>
    </w:p>
    <w:p w:rsidR="00A358FC" w:rsidRDefault="00A73105">
      <w:pPr>
        <w:pStyle w:val="Zkladntext20"/>
        <w:shd w:val="clear" w:color="auto" w:fill="auto"/>
        <w:spacing w:before="0" w:after="304"/>
        <w:ind w:firstLine="0"/>
        <w:jc w:val="both"/>
      </w:pPr>
      <w:r>
        <w:rPr>
          <w:rStyle w:val="Zkladntext21"/>
        </w:rPr>
        <w:t>v důsledku přerušení nebo omezení provozu pojištěného zařízení, jehož příčinou byla pojistná událost nastalá na pojištěném zařízení.</w:t>
      </w:r>
    </w:p>
    <w:p w:rsidR="00A358FC" w:rsidRDefault="00A73105">
      <w:pPr>
        <w:pStyle w:val="Nadpis20"/>
        <w:keepNext/>
        <w:keepLines/>
        <w:shd w:val="clear" w:color="auto" w:fill="auto"/>
        <w:spacing w:after="0" w:line="150" w:lineRule="exact"/>
        <w:ind w:firstLine="0"/>
        <w:jc w:val="both"/>
      </w:pPr>
      <w:bookmarkStart w:id="5" w:name="bookmark4"/>
      <w:r>
        <w:rPr>
          <w:rStyle w:val="Nadpis21"/>
          <w:b/>
          <w:bCs/>
        </w:rPr>
        <w:t>Článek III.</w:t>
      </w:r>
      <w:bookmarkEnd w:id="5"/>
    </w:p>
    <w:p w:rsidR="00A358FC" w:rsidRDefault="00A73105">
      <w:pPr>
        <w:pStyle w:val="Zkladntext40"/>
        <w:shd w:val="clear" w:color="auto" w:fill="auto"/>
        <w:spacing w:after="180" w:line="150" w:lineRule="exact"/>
        <w:ind w:firstLine="0"/>
      </w:pPr>
      <w:r>
        <w:rPr>
          <w:rStyle w:val="Zkladntext41"/>
          <w:b/>
          <w:bCs/>
        </w:rPr>
        <w:t>Místo pojištění</w:t>
      </w:r>
    </w:p>
    <w:p w:rsidR="00A358FC" w:rsidRDefault="00A73105">
      <w:pPr>
        <w:pStyle w:val="Zkladntext20"/>
        <w:numPr>
          <w:ilvl w:val="0"/>
          <w:numId w:val="6"/>
        </w:numPr>
        <w:shd w:val="clear" w:color="auto" w:fill="auto"/>
        <w:tabs>
          <w:tab w:val="left" w:pos="294"/>
        </w:tabs>
        <w:spacing w:before="0" w:after="240"/>
        <w:ind w:firstLine="0"/>
      </w:pPr>
      <w:r>
        <w:rPr>
          <w:rStyle w:val="Zkladntext21"/>
        </w:rPr>
        <w:t>Místem pojištění je místo uvedené v pojistné smlouvě. Za místo pojištění se považuje dále i místo, na které bylo pojištěné zařízení včetně základních dat na dobu nezbytně nutnou přemístěno v důsledku vzniklé nebo bezprostředně hrozící pojistné události.</w:t>
      </w:r>
    </w:p>
    <w:p w:rsidR="00A358FC" w:rsidRDefault="00A73105">
      <w:pPr>
        <w:pStyle w:val="Zkladntext20"/>
        <w:numPr>
          <w:ilvl w:val="0"/>
          <w:numId w:val="6"/>
        </w:numPr>
        <w:shd w:val="clear" w:color="auto" w:fill="auto"/>
        <w:tabs>
          <w:tab w:val="left" w:pos="294"/>
        </w:tabs>
        <w:spacing w:before="0" w:after="304"/>
        <w:ind w:firstLine="0"/>
        <w:jc w:val="both"/>
      </w:pPr>
      <w:r>
        <w:rPr>
          <w:rStyle w:val="Zkladntext21"/>
        </w:rPr>
        <w:t>Pr</w:t>
      </w:r>
      <w:r>
        <w:rPr>
          <w:rStyle w:val="Zkladntext21"/>
        </w:rPr>
        <w:t>o přenosná zařízení a pro zařízení pevně instalovaná ve vozidle je místem pojištění území České republiky.</w:t>
      </w:r>
    </w:p>
    <w:p w:rsidR="00A358FC" w:rsidRDefault="00A73105">
      <w:pPr>
        <w:pStyle w:val="Zkladntext40"/>
        <w:shd w:val="clear" w:color="auto" w:fill="auto"/>
        <w:spacing w:after="0" w:line="150" w:lineRule="exact"/>
        <w:ind w:firstLine="0"/>
      </w:pPr>
      <w:r>
        <w:rPr>
          <w:rStyle w:val="Zkladntext41"/>
          <w:b/>
          <w:bCs/>
        </w:rPr>
        <w:t>Článek IV.</w:t>
      </w:r>
    </w:p>
    <w:p w:rsidR="00A358FC" w:rsidRDefault="00A73105">
      <w:pPr>
        <w:pStyle w:val="Zkladntext40"/>
        <w:shd w:val="clear" w:color="auto" w:fill="auto"/>
        <w:spacing w:after="180" w:line="150" w:lineRule="exact"/>
        <w:ind w:firstLine="0"/>
      </w:pPr>
      <w:r>
        <w:rPr>
          <w:rStyle w:val="Zkladntext41"/>
          <w:b/>
          <w:bCs/>
        </w:rPr>
        <w:t>Pojistná událost</w:t>
      </w:r>
    </w:p>
    <w:p w:rsidR="00A358FC" w:rsidRDefault="00A73105">
      <w:pPr>
        <w:pStyle w:val="Zkladntext20"/>
        <w:numPr>
          <w:ilvl w:val="0"/>
          <w:numId w:val="7"/>
        </w:numPr>
        <w:shd w:val="clear" w:color="auto" w:fill="auto"/>
        <w:tabs>
          <w:tab w:val="left" w:pos="290"/>
        </w:tabs>
        <w:spacing w:before="0" w:after="0"/>
        <w:ind w:firstLine="0"/>
      </w:pPr>
      <w:r>
        <w:rPr>
          <w:rStyle w:val="Zkladntext21"/>
        </w:rPr>
        <w:t>Pojistnou událostí je poškození nebo zničení pojištěného zařízení způsobené některým z pojistných nebezpečí uvedených v č</w:t>
      </w:r>
      <w:r>
        <w:rPr>
          <w:rStyle w:val="Zkladntext21"/>
        </w:rPr>
        <w:t>lánku II. odst. 1), které omezuje nebo vylučuje jeho funkčnost.</w:t>
      </w:r>
      <w:r>
        <w:br w:type="page"/>
      </w:r>
    </w:p>
    <w:p w:rsidR="00A358FC" w:rsidRDefault="00A73105">
      <w:pPr>
        <w:pStyle w:val="Zkladntext20"/>
        <w:numPr>
          <w:ilvl w:val="0"/>
          <w:numId w:val="7"/>
        </w:numPr>
        <w:shd w:val="clear" w:color="auto" w:fill="auto"/>
        <w:tabs>
          <w:tab w:val="left" w:pos="276"/>
        </w:tabs>
        <w:spacing w:before="0" w:after="240"/>
        <w:ind w:firstLine="0"/>
      </w:pPr>
      <w:r>
        <w:rPr>
          <w:rStyle w:val="Zkladntext21"/>
        </w:rPr>
        <w:lastRenderedPageBreak/>
        <w:t>Pojistnou událostí je i odcizení pojištěného zařízení způsobené některým z pojistných nebezpečí uvedených v článku II. odst. 2).</w:t>
      </w:r>
    </w:p>
    <w:p w:rsidR="00A358FC" w:rsidRDefault="00A73105">
      <w:pPr>
        <w:pStyle w:val="Zkladntext20"/>
        <w:numPr>
          <w:ilvl w:val="0"/>
          <w:numId w:val="7"/>
        </w:numPr>
        <w:shd w:val="clear" w:color="auto" w:fill="auto"/>
        <w:tabs>
          <w:tab w:val="left" w:pos="276"/>
        </w:tabs>
        <w:spacing w:before="0" w:after="0"/>
        <w:ind w:firstLine="0"/>
      </w:pPr>
      <w:r>
        <w:rPr>
          <w:rStyle w:val="Zkladntext21"/>
        </w:rPr>
        <w:t xml:space="preserve">Pojistnou událostí je i poškození, zničení nebo odcizení </w:t>
      </w:r>
      <w:r>
        <w:rPr>
          <w:rStyle w:val="Zkladntext21"/>
        </w:rPr>
        <w:t>pojištěných základních dat způsobené některým z pojistných nebezpečí uvedených</w:t>
      </w:r>
    </w:p>
    <w:p w:rsidR="00A358FC" w:rsidRDefault="00A73105">
      <w:pPr>
        <w:pStyle w:val="Zkladntext20"/>
        <w:shd w:val="clear" w:color="auto" w:fill="auto"/>
        <w:spacing w:before="0" w:line="150" w:lineRule="exact"/>
        <w:ind w:firstLine="0"/>
      </w:pPr>
      <w:r>
        <w:rPr>
          <w:rStyle w:val="Zkladntext21"/>
        </w:rPr>
        <w:t>v článku II. odst. 3).</w:t>
      </w:r>
    </w:p>
    <w:p w:rsidR="00A358FC" w:rsidRDefault="00A73105">
      <w:pPr>
        <w:pStyle w:val="Zkladntext20"/>
        <w:numPr>
          <w:ilvl w:val="0"/>
          <w:numId w:val="7"/>
        </w:numPr>
        <w:shd w:val="clear" w:color="auto" w:fill="auto"/>
        <w:tabs>
          <w:tab w:val="left" w:pos="276"/>
        </w:tabs>
        <w:spacing w:before="0" w:after="0"/>
        <w:ind w:firstLine="0"/>
      </w:pPr>
      <w:r>
        <w:rPr>
          <w:rStyle w:val="Zkladntext21"/>
        </w:rPr>
        <w:t>Pojistnou událostí je dále poškození, zničení nebo ztráta pojištěného zařízení nebo základních dat v přímé souvislosti s událostí uvedenou</w:t>
      </w:r>
    </w:p>
    <w:p w:rsidR="00A358FC" w:rsidRDefault="00A73105">
      <w:pPr>
        <w:pStyle w:val="Zkladntext20"/>
        <w:shd w:val="clear" w:color="auto" w:fill="auto"/>
        <w:spacing w:before="0" w:after="240"/>
        <w:ind w:firstLine="0"/>
      </w:pPr>
      <w:r>
        <w:rPr>
          <w:rStyle w:val="Zkladntext21"/>
        </w:rPr>
        <w:t>v článku II.</w:t>
      </w:r>
    </w:p>
    <w:p w:rsidR="00A358FC" w:rsidRDefault="00A73105">
      <w:pPr>
        <w:pStyle w:val="Zkladntext20"/>
        <w:numPr>
          <w:ilvl w:val="0"/>
          <w:numId w:val="7"/>
        </w:numPr>
        <w:shd w:val="clear" w:color="auto" w:fill="auto"/>
        <w:tabs>
          <w:tab w:val="left" w:pos="281"/>
        </w:tabs>
        <w:spacing w:before="0" w:after="304"/>
        <w:ind w:firstLine="0"/>
      </w:pPr>
      <w:r>
        <w:rPr>
          <w:rStyle w:val="Zkladntext21"/>
        </w:rPr>
        <w:t>Po</w:t>
      </w:r>
      <w:r>
        <w:rPr>
          <w:rStyle w:val="Zkladntext21"/>
        </w:rPr>
        <w:t>jistnou událostí je pouze takové poškození, zničení, odcizení nebo ztráta pojištěného zařízení nebo základních dat, k nimž došlo v době trvání pojištění a v místě pojištění.</w:t>
      </w:r>
    </w:p>
    <w:p w:rsidR="00A358FC" w:rsidRDefault="00A73105">
      <w:pPr>
        <w:pStyle w:val="Nadpis20"/>
        <w:keepNext/>
        <w:keepLines/>
        <w:shd w:val="clear" w:color="auto" w:fill="auto"/>
        <w:spacing w:after="44" w:line="150" w:lineRule="exact"/>
        <w:ind w:firstLine="0"/>
      </w:pPr>
      <w:bookmarkStart w:id="6" w:name="bookmark5"/>
      <w:r>
        <w:rPr>
          <w:rStyle w:val="Nadpis21"/>
          <w:b/>
          <w:bCs/>
        </w:rPr>
        <w:t>Článek V.</w:t>
      </w:r>
      <w:bookmarkEnd w:id="6"/>
    </w:p>
    <w:p w:rsidR="00A358FC" w:rsidRDefault="00A73105">
      <w:pPr>
        <w:pStyle w:val="Zkladntext40"/>
        <w:shd w:val="clear" w:color="auto" w:fill="auto"/>
        <w:spacing w:after="160" w:line="150" w:lineRule="exact"/>
        <w:ind w:firstLine="0"/>
        <w:jc w:val="left"/>
      </w:pPr>
      <w:r>
        <w:rPr>
          <w:rStyle w:val="Zkladntext41"/>
          <w:b/>
          <w:bCs/>
        </w:rPr>
        <w:t>Výluky z pojištění</w:t>
      </w:r>
    </w:p>
    <w:p w:rsidR="00A358FC" w:rsidRDefault="00A73105">
      <w:pPr>
        <w:pStyle w:val="Zkladntext20"/>
        <w:shd w:val="clear" w:color="auto" w:fill="auto"/>
        <w:spacing w:before="0" w:after="0"/>
        <w:ind w:firstLine="0"/>
      </w:pPr>
      <w:r>
        <w:rPr>
          <w:rStyle w:val="Zkladntext21"/>
        </w:rPr>
        <w:t>Z pojištění nevzniká právo na plnění pojistitele za š</w:t>
      </w:r>
      <w:r>
        <w:rPr>
          <w:rStyle w:val="Zkladntext21"/>
        </w:rPr>
        <w:t>kody vzniklé na pojištěném zařízení:</w:t>
      </w:r>
    </w:p>
    <w:p w:rsidR="00A358FC" w:rsidRDefault="00A73105">
      <w:pPr>
        <w:pStyle w:val="Zkladntext20"/>
        <w:numPr>
          <w:ilvl w:val="0"/>
          <w:numId w:val="8"/>
        </w:numPr>
        <w:shd w:val="clear" w:color="auto" w:fill="auto"/>
        <w:tabs>
          <w:tab w:val="left" w:pos="267"/>
        </w:tabs>
        <w:spacing w:before="0" w:after="0"/>
        <w:ind w:firstLine="0"/>
        <w:jc w:val="both"/>
      </w:pPr>
      <w:r>
        <w:rPr>
          <w:rStyle w:val="Zkladntext21"/>
        </w:rPr>
        <w:t>následkem vady, kterou mělo zařízení již v době uzavření pojištění</w:t>
      </w:r>
    </w:p>
    <w:p w:rsidR="00A358FC" w:rsidRDefault="00A73105">
      <w:pPr>
        <w:pStyle w:val="Zkladntext20"/>
        <w:shd w:val="clear" w:color="auto" w:fill="auto"/>
        <w:spacing w:before="0" w:after="0"/>
        <w:ind w:left="240" w:firstLine="0"/>
        <w:jc w:val="both"/>
      </w:pPr>
      <w:r>
        <w:rPr>
          <w:rStyle w:val="Zkladntext21"/>
        </w:rPr>
        <w:t>a která byla nebo mohla být známa pojistníkovi bez ohledu na to, zda byla známa pojistiteli,</w:t>
      </w:r>
    </w:p>
    <w:p w:rsidR="00A358FC" w:rsidRDefault="00A73105">
      <w:pPr>
        <w:pStyle w:val="Zkladntext20"/>
        <w:numPr>
          <w:ilvl w:val="0"/>
          <w:numId w:val="8"/>
        </w:numPr>
        <w:shd w:val="clear" w:color="auto" w:fill="auto"/>
        <w:tabs>
          <w:tab w:val="left" w:pos="267"/>
        </w:tabs>
        <w:spacing w:before="0" w:after="0"/>
        <w:ind w:left="240"/>
      </w:pPr>
      <w:r>
        <w:rPr>
          <w:rStyle w:val="Zkladntext21"/>
        </w:rPr>
        <w:t xml:space="preserve">porušením, zničením, zkreslením, vymazáním nebo jinou </w:t>
      </w:r>
      <w:r>
        <w:rPr>
          <w:rStyle w:val="Zkladntext21"/>
        </w:rPr>
        <w:t>ztrátou či poškozením dat a programového vybavení,</w:t>
      </w:r>
    </w:p>
    <w:p w:rsidR="00A358FC" w:rsidRDefault="00A73105">
      <w:pPr>
        <w:pStyle w:val="Zkladntext20"/>
        <w:numPr>
          <w:ilvl w:val="0"/>
          <w:numId w:val="8"/>
        </w:numPr>
        <w:shd w:val="clear" w:color="auto" w:fill="auto"/>
        <w:tabs>
          <w:tab w:val="left" w:pos="267"/>
        </w:tabs>
        <w:spacing w:before="0" w:after="0"/>
        <w:ind w:firstLine="0"/>
        <w:jc w:val="both"/>
      </w:pPr>
      <w:r>
        <w:rPr>
          <w:rStyle w:val="Zkladntext21"/>
        </w:rPr>
        <w:t>projevem počítačového viru nebo obdobného programu,</w:t>
      </w:r>
    </w:p>
    <w:p w:rsidR="00A358FC" w:rsidRDefault="00A73105">
      <w:pPr>
        <w:pStyle w:val="Zkladntext20"/>
        <w:numPr>
          <w:ilvl w:val="0"/>
          <w:numId w:val="8"/>
        </w:numPr>
        <w:shd w:val="clear" w:color="auto" w:fill="auto"/>
        <w:tabs>
          <w:tab w:val="left" w:pos="272"/>
        </w:tabs>
        <w:spacing w:before="0" w:after="0"/>
        <w:ind w:firstLine="0"/>
        <w:jc w:val="both"/>
      </w:pPr>
      <w:r>
        <w:rPr>
          <w:rStyle w:val="Zkladntext21"/>
        </w:rPr>
        <w:t>elektronickým přenosem nebo zpracováním dat nebo jiných informací,</w:t>
      </w:r>
    </w:p>
    <w:p w:rsidR="00A358FC" w:rsidRDefault="00A73105">
      <w:pPr>
        <w:pStyle w:val="Zkladntext20"/>
        <w:numPr>
          <w:ilvl w:val="0"/>
          <w:numId w:val="8"/>
        </w:numPr>
        <w:shd w:val="clear" w:color="auto" w:fill="auto"/>
        <w:tabs>
          <w:tab w:val="left" w:pos="272"/>
        </w:tabs>
        <w:spacing w:before="0" w:after="0"/>
        <w:ind w:left="240"/>
      </w:pPr>
      <w:r>
        <w:rPr>
          <w:rStyle w:val="Zkladntext21"/>
        </w:rPr>
        <w:t>následkem trvalého vlivu provozu, přirozeného opotřebení, koroze, eroze, postupného st</w:t>
      </w:r>
      <w:r>
        <w:rPr>
          <w:rStyle w:val="Zkladntext21"/>
        </w:rPr>
        <w:t>árnutí, únavy materiálu, nedostatečného používání, dlouhodobého skladování,</w:t>
      </w:r>
    </w:p>
    <w:p w:rsidR="00A358FC" w:rsidRDefault="00A73105">
      <w:pPr>
        <w:pStyle w:val="Zkladntext20"/>
        <w:numPr>
          <w:ilvl w:val="0"/>
          <w:numId w:val="8"/>
        </w:numPr>
        <w:shd w:val="clear" w:color="auto" w:fill="auto"/>
        <w:tabs>
          <w:tab w:val="left" w:pos="272"/>
        </w:tabs>
        <w:spacing w:before="0" w:after="0"/>
        <w:ind w:firstLine="0"/>
        <w:jc w:val="both"/>
      </w:pPr>
      <w:r>
        <w:rPr>
          <w:rStyle w:val="Zkladntext21"/>
        </w:rPr>
        <w:t>předčasným opotřebením,</w:t>
      </w:r>
    </w:p>
    <w:p w:rsidR="00A358FC" w:rsidRDefault="00A73105">
      <w:pPr>
        <w:pStyle w:val="Zkladntext20"/>
        <w:numPr>
          <w:ilvl w:val="0"/>
          <w:numId w:val="8"/>
        </w:numPr>
        <w:shd w:val="clear" w:color="auto" w:fill="auto"/>
        <w:tabs>
          <w:tab w:val="left" w:pos="272"/>
        </w:tabs>
        <w:spacing w:before="0" w:after="0"/>
        <w:ind w:left="240"/>
      </w:pPr>
      <w:r>
        <w:rPr>
          <w:rStyle w:val="Zkladntext21"/>
        </w:rPr>
        <w:t>poškozením nebo zničením, za které je dodavatel nebo jiný smluvní partner odpovědný podle právního předpisu nebo smlouvy,</w:t>
      </w:r>
    </w:p>
    <w:p w:rsidR="00A358FC" w:rsidRDefault="00A73105">
      <w:pPr>
        <w:pStyle w:val="Zkladntext20"/>
        <w:numPr>
          <w:ilvl w:val="0"/>
          <w:numId w:val="8"/>
        </w:numPr>
        <w:shd w:val="clear" w:color="auto" w:fill="auto"/>
        <w:tabs>
          <w:tab w:val="left" w:pos="272"/>
        </w:tabs>
        <w:spacing w:before="0" w:after="0"/>
        <w:ind w:firstLine="0"/>
        <w:jc w:val="both"/>
      </w:pPr>
      <w:r>
        <w:rPr>
          <w:rStyle w:val="Zkladntext21"/>
        </w:rPr>
        <w:t xml:space="preserve">používáním pojištěného zařízení v </w:t>
      </w:r>
      <w:r>
        <w:rPr>
          <w:rStyle w:val="Zkladntext21"/>
        </w:rPr>
        <w:t>rozporu s předpisy výrobce,</w:t>
      </w:r>
    </w:p>
    <w:p w:rsidR="00A358FC" w:rsidRDefault="00A73105">
      <w:pPr>
        <w:pStyle w:val="Zkladntext20"/>
        <w:numPr>
          <w:ilvl w:val="0"/>
          <w:numId w:val="8"/>
        </w:numPr>
        <w:shd w:val="clear" w:color="auto" w:fill="auto"/>
        <w:tabs>
          <w:tab w:val="left" w:pos="272"/>
        </w:tabs>
        <w:spacing w:before="0" w:after="0"/>
        <w:ind w:left="240"/>
      </w:pPr>
      <w:r>
        <w:rPr>
          <w:rStyle w:val="Zkladntext21"/>
        </w:rPr>
        <w:t>úmyslným poškozením nebo úmyslným zničením pojištěného zařízení, pokud škodu nevyšetřovala policie,</w:t>
      </w:r>
    </w:p>
    <w:p w:rsidR="00A358FC" w:rsidRDefault="00A73105">
      <w:pPr>
        <w:pStyle w:val="Zkladntext20"/>
        <w:numPr>
          <w:ilvl w:val="0"/>
          <w:numId w:val="8"/>
        </w:numPr>
        <w:shd w:val="clear" w:color="auto" w:fill="auto"/>
        <w:tabs>
          <w:tab w:val="left" w:pos="272"/>
        </w:tabs>
        <w:spacing w:before="0" w:after="304"/>
        <w:ind w:left="240"/>
      </w:pPr>
      <w:r>
        <w:rPr>
          <w:rStyle w:val="Zkladntext21"/>
        </w:rPr>
        <w:t>zpronevěrou, podvodem, zatajením zařízení a neoprávněným užíváním pojištěného zařízení třetí osobou.</w:t>
      </w:r>
    </w:p>
    <w:p w:rsidR="00A358FC" w:rsidRDefault="00A73105">
      <w:pPr>
        <w:pStyle w:val="Zkladntext40"/>
        <w:shd w:val="clear" w:color="auto" w:fill="auto"/>
        <w:spacing w:after="44" w:line="150" w:lineRule="exact"/>
        <w:ind w:firstLine="0"/>
      </w:pPr>
      <w:r>
        <w:rPr>
          <w:rStyle w:val="Zkladntext41"/>
          <w:b/>
          <w:bCs/>
        </w:rPr>
        <w:t>Článek VI.</w:t>
      </w:r>
    </w:p>
    <w:p w:rsidR="00A358FC" w:rsidRDefault="00A73105">
      <w:pPr>
        <w:pStyle w:val="Zkladntext40"/>
        <w:shd w:val="clear" w:color="auto" w:fill="auto"/>
        <w:spacing w:after="180" w:line="150" w:lineRule="exact"/>
        <w:ind w:firstLine="0"/>
      </w:pPr>
      <w:r>
        <w:rPr>
          <w:rStyle w:val="Zkladntext41"/>
          <w:b/>
          <w:bCs/>
        </w:rPr>
        <w:t xml:space="preserve">Povinnosti </w:t>
      </w:r>
      <w:r>
        <w:rPr>
          <w:rStyle w:val="Zkladntext41"/>
          <w:b/>
          <w:bCs/>
        </w:rPr>
        <w:t>pojistníka a pojištěného</w:t>
      </w:r>
    </w:p>
    <w:p w:rsidR="00A358FC" w:rsidRDefault="00A73105">
      <w:pPr>
        <w:pStyle w:val="Zkladntext20"/>
        <w:numPr>
          <w:ilvl w:val="0"/>
          <w:numId w:val="9"/>
        </w:numPr>
        <w:shd w:val="clear" w:color="auto" w:fill="auto"/>
        <w:tabs>
          <w:tab w:val="left" w:pos="267"/>
        </w:tabs>
        <w:spacing w:before="0" w:after="0"/>
        <w:ind w:firstLine="0"/>
        <w:jc w:val="both"/>
      </w:pPr>
      <w:r>
        <w:rPr>
          <w:rStyle w:val="Zkladntext21"/>
        </w:rPr>
        <w:t>Pojistník a pojištěný je povinen:</w:t>
      </w:r>
    </w:p>
    <w:p w:rsidR="00A358FC" w:rsidRDefault="00A73105">
      <w:pPr>
        <w:pStyle w:val="Zkladntext20"/>
        <w:numPr>
          <w:ilvl w:val="0"/>
          <w:numId w:val="10"/>
        </w:numPr>
        <w:shd w:val="clear" w:color="auto" w:fill="auto"/>
        <w:tabs>
          <w:tab w:val="left" w:pos="267"/>
        </w:tabs>
        <w:spacing w:before="0" w:after="0"/>
        <w:ind w:left="240"/>
      </w:pPr>
      <w:r>
        <w:rPr>
          <w:rStyle w:val="Zkladntext21"/>
        </w:rPr>
        <w:t>používat pojištěné zařízení pouze k účelu stanovenému výrobcem podle návodu k obsluze nebo technických podmínek, dodržovat technické a další normy vztahující se na provoz a údržbu pojištěného zaříz</w:t>
      </w:r>
      <w:r>
        <w:rPr>
          <w:rStyle w:val="Zkladntext21"/>
        </w:rPr>
        <w:t>ení,</w:t>
      </w:r>
    </w:p>
    <w:p w:rsidR="00A358FC" w:rsidRDefault="00A73105">
      <w:pPr>
        <w:pStyle w:val="Zkladntext20"/>
        <w:numPr>
          <w:ilvl w:val="0"/>
          <w:numId w:val="10"/>
        </w:numPr>
        <w:shd w:val="clear" w:color="auto" w:fill="auto"/>
        <w:tabs>
          <w:tab w:val="left" w:pos="267"/>
        </w:tabs>
        <w:spacing w:before="0" w:after="0"/>
        <w:ind w:left="240"/>
      </w:pPr>
      <w:r>
        <w:rPr>
          <w:rStyle w:val="Zkladntext21"/>
        </w:rPr>
        <w:t>zabezpečit obsluhu pojištěného zařízení osobou, která má předepsanou kvalifikaci či oprávnění, nebo pokud není kvalifikace či oprávnění předepsáno, osobou, která byla prokazatelně pro obsluhu zaškolena,</w:t>
      </w:r>
    </w:p>
    <w:p w:rsidR="00A358FC" w:rsidRDefault="00A73105">
      <w:pPr>
        <w:pStyle w:val="Zkladntext20"/>
        <w:numPr>
          <w:ilvl w:val="0"/>
          <w:numId w:val="10"/>
        </w:numPr>
        <w:shd w:val="clear" w:color="auto" w:fill="auto"/>
        <w:tabs>
          <w:tab w:val="left" w:pos="267"/>
        </w:tabs>
        <w:spacing w:before="0" w:after="0"/>
        <w:ind w:left="240"/>
      </w:pPr>
      <w:r>
        <w:rPr>
          <w:rStyle w:val="Zkladntext21"/>
        </w:rPr>
        <w:t>v případě vzniku škody uschovat veškeré poškozen</w:t>
      </w:r>
      <w:r>
        <w:rPr>
          <w:rStyle w:val="Zkladntext21"/>
        </w:rPr>
        <w:t>é díly, dokud pojistitel nevydá souhlas s jejich likvidací,</w:t>
      </w:r>
    </w:p>
    <w:p w:rsidR="00A358FC" w:rsidRDefault="00A73105">
      <w:pPr>
        <w:pStyle w:val="Zkladntext20"/>
        <w:numPr>
          <w:ilvl w:val="0"/>
          <w:numId w:val="10"/>
        </w:numPr>
        <w:shd w:val="clear" w:color="auto" w:fill="auto"/>
        <w:tabs>
          <w:tab w:val="left" w:pos="276"/>
        </w:tabs>
        <w:spacing w:before="0" w:after="240"/>
        <w:ind w:left="240"/>
      </w:pPr>
      <w:r>
        <w:rPr>
          <w:rStyle w:val="Zkladntext21"/>
        </w:rPr>
        <w:t>pojištěné zařízení uložit a zabezpečit podle jeho charakteru a hodnoty tak, aby toto zabezpečení minimálně odpovídalo ujednáním dodatkových pojistných podmínek - způsoby zabezpečení; tato povinnos</w:t>
      </w:r>
      <w:r>
        <w:rPr>
          <w:rStyle w:val="Zkladntext21"/>
        </w:rPr>
        <w:t>t neplatí pro přenosná zařízení uložená ve vozidle a pro zařízení pevně instalovaná ve vozidle.</w:t>
      </w:r>
    </w:p>
    <w:p w:rsidR="00A358FC" w:rsidRDefault="00A73105">
      <w:pPr>
        <w:pStyle w:val="Zkladntext20"/>
        <w:numPr>
          <w:ilvl w:val="0"/>
          <w:numId w:val="9"/>
        </w:numPr>
        <w:shd w:val="clear" w:color="auto" w:fill="auto"/>
        <w:tabs>
          <w:tab w:val="left" w:pos="276"/>
        </w:tabs>
        <w:spacing w:before="0" w:after="0"/>
        <w:ind w:firstLine="0"/>
        <w:jc w:val="both"/>
      </w:pPr>
      <w:r>
        <w:rPr>
          <w:rStyle w:val="Zkladntext21"/>
        </w:rPr>
        <w:t>Porušil-li pojištěný některou z povinností uvedených v odst. 1) písm.</w:t>
      </w:r>
    </w:p>
    <w:p w:rsidR="00A358FC" w:rsidRDefault="00A73105">
      <w:pPr>
        <w:pStyle w:val="Zkladntext20"/>
        <w:numPr>
          <w:ilvl w:val="0"/>
          <w:numId w:val="11"/>
        </w:numPr>
        <w:shd w:val="clear" w:color="auto" w:fill="auto"/>
        <w:tabs>
          <w:tab w:val="left" w:pos="206"/>
        </w:tabs>
        <w:spacing w:before="0" w:after="0"/>
        <w:ind w:firstLine="0"/>
      </w:pPr>
      <w:r>
        <w:rPr>
          <w:rStyle w:val="Zkladntext21"/>
        </w:rPr>
        <w:t xml:space="preserve">, b) a c) tohoto článku a toto porušení mělo podstatný vliv na vznik pojistné události, </w:t>
      </w:r>
      <w:r>
        <w:rPr>
          <w:rStyle w:val="Zkladntext21"/>
        </w:rPr>
        <w:t>její průběh nebo na zvětšení rozsahu jejích následků anebo na zjištění nebo určení výše pojistného plnění, je pojistitel oprávněn snížit pojistné plnění úměrně tomu, jaký vliv mělo toto porušení na rozsah jeho povinnosti plnit.</w:t>
      </w:r>
    </w:p>
    <w:p w:rsidR="00A358FC" w:rsidRDefault="00A73105">
      <w:pPr>
        <w:pStyle w:val="Zkladntext20"/>
        <w:numPr>
          <w:ilvl w:val="0"/>
          <w:numId w:val="9"/>
        </w:numPr>
        <w:shd w:val="clear" w:color="auto" w:fill="auto"/>
        <w:tabs>
          <w:tab w:val="left" w:pos="265"/>
        </w:tabs>
        <w:spacing w:before="0" w:after="244"/>
        <w:ind w:firstLine="0"/>
      </w:pPr>
      <w:r>
        <w:rPr>
          <w:rStyle w:val="Zkladntext21"/>
        </w:rPr>
        <w:t>Bylo-li pojištěné zařízení o</w:t>
      </w:r>
      <w:r>
        <w:rPr>
          <w:rStyle w:val="Zkladntext21"/>
        </w:rPr>
        <w:t xml:space="preserve">dcizeno a mělo-li porušení povinnosti </w:t>
      </w:r>
      <w:r>
        <w:rPr>
          <w:rStyle w:val="Zkladntext21"/>
        </w:rPr>
        <w:t>uvedené v odst. 1) písm. d) tohoto článku podstatný vliv na vznik pojistné události, její průběh nebo na zvětšení rozsahu jejích následků, poskytne pojistitel plnění, které je omezeno limitem uvedeným v dodatkových poj</w:t>
      </w:r>
      <w:r>
        <w:rPr>
          <w:rStyle w:val="Zkladntext21"/>
        </w:rPr>
        <w:t>istných podmínkách - způsoby zabezpečení odpovídajícím skutečnému způsobu zabezpečení pojištěných zařízení v době vzniku pojistné události.</w:t>
      </w:r>
    </w:p>
    <w:p w:rsidR="00A358FC" w:rsidRDefault="00A73105">
      <w:pPr>
        <w:pStyle w:val="Zkladntext40"/>
        <w:shd w:val="clear" w:color="auto" w:fill="auto"/>
        <w:spacing w:after="0" w:line="150" w:lineRule="exact"/>
        <w:ind w:firstLine="0"/>
        <w:jc w:val="left"/>
      </w:pPr>
      <w:r>
        <w:rPr>
          <w:rStyle w:val="Zkladntext41"/>
          <w:b/>
          <w:bCs/>
        </w:rPr>
        <w:t>Článek VII.</w:t>
      </w:r>
    </w:p>
    <w:p w:rsidR="00A358FC" w:rsidRDefault="00A73105">
      <w:pPr>
        <w:pStyle w:val="Zkladntext40"/>
        <w:shd w:val="clear" w:color="auto" w:fill="auto"/>
        <w:spacing w:after="216" w:line="150" w:lineRule="exact"/>
        <w:ind w:firstLine="0"/>
        <w:jc w:val="left"/>
      </w:pPr>
      <w:r>
        <w:rPr>
          <w:rStyle w:val="Zkladntext41"/>
          <w:b/>
          <w:bCs/>
        </w:rPr>
        <w:t>Pojistná hodnota</w:t>
      </w:r>
    </w:p>
    <w:p w:rsidR="00A358FC" w:rsidRDefault="00A73105">
      <w:pPr>
        <w:pStyle w:val="Zkladntext20"/>
        <w:shd w:val="clear" w:color="auto" w:fill="auto"/>
        <w:spacing w:before="0" w:after="248" w:line="235" w:lineRule="exact"/>
        <w:ind w:firstLine="0"/>
      </w:pPr>
      <w:r>
        <w:rPr>
          <w:rStyle w:val="Zkladntext21"/>
        </w:rPr>
        <w:t xml:space="preserve">Pojistnou hodnotou zařízení a základních dat je jejich nová cena (pojištění na novou </w:t>
      </w:r>
      <w:r>
        <w:rPr>
          <w:rStyle w:val="Zkladntext21"/>
        </w:rPr>
        <w:t>cenu).</w:t>
      </w:r>
    </w:p>
    <w:p w:rsidR="00A358FC" w:rsidRDefault="00A73105">
      <w:pPr>
        <w:pStyle w:val="Nadpis20"/>
        <w:keepNext/>
        <w:keepLines/>
        <w:shd w:val="clear" w:color="auto" w:fill="auto"/>
        <w:spacing w:after="0" w:line="150" w:lineRule="exact"/>
        <w:ind w:firstLine="0"/>
      </w:pPr>
      <w:bookmarkStart w:id="7" w:name="bookmark6"/>
      <w:r>
        <w:rPr>
          <w:rStyle w:val="Nadpis21"/>
          <w:b/>
          <w:bCs/>
        </w:rPr>
        <w:t>Článek VIII.</w:t>
      </w:r>
      <w:bookmarkEnd w:id="7"/>
    </w:p>
    <w:p w:rsidR="00A358FC" w:rsidRDefault="00A73105">
      <w:pPr>
        <w:pStyle w:val="Zkladntext40"/>
        <w:shd w:val="clear" w:color="auto" w:fill="auto"/>
        <w:spacing w:after="236" w:line="150" w:lineRule="exact"/>
        <w:ind w:firstLine="0"/>
        <w:jc w:val="left"/>
      </w:pPr>
      <w:r>
        <w:rPr>
          <w:rStyle w:val="Zkladntext41"/>
          <w:b/>
          <w:bCs/>
        </w:rPr>
        <w:t>Pojistné plnění</w:t>
      </w:r>
    </w:p>
    <w:p w:rsidR="00A358FC" w:rsidRDefault="00A73105">
      <w:pPr>
        <w:pStyle w:val="Zkladntext20"/>
        <w:numPr>
          <w:ilvl w:val="0"/>
          <w:numId w:val="12"/>
        </w:numPr>
        <w:shd w:val="clear" w:color="auto" w:fill="auto"/>
        <w:tabs>
          <w:tab w:val="left" w:pos="265"/>
        </w:tabs>
        <w:spacing w:before="0" w:after="0" w:line="235" w:lineRule="exact"/>
        <w:ind w:firstLine="0"/>
      </w:pPr>
      <w:r>
        <w:rPr>
          <w:rStyle w:val="Zkladntext21"/>
        </w:rPr>
        <w:t>Bylo-li zařízení pojištěno na novou cenu a není-li ujednáno jinak, vzniká oprávněné osobě právo, aby jí pojistitel vyplatil:</w:t>
      </w:r>
    </w:p>
    <w:p w:rsidR="00A358FC" w:rsidRDefault="00A73105">
      <w:pPr>
        <w:pStyle w:val="Zkladntext20"/>
        <w:numPr>
          <w:ilvl w:val="0"/>
          <w:numId w:val="13"/>
        </w:numPr>
        <w:shd w:val="clear" w:color="auto" w:fill="auto"/>
        <w:tabs>
          <w:tab w:val="left" w:pos="250"/>
        </w:tabs>
        <w:spacing w:before="0" w:after="0"/>
        <w:ind w:left="240"/>
      </w:pPr>
      <w:r>
        <w:rPr>
          <w:rStyle w:val="Zkladntext21"/>
        </w:rPr>
        <w:t xml:space="preserve">v případě zničení, odcizení nebo ztráty zařízení částku odpovídající přiměřeným nákladům na </w:t>
      </w:r>
      <w:r>
        <w:rPr>
          <w:rStyle w:val="Zkladntext21"/>
        </w:rPr>
        <w:t>znovupořízení stejného nebo srovnatelného nového zařízení sníženou o cenu využitelných zbytků,</w:t>
      </w:r>
    </w:p>
    <w:p w:rsidR="00A358FC" w:rsidRDefault="00A73105">
      <w:pPr>
        <w:pStyle w:val="Zkladntext20"/>
        <w:numPr>
          <w:ilvl w:val="0"/>
          <w:numId w:val="13"/>
        </w:numPr>
        <w:shd w:val="clear" w:color="auto" w:fill="auto"/>
        <w:tabs>
          <w:tab w:val="left" w:pos="255"/>
        </w:tabs>
        <w:spacing w:before="0" w:after="0"/>
        <w:ind w:left="240"/>
      </w:pPr>
      <w:r>
        <w:rPr>
          <w:rStyle w:val="Zkladntext21"/>
        </w:rPr>
        <w:t>v případě poškození zařízení částku odpovídající přiměřeným nákladům na opravu poškozeného zařízení sníženou o cenu využitelných zbytků nahrazovaných částí.</w:t>
      </w:r>
    </w:p>
    <w:p w:rsidR="00A358FC" w:rsidRDefault="00A73105">
      <w:pPr>
        <w:pStyle w:val="Zkladntext20"/>
        <w:shd w:val="clear" w:color="auto" w:fill="auto"/>
        <w:spacing w:before="0"/>
        <w:ind w:firstLine="0"/>
      </w:pPr>
      <w:r>
        <w:rPr>
          <w:rStyle w:val="Zkladntext21"/>
        </w:rPr>
        <w:t>Plně</w:t>
      </w:r>
      <w:r>
        <w:rPr>
          <w:rStyle w:val="Zkladntext21"/>
        </w:rPr>
        <w:t>ní pojistitele stanovené podle odst. 1) písm. b) tohoto článku však nepřevýší částku vypočtenou podle odst. 1) písm. a) tohoto článku.</w:t>
      </w:r>
    </w:p>
    <w:p w:rsidR="00A358FC" w:rsidRDefault="00A73105">
      <w:pPr>
        <w:pStyle w:val="Zkladntext20"/>
        <w:numPr>
          <w:ilvl w:val="0"/>
          <w:numId w:val="12"/>
        </w:numPr>
        <w:shd w:val="clear" w:color="auto" w:fill="auto"/>
        <w:tabs>
          <w:tab w:val="left" w:pos="265"/>
        </w:tabs>
        <w:spacing w:before="0" w:after="0"/>
        <w:ind w:firstLine="0"/>
      </w:pPr>
      <w:r>
        <w:rPr>
          <w:rStyle w:val="Zkladntext21"/>
        </w:rPr>
        <w:t>Pojistitel poskytne plnění také za přiměřené náklady, které oprávněná osoba prokazatelně vynaložila na:</w:t>
      </w:r>
    </w:p>
    <w:p w:rsidR="00A358FC" w:rsidRDefault="00A73105">
      <w:pPr>
        <w:pStyle w:val="Zkladntext20"/>
        <w:numPr>
          <w:ilvl w:val="0"/>
          <w:numId w:val="14"/>
        </w:numPr>
        <w:shd w:val="clear" w:color="auto" w:fill="auto"/>
        <w:tabs>
          <w:tab w:val="left" w:pos="250"/>
        </w:tabs>
        <w:spacing w:before="0" w:after="0"/>
        <w:ind w:left="240"/>
      </w:pPr>
      <w:r>
        <w:rPr>
          <w:rStyle w:val="Zkladntext21"/>
        </w:rPr>
        <w:t>provizorní opravu</w:t>
      </w:r>
      <w:r>
        <w:rPr>
          <w:rStyle w:val="Zkladntext21"/>
        </w:rPr>
        <w:t>, pokud se tím nezvýší náklady na celkovou opravu, nerozhodne-li pojistitel jinak,</w:t>
      </w:r>
    </w:p>
    <w:p w:rsidR="00A358FC" w:rsidRDefault="00A73105">
      <w:pPr>
        <w:pStyle w:val="Zkladntext20"/>
        <w:numPr>
          <w:ilvl w:val="0"/>
          <w:numId w:val="14"/>
        </w:numPr>
        <w:shd w:val="clear" w:color="auto" w:fill="auto"/>
        <w:tabs>
          <w:tab w:val="left" w:pos="255"/>
        </w:tabs>
        <w:spacing w:before="0" w:after="0"/>
        <w:ind w:left="240"/>
        <w:jc w:val="both"/>
      </w:pPr>
      <w:r>
        <w:rPr>
          <w:rStyle w:val="Zkladntext21"/>
        </w:rPr>
        <w:t>demontáž a montáž poškozeného zařízení,</w:t>
      </w:r>
    </w:p>
    <w:p w:rsidR="00A358FC" w:rsidRDefault="00A73105">
      <w:pPr>
        <w:pStyle w:val="Zkladntext20"/>
        <w:numPr>
          <w:ilvl w:val="0"/>
          <w:numId w:val="14"/>
        </w:numPr>
        <w:shd w:val="clear" w:color="auto" w:fill="auto"/>
        <w:tabs>
          <w:tab w:val="left" w:pos="255"/>
        </w:tabs>
        <w:spacing w:before="0" w:after="244"/>
        <w:ind w:left="240"/>
      </w:pPr>
      <w:r>
        <w:rPr>
          <w:rStyle w:val="Zkladntext21"/>
        </w:rPr>
        <w:t xml:space="preserve">expresní dopravu náhradních dílů, pokud je nebylo účelné zajistit obvyklou dopravou a pokud jejich vynaložení pojistitel předem </w:t>
      </w:r>
      <w:r>
        <w:rPr>
          <w:rStyle w:val="Zkladntext21"/>
        </w:rPr>
        <w:t>odsouhlasil.</w:t>
      </w:r>
    </w:p>
    <w:p w:rsidR="00A358FC" w:rsidRDefault="00A73105">
      <w:pPr>
        <w:pStyle w:val="Zkladntext20"/>
        <w:numPr>
          <w:ilvl w:val="0"/>
          <w:numId w:val="12"/>
        </w:numPr>
        <w:shd w:val="clear" w:color="auto" w:fill="auto"/>
        <w:tabs>
          <w:tab w:val="left" w:pos="265"/>
        </w:tabs>
        <w:spacing w:before="0" w:after="0" w:line="150" w:lineRule="exact"/>
        <w:ind w:left="240"/>
        <w:jc w:val="both"/>
      </w:pPr>
      <w:r>
        <w:rPr>
          <w:rStyle w:val="Zkladntext21"/>
        </w:rPr>
        <w:t>Pojistitel neposkytne plnění za náklady:</w:t>
      </w:r>
    </w:p>
    <w:p w:rsidR="00A358FC" w:rsidRDefault="00A73105">
      <w:pPr>
        <w:pStyle w:val="Zkladntext20"/>
        <w:numPr>
          <w:ilvl w:val="0"/>
          <w:numId w:val="15"/>
        </w:numPr>
        <w:shd w:val="clear" w:color="auto" w:fill="auto"/>
        <w:tabs>
          <w:tab w:val="left" w:pos="250"/>
        </w:tabs>
        <w:spacing w:before="0" w:after="0" w:line="240" w:lineRule="exact"/>
        <w:ind w:left="240"/>
      </w:pPr>
      <w:r>
        <w:rPr>
          <w:rStyle w:val="Zkladntext21"/>
        </w:rPr>
        <w:t>které by vznikly i tehdy, pokud by nevznikla pojistná událost (např. náklady na údržbu),</w:t>
      </w:r>
    </w:p>
    <w:p w:rsidR="00A358FC" w:rsidRDefault="00A73105">
      <w:pPr>
        <w:pStyle w:val="Zkladntext20"/>
        <w:numPr>
          <w:ilvl w:val="0"/>
          <w:numId w:val="15"/>
        </w:numPr>
        <w:shd w:val="clear" w:color="auto" w:fill="auto"/>
        <w:tabs>
          <w:tab w:val="left" w:pos="255"/>
        </w:tabs>
        <w:spacing w:before="0"/>
        <w:ind w:left="240"/>
      </w:pPr>
      <w:r>
        <w:rPr>
          <w:rStyle w:val="Zkladntext21"/>
        </w:rPr>
        <w:t>vzniklé změnou nebo vylepšením zařízení nebo základních dat jakýmkoli způsobem.</w:t>
      </w:r>
    </w:p>
    <w:p w:rsidR="00A358FC" w:rsidRDefault="00A73105">
      <w:pPr>
        <w:pStyle w:val="Zkladntext20"/>
        <w:numPr>
          <w:ilvl w:val="0"/>
          <w:numId w:val="12"/>
        </w:numPr>
        <w:shd w:val="clear" w:color="auto" w:fill="auto"/>
        <w:tabs>
          <w:tab w:val="left" w:pos="265"/>
        </w:tabs>
        <w:spacing w:before="0" w:after="0"/>
        <w:ind w:firstLine="0"/>
      </w:pPr>
      <w:r>
        <w:rPr>
          <w:rStyle w:val="Zkladntext21"/>
        </w:rPr>
        <w:t>Bylo-li pojištěné zařízení pojišt</w:t>
      </w:r>
      <w:r>
        <w:rPr>
          <w:rStyle w:val="Zkladntext21"/>
        </w:rPr>
        <w:t>ěno na novou cenu a oprávněná osoba do 12 měsíců po vzniku pojistné události neprokáže, že poškozené, zničené, odcizené nebo ztracené zařízení opravila nebo místo něho pořídila zařízení nové, pojistitel poskytne pojistné plnění pouze</w:t>
      </w:r>
    </w:p>
    <w:p w:rsidR="00A358FC" w:rsidRDefault="00A73105">
      <w:pPr>
        <w:pStyle w:val="Zkladntext20"/>
        <w:shd w:val="clear" w:color="auto" w:fill="auto"/>
        <w:spacing w:before="0" w:after="240" w:line="150" w:lineRule="exact"/>
        <w:ind w:left="240"/>
        <w:jc w:val="both"/>
      </w:pPr>
      <w:r>
        <w:rPr>
          <w:rStyle w:val="Zkladntext21"/>
        </w:rPr>
        <w:t>do výše časové ceny po</w:t>
      </w:r>
      <w:r>
        <w:rPr>
          <w:rStyle w:val="Zkladntext21"/>
        </w:rPr>
        <w:t>jištěného zařízení.</w:t>
      </w:r>
    </w:p>
    <w:p w:rsidR="00A358FC" w:rsidRDefault="00A73105">
      <w:pPr>
        <w:pStyle w:val="Zkladntext20"/>
        <w:numPr>
          <w:ilvl w:val="0"/>
          <w:numId w:val="12"/>
        </w:numPr>
        <w:shd w:val="clear" w:color="auto" w:fill="auto"/>
        <w:tabs>
          <w:tab w:val="left" w:pos="270"/>
        </w:tabs>
        <w:spacing w:before="0" w:after="0"/>
        <w:ind w:firstLine="0"/>
      </w:pPr>
      <w:r>
        <w:rPr>
          <w:rStyle w:val="Zkladntext21"/>
        </w:rPr>
        <w:t>Bylo-li odcizeno přenosné zařízení z motorového vozidla, vzniká oprávněné osobě právo na plnění pouze v případě, pokud:</w:t>
      </w:r>
    </w:p>
    <w:p w:rsidR="00A358FC" w:rsidRDefault="00A73105">
      <w:pPr>
        <w:pStyle w:val="Zkladntext20"/>
        <w:numPr>
          <w:ilvl w:val="0"/>
          <w:numId w:val="16"/>
        </w:numPr>
        <w:shd w:val="clear" w:color="auto" w:fill="auto"/>
        <w:tabs>
          <w:tab w:val="left" w:pos="250"/>
        </w:tabs>
        <w:spacing w:before="0" w:after="0"/>
        <w:ind w:left="240"/>
      </w:pPr>
      <w:r>
        <w:rPr>
          <w:rStyle w:val="Zkladntext21"/>
        </w:rPr>
        <w:t>motorové vozidlo, z něhož bylo zařízení odcizeno, bylo uzamčeno, mělo uzavřená okna a mělo pevnou střechu,</w:t>
      </w:r>
    </w:p>
    <w:p w:rsidR="00A358FC" w:rsidRDefault="00A73105">
      <w:pPr>
        <w:pStyle w:val="Zkladntext20"/>
        <w:numPr>
          <w:ilvl w:val="0"/>
          <w:numId w:val="16"/>
        </w:numPr>
        <w:shd w:val="clear" w:color="auto" w:fill="auto"/>
        <w:tabs>
          <w:tab w:val="left" w:pos="255"/>
        </w:tabs>
        <w:spacing w:before="0" w:after="0"/>
        <w:ind w:left="240"/>
        <w:jc w:val="both"/>
      </w:pPr>
      <w:r>
        <w:rPr>
          <w:rStyle w:val="Zkladntext21"/>
        </w:rPr>
        <w:t xml:space="preserve">odcizené </w:t>
      </w:r>
      <w:r>
        <w:rPr>
          <w:rStyle w:val="Zkladntext21"/>
        </w:rPr>
        <w:t>zařízení bylo v době vzniku škody umístěno v zavazadlovém prostoru a nebylo zvnějšku viditelné nebo bylo umístěno v uzamčené příruční schránce vozidla,</w:t>
      </w:r>
    </w:p>
    <w:p w:rsidR="00A358FC" w:rsidRDefault="00A73105">
      <w:pPr>
        <w:pStyle w:val="Zkladntext20"/>
        <w:numPr>
          <w:ilvl w:val="0"/>
          <w:numId w:val="16"/>
        </w:numPr>
        <w:shd w:val="clear" w:color="auto" w:fill="auto"/>
        <w:tabs>
          <w:tab w:val="left" w:pos="255"/>
        </w:tabs>
        <w:spacing w:before="0"/>
        <w:ind w:left="240"/>
        <w:jc w:val="both"/>
      </w:pPr>
      <w:r>
        <w:rPr>
          <w:rStyle w:val="Zkladntext21"/>
        </w:rPr>
        <w:t>škoda vznikla v době od 6.00 do 22.00 hod.</w:t>
      </w:r>
    </w:p>
    <w:p w:rsidR="00A358FC" w:rsidRDefault="00A73105">
      <w:pPr>
        <w:pStyle w:val="Zkladntext20"/>
        <w:numPr>
          <w:ilvl w:val="0"/>
          <w:numId w:val="12"/>
        </w:numPr>
        <w:shd w:val="clear" w:color="auto" w:fill="auto"/>
        <w:tabs>
          <w:tab w:val="left" w:pos="265"/>
        </w:tabs>
        <w:spacing w:before="0" w:after="0"/>
        <w:ind w:firstLine="0"/>
      </w:pPr>
      <w:r>
        <w:rPr>
          <w:rStyle w:val="Zkladntext21"/>
        </w:rPr>
        <w:t>Bylo-li odcizeno přenosné zařízení z motorového vozidla, podí</w:t>
      </w:r>
      <w:r>
        <w:rPr>
          <w:rStyle w:val="Zkladntext21"/>
        </w:rPr>
        <w:t>lí se oprávněná osoba na pojistném plnění spoluúčastí ve výši 25 %</w:t>
      </w:r>
    </w:p>
    <w:p w:rsidR="00A358FC" w:rsidRDefault="00A73105">
      <w:pPr>
        <w:pStyle w:val="Zkladntext20"/>
        <w:shd w:val="clear" w:color="auto" w:fill="auto"/>
        <w:spacing w:before="0" w:after="0"/>
        <w:ind w:firstLine="0"/>
      </w:pPr>
      <w:r>
        <w:rPr>
          <w:rStyle w:val="Zkladntext21"/>
        </w:rPr>
        <w:t>z pojistného plnění, minimálně však spoluúčastí sjednanou v pojistné smlouvě.</w:t>
      </w:r>
    </w:p>
    <w:p w:rsidR="00A358FC" w:rsidRDefault="00A73105">
      <w:pPr>
        <w:pStyle w:val="Zkladntext20"/>
        <w:numPr>
          <w:ilvl w:val="0"/>
          <w:numId w:val="12"/>
        </w:numPr>
        <w:shd w:val="clear" w:color="auto" w:fill="auto"/>
        <w:tabs>
          <w:tab w:val="left" w:pos="255"/>
        </w:tabs>
        <w:spacing w:before="0" w:after="244"/>
        <w:ind w:firstLine="0"/>
      </w:pPr>
      <w:r>
        <w:rPr>
          <w:rStyle w:val="Zkladntext21"/>
        </w:rPr>
        <w:t>VznikLa-Li pojistná událost na zařízení pojištěném na jinou cenu, řídí se plnění pojistitele příslušnými ustano</w:t>
      </w:r>
      <w:r>
        <w:rPr>
          <w:rStyle w:val="Zkladntext21"/>
        </w:rPr>
        <w:t>veními pojistné smlouvy. Není-li ujednáno jinak, nesmí plnění pojistitele přesáhnout částku odpovídající přiměřeným nákladům na znovupořízení zařízení sníženou o cenu využitelných zbytků.</w:t>
      </w:r>
    </w:p>
    <w:p w:rsidR="00A358FC" w:rsidRDefault="00A73105">
      <w:pPr>
        <w:pStyle w:val="Nadpis20"/>
        <w:keepNext/>
        <w:keepLines/>
        <w:shd w:val="clear" w:color="auto" w:fill="auto"/>
        <w:spacing w:after="44" w:line="150" w:lineRule="exact"/>
        <w:ind w:firstLine="0"/>
      </w:pPr>
      <w:bookmarkStart w:id="8" w:name="bookmark7"/>
      <w:r>
        <w:rPr>
          <w:rStyle w:val="Nadpis21"/>
          <w:b/>
          <w:bCs/>
        </w:rPr>
        <w:lastRenderedPageBreak/>
        <w:t>Článek IX.</w:t>
      </w:r>
      <w:bookmarkEnd w:id="8"/>
    </w:p>
    <w:p w:rsidR="00A358FC" w:rsidRDefault="00A73105">
      <w:pPr>
        <w:pStyle w:val="Zkladntext40"/>
        <w:shd w:val="clear" w:color="auto" w:fill="auto"/>
        <w:spacing w:after="220" w:line="150" w:lineRule="exact"/>
        <w:ind w:firstLine="0"/>
        <w:jc w:val="left"/>
      </w:pPr>
      <w:r>
        <w:rPr>
          <w:rStyle w:val="Zkladntext41"/>
          <w:b/>
          <w:bCs/>
        </w:rPr>
        <w:t>Výklad pojmů</w:t>
      </w:r>
    </w:p>
    <w:p w:rsidR="00A358FC" w:rsidRDefault="00A73105">
      <w:pPr>
        <w:pStyle w:val="Zkladntext20"/>
        <w:shd w:val="clear" w:color="auto" w:fill="auto"/>
        <w:spacing w:before="0" w:after="244"/>
        <w:ind w:firstLine="0"/>
      </w:pPr>
      <w:r>
        <w:rPr>
          <w:rStyle w:val="Zkladntext21"/>
        </w:rPr>
        <w:t xml:space="preserve">Pro účely pojištění podle těchto zvláštních </w:t>
      </w:r>
      <w:r>
        <w:rPr>
          <w:rStyle w:val="Zkladntext21"/>
        </w:rPr>
        <w:t>pojistných podmínek platí tento výklad pojmů:</w:t>
      </w:r>
    </w:p>
    <w:p w:rsidR="00A358FC" w:rsidRDefault="00A73105">
      <w:pPr>
        <w:pStyle w:val="Zkladntext20"/>
        <w:numPr>
          <w:ilvl w:val="0"/>
          <w:numId w:val="17"/>
        </w:numPr>
        <w:shd w:val="clear" w:color="auto" w:fill="auto"/>
        <w:tabs>
          <w:tab w:val="left" w:pos="255"/>
        </w:tabs>
        <w:spacing w:before="0" w:after="236" w:line="150" w:lineRule="exact"/>
        <w:ind w:firstLine="0"/>
        <w:jc w:val="both"/>
      </w:pPr>
      <w:r>
        <w:rPr>
          <w:rStyle w:val="Zkladntext2Tun"/>
        </w:rPr>
        <w:t xml:space="preserve">Data </w:t>
      </w:r>
      <w:r>
        <w:rPr>
          <w:rStyle w:val="Zkladntext21"/>
        </w:rPr>
        <w:t>jsou informace zpracovatelné na elektronických zařízeních.</w:t>
      </w:r>
    </w:p>
    <w:p w:rsidR="00A358FC" w:rsidRDefault="00A73105">
      <w:pPr>
        <w:pStyle w:val="Zkladntext20"/>
        <w:numPr>
          <w:ilvl w:val="0"/>
          <w:numId w:val="17"/>
        </w:numPr>
        <w:shd w:val="clear" w:color="auto" w:fill="auto"/>
        <w:tabs>
          <w:tab w:val="left" w:pos="265"/>
        </w:tabs>
        <w:spacing w:before="0" w:after="184" w:line="235" w:lineRule="exact"/>
        <w:ind w:firstLine="0"/>
      </w:pPr>
      <w:r>
        <w:rPr>
          <w:rStyle w:val="Zkladntext2Tun"/>
        </w:rPr>
        <w:t xml:space="preserve">Data potřebná pro základní funkce zařízení </w:t>
      </w:r>
      <w:r>
        <w:rPr>
          <w:rStyle w:val="Zkladntext21"/>
        </w:rPr>
        <w:t>jsou systémové programy nebo programy či data jim rovnocenná (např. operační systém).</w:t>
      </w:r>
    </w:p>
    <w:p w:rsidR="00A358FC" w:rsidRDefault="00A73105">
      <w:pPr>
        <w:pStyle w:val="Zkladntext20"/>
        <w:numPr>
          <w:ilvl w:val="0"/>
          <w:numId w:val="17"/>
        </w:numPr>
        <w:shd w:val="clear" w:color="auto" w:fill="auto"/>
        <w:tabs>
          <w:tab w:val="left" w:pos="265"/>
        </w:tabs>
        <w:spacing w:before="0"/>
        <w:ind w:firstLine="0"/>
      </w:pPr>
      <w:r>
        <w:rPr>
          <w:rStyle w:val="Zkladntext2Tun"/>
        </w:rPr>
        <w:t>Elektronické zaří</w:t>
      </w:r>
      <w:r>
        <w:rPr>
          <w:rStyle w:val="Zkladntext2Tun"/>
        </w:rPr>
        <w:t xml:space="preserve">zení </w:t>
      </w:r>
      <w:r>
        <w:rPr>
          <w:rStyle w:val="Zkladntext21"/>
        </w:rPr>
        <w:t>je zařízení, které pro svou funkci využívá elektronické prvky.</w:t>
      </w:r>
    </w:p>
    <w:p w:rsidR="00A358FC" w:rsidRDefault="00A73105">
      <w:pPr>
        <w:pStyle w:val="Zkladntext20"/>
        <w:numPr>
          <w:ilvl w:val="0"/>
          <w:numId w:val="17"/>
        </w:numPr>
        <w:shd w:val="clear" w:color="auto" w:fill="auto"/>
        <w:tabs>
          <w:tab w:val="left" w:pos="265"/>
        </w:tabs>
        <w:spacing w:before="0"/>
        <w:ind w:firstLine="0"/>
      </w:pPr>
      <w:r>
        <w:rPr>
          <w:rStyle w:val="Zkladntext21"/>
        </w:rPr>
        <w:t xml:space="preserve">Za </w:t>
      </w:r>
      <w:r>
        <w:rPr>
          <w:rStyle w:val="Zkladntext2Tun"/>
        </w:rPr>
        <w:t xml:space="preserve">kapalinu unikající z vodovodního zařízení </w:t>
      </w:r>
      <w:r>
        <w:rPr>
          <w:rStyle w:val="Zkladntext21"/>
        </w:rPr>
        <w:t>se považuje voda, topná, klimatizační a hasicí média.</w:t>
      </w:r>
    </w:p>
    <w:p w:rsidR="00A358FC" w:rsidRDefault="00A73105">
      <w:pPr>
        <w:pStyle w:val="Zkladntext20"/>
        <w:numPr>
          <w:ilvl w:val="0"/>
          <w:numId w:val="17"/>
        </w:numPr>
        <w:shd w:val="clear" w:color="auto" w:fill="auto"/>
        <w:tabs>
          <w:tab w:val="left" w:pos="270"/>
        </w:tabs>
        <w:spacing w:before="0" w:after="0"/>
        <w:ind w:firstLine="0"/>
      </w:pPr>
      <w:r>
        <w:rPr>
          <w:rStyle w:val="Zkladntext2Tun"/>
        </w:rPr>
        <w:t>Krádeží, při které pachatel prokazatelně překonal překážky chránící pojištěné zařízení př</w:t>
      </w:r>
      <w:r>
        <w:rPr>
          <w:rStyle w:val="Zkladntext2Tun"/>
        </w:rPr>
        <w:t>ed odcizením</w:t>
      </w:r>
      <w:r>
        <w:rPr>
          <w:rStyle w:val="Zkladntext21"/>
        </w:rPr>
        <w:t>, se rozumí přivlastnění si pojištěného zařízení tak, že se ho pachatel zmocnil některým dále uvedeným způsobem:</w:t>
      </w:r>
    </w:p>
    <w:p w:rsidR="00A358FC" w:rsidRDefault="00A73105">
      <w:pPr>
        <w:pStyle w:val="Zkladntext20"/>
        <w:numPr>
          <w:ilvl w:val="0"/>
          <w:numId w:val="18"/>
        </w:numPr>
        <w:shd w:val="clear" w:color="auto" w:fill="auto"/>
        <w:tabs>
          <w:tab w:val="left" w:pos="255"/>
        </w:tabs>
        <w:spacing w:before="0" w:after="0"/>
        <w:ind w:left="240"/>
      </w:pPr>
      <w:r>
        <w:rPr>
          <w:rStyle w:val="Zkladntext21"/>
        </w:rPr>
        <w:t>do místa, ve kterém bylo zařízení uloženo, se dostal tak, že jej prokazatelně zpřístupnil nástroji, které nejsou určeny k jeho řádn</w:t>
      </w:r>
      <w:r>
        <w:rPr>
          <w:rStyle w:val="Zkladntext21"/>
        </w:rPr>
        <w:t>ému otevírání,</w:t>
      </w:r>
    </w:p>
    <w:p w:rsidR="00A358FC" w:rsidRDefault="00A73105">
      <w:pPr>
        <w:pStyle w:val="Zkladntext20"/>
        <w:numPr>
          <w:ilvl w:val="0"/>
          <w:numId w:val="18"/>
        </w:numPr>
        <w:shd w:val="clear" w:color="auto" w:fill="auto"/>
        <w:tabs>
          <w:tab w:val="left" w:pos="255"/>
        </w:tabs>
        <w:spacing w:before="0" w:after="0"/>
        <w:ind w:left="240"/>
      </w:pPr>
      <w:r>
        <w:rPr>
          <w:rStyle w:val="Zkladntext21"/>
        </w:rPr>
        <w:t>v místě, ve kterém bylo zařízení uloženo, se prokazatelně skryl a po jeho uzamčení se zařízení zmocnil,</w:t>
      </w:r>
    </w:p>
    <w:p w:rsidR="00A358FC" w:rsidRDefault="00A73105">
      <w:pPr>
        <w:pStyle w:val="Zkladntext20"/>
        <w:numPr>
          <w:ilvl w:val="0"/>
          <w:numId w:val="18"/>
        </w:numPr>
        <w:shd w:val="clear" w:color="auto" w:fill="auto"/>
        <w:tabs>
          <w:tab w:val="left" w:pos="255"/>
        </w:tabs>
        <w:spacing w:before="0" w:after="244"/>
        <w:ind w:left="240"/>
      </w:pPr>
      <w:r>
        <w:rPr>
          <w:rStyle w:val="Zkladntext21"/>
        </w:rPr>
        <w:t>místo, ve kterém bylo zařízení uloženo, otevřel klíčem nebo obdobným prostředkem, jehož se neoprávněně zmocnil krádeží nebo loupeží.</w:t>
      </w:r>
    </w:p>
    <w:p w:rsidR="00A358FC" w:rsidRDefault="00A73105">
      <w:pPr>
        <w:pStyle w:val="Zkladntext20"/>
        <w:numPr>
          <w:ilvl w:val="0"/>
          <w:numId w:val="17"/>
        </w:numPr>
        <w:shd w:val="clear" w:color="auto" w:fill="auto"/>
        <w:tabs>
          <w:tab w:val="left" w:pos="265"/>
        </w:tabs>
        <w:spacing w:before="0" w:after="240" w:line="150" w:lineRule="exact"/>
        <w:ind w:firstLine="0"/>
        <w:jc w:val="both"/>
      </w:pPr>
      <w:r>
        <w:rPr>
          <w:rStyle w:val="Zkladntext2Tun"/>
        </w:rPr>
        <w:t xml:space="preserve">Krupobitím </w:t>
      </w:r>
      <w:r>
        <w:rPr>
          <w:rStyle w:val="Zkladntext21"/>
        </w:rPr>
        <w:t>se rozumí pád kousků ledu vytvořených v atmosféře.</w:t>
      </w:r>
    </w:p>
    <w:p w:rsidR="00A358FC" w:rsidRDefault="00A73105">
      <w:pPr>
        <w:pStyle w:val="Zkladntext20"/>
        <w:numPr>
          <w:ilvl w:val="0"/>
          <w:numId w:val="17"/>
        </w:numPr>
        <w:shd w:val="clear" w:color="auto" w:fill="auto"/>
        <w:tabs>
          <w:tab w:val="left" w:pos="274"/>
        </w:tabs>
        <w:spacing w:before="0"/>
        <w:ind w:firstLine="0"/>
      </w:pPr>
      <w:r>
        <w:rPr>
          <w:rStyle w:val="Zkladntext2Tun"/>
        </w:rPr>
        <w:t xml:space="preserve">Loupeží </w:t>
      </w:r>
      <w:r>
        <w:rPr>
          <w:rStyle w:val="Zkladntext21"/>
        </w:rPr>
        <w:t>se rozumí přivlastnění si zařízení tak, že pachatel použil proti pojistníkovi, pojištěnému uvedenému v pojistné smlouvě, jejich zaměstnanci anebo jiné osobě pověřené pojistníkem nebo poj</w:t>
      </w:r>
      <w:r>
        <w:rPr>
          <w:rStyle w:val="Zkladntext21"/>
        </w:rPr>
        <w:t>ištěným uvedeným v pojistné smlouvě násilí nebo pohrůžky bezprostředního násilí.</w:t>
      </w:r>
    </w:p>
    <w:p w:rsidR="00A358FC" w:rsidRDefault="00A73105">
      <w:pPr>
        <w:pStyle w:val="Nadpis20"/>
        <w:keepNext/>
        <w:keepLines/>
        <w:numPr>
          <w:ilvl w:val="0"/>
          <w:numId w:val="17"/>
        </w:numPr>
        <w:shd w:val="clear" w:color="auto" w:fill="auto"/>
        <w:tabs>
          <w:tab w:val="left" w:pos="270"/>
        </w:tabs>
        <w:spacing w:after="0" w:line="230" w:lineRule="exact"/>
        <w:ind w:firstLine="0"/>
        <w:jc w:val="both"/>
      </w:pPr>
      <w:bookmarkStart w:id="9" w:name="bookmark8"/>
      <w:r>
        <w:rPr>
          <w:rStyle w:val="Nadpis21"/>
          <w:b/>
          <w:bCs/>
        </w:rPr>
        <w:t xml:space="preserve">Neoprávněným užíváním pojištěného zařízení třetí osobou </w:t>
      </w:r>
      <w:r>
        <w:rPr>
          <w:rStyle w:val="Nadpis2Netun"/>
        </w:rPr>
        <w:t>se</w:t>
      </w:r>
      <w:bookmarkEnd w:id="9"/>
    </w:p>
    <w:p w:rsidR="00A358FC" w:rsidRDefault="00A73105">
      <w:pPr>
        <w:pStyle w:val="Zkladntext20"/>
        <w:shd w:val="clear" w:color="auto" w:fill="auto"/>
        <w:spacing w:before="0" w:after="0"/>
        <w:ind w:firstLine="0"/>
        <w:jc w:val="both"/>
      </w:pPr>
      <w:r>
        <w:rPr>
          <w:rStyle w:val="Zkladntext21"/>
        </w:rPr>
        <w:t>rozumí neoprávněné zmocnění se pojištěného zařízení v úmyslu ho</w:t>
      </w:r>
    </w:p>
    <w:p w:rsidR="00A358FC" w:rsidRDefault="00A73105">
      <w:pPr>
        <w:pStyle w:val="Zkladntext20"/>
        <w:shd w:val="clear" w:color="auto" w:fill="auto"/>
        <w:spacing w:before="0" w:after="0"/>
        <w:ind w:firstLine="0"/>
        <w:jc w:val="both"/>
      </w:pPr>
      <w:r>
        <w:rPr>
          <w:rStyle w:val="Zkladntext21"/>
        </w:rPr>
        <w:t>přechodně</w:t>
      </w:r>
    </w:p>
    <w:p w:rsidR="00A358FC" w:rsidRDefault="00A73105">
      <w:pPr>
        <w:pStyle w:val="Zkladntext20"/>
        <w:shd w:val="clear" w:color="auto" w:fill="auto"/>
        <w:spacing w:before="0" w:after="244"/>
        <w:ind w:firstLine="0"/>
        <w:jc w:val="both"/>
      </w:pPr>
      <w:r>
        <w:rPr>
          <w:rStyle w:val="Zkladntext21"/>
        </w:rPr>
        <w:t>užívat.</w:t>
      </w:r>
    </w:p>
    <w:p w:rsidR="00A358FC" w:rsidRDefault="00A73105">
      <w:pPr>
        <w:pStyle w:val="Zkladntext20"/>
        <w:numPr>
          <w:ilvl w:val="0"/>
          <w:numId w:val="17"/>
        </w:numPr>
        <w:shd w:val="clear" w:color="auto" w:fill="auto"/>
        <w:tabs>
          <w:tab w:val="left" w:pos="270"/>
        </w:tabs>
        <w:spacing w:before="0" w:after="240" w:line="150" w:lineRule="exact"/>
        <w:ind w:firstLine="0"/>
        <w:jc w:val="both"/>
      </w:pPr>
      <w:r>
        <w:rPr>
          <w:rStyle w:val="Zkladntext2Tun"/>
        </w:rPr>
        <w:t xml:space="preserve">Nosiče </w:t>
      </w:r>
      <w:r>
        <w:rPr>
          <w:rStyle w:val="Zkladntext21"/>
        </w:rPr>
        <w:t xml:space="preserve">dat jsou paměťová média na </w:t>
      </w:r>
      <w:r>
        <w:rPr>
          <w:rStyle w:val="Zkladntext21"/>
        </w:rPr>
        <w:t>strojně zpracovatelné informace.</w:t>
      </w:r>
    </w:p>
    <w:p w:rsidR="00A358FC" w:rsidRDefault="00A73105">
      <w:pPr>
        <w:pStyle w:val="Zkladntext20"/>
        <w:numPr>
          <w:ilvl w:val="0"/>
          <w:numId w:val="17"/>
        </w:numPr>
        <w:shd w:val="clear" w:color="auto" w:fill="auto"/>
        <w:tabs>
          <w:tab w:val="left" w:pos="361"/>
        </w:tabs>
        <w:spacing w:before="0" w:after="176"/>
        <w:ind w:firstLine="0"/>
      </w:pPr>
      <w:r>
        <w:rPr>
          <w:rStyle w:val="Zkladntext2Tun"/>
        </w:rPr>
        <w:t xml:space="preserve">Odcizením </w:t>
      </w:r>
      <w:r>
        <w:rPr>
          <w:rStyle w:val="Zkladntext21"/>
        </w:rPr>
        <w:t>se rozumí krádež, při které pachatel prokazatelně překonal překážky chránící pojištěnou věc před odcizením, nebo loupež.</w:t>
      </w:r>
    </w:p>
    <w:p w:rsidR="00A358FC" w:rsidRDefault="00A73105">
      <w:pPr>
        <w:pStyle w:val="Zkladntext20"/>
        <w:numPr>
          <w:ilvl w:val="0"/>
          <w:numId w:val="17"/>
        </w:numPr>
        <w:shd w:val="clear" w:color="auto" w:fill="auto"/>
        <w:tabs>
          <w:tab w:val="left" w:pos="361"/>
        </w:tabs>
        <w:spacing w:before="0" w:after="248" w:line="235" w:lineRule="exact"/>
        <w:ind w:firstLine="0"/>
      </w:pPr>
      <w:r>
        <w:rPr>
          <w:rStyle w:val="Zkladntext2Tun"/>
        </w:rPr>
        <w:t xml:space="preserve">Pádem stromů, stožárů nebo jiných předmětů </w:t>
      </w:r>
      <w:r>
        <w:rPr>
          <w:rStyle w:val="Zkladntext21"/>
        </w:rPr>
        <w:t>se rozumí takový pohyb tělesa, který má znaky pád</w:t>
      </w:r>
      <w:r>
        <w:rPr>
          <w:rStyle w:val="Zkladntext21"/>
        </w:rPr>
        <w:t>u způsobeného zemskou gravitací.</w:t>
      </w:r>
    </w:p>
    <w:p w:rsidR="00A358FC" w:rsidRDefault="00A73105">
      <w:pPr>
        <w:pStyle w:val="Zkladntext20"/>
        <w:numPr>
          <w:ilvl w:val="0"/>
          <w:numId w:val="17"/>
        </w:numPr>
        <w:shd w:val="clear" w:color="auto" w:fill="auto"/>
        <w:tabs>
          <w:tab w:val="left" w:pos="361"/>
        </w:tabs>
        <w:spacing w:before="0" w:after="240" w:line="150" w:lineRule="exact"/>
        <w:ind w:firstLine="0"/>
        <w:jc w:val="both"/>
      </w:pPr>
      <w:r>
        <w:rPr>
          <w:rStyle w:val="Zkladntext21"/>
        </w:rPr>
        <w:t xml:space="preserve">Za </w:t>
      </w:r>
      <w:r>
        <w:rPr>
          <w:rStyle w:val="Zkladntext2Tun"/>
        </w:rPr>
        <w:t xml:space="preserve">pachatele </w:t>
      </w:r>
      <w:r>
        <w:rPr>
          <w:rStyle w:val="Zkladntext21"/>
        </w:rPr>
        <w:t>je považován zjištěný i nezjištěný pachatel.</w:t>
      </w:r>
    </w:p>
    <w:p w:rsidR="00A358FC" w:rsidRDefault="00A73105">
      <w:pPr>
        <w:pStyle w:val="Zkladntext20"/>
        <w:numPr>
          <w:ilvl w:val="0"/>
          <w:numId w:val="17"/>
        </w:numPr>
        <w:shd w:val="clear" w:color="auto" w:fill="auto"/>
        <w:tabs>
          <w:tab w:val="left" w:pos="361"/>
        </w:tabs>
        <w:spacing w:before="0" w:after="0"/>
        <w:ind w:firstLine="0"/>
      </w:pPr>
      <w:r>
        <w:rPr>
          <w:rStyle w:val="Zkladntext2Tun"/>
        </w:rPr>
        <w:t xml:space="preserve">Podvodem </w:t>
      </w:r>
      <w:r>
        <w:rPr>
          <w:rStyle w:val="Zkladntext21"/>
        </w:rPr>
        <w:t>se rozumí obohacení sebe nebo jiného ke škodě cizího majetku tím, že pachatel uvede někoho v omyl, zamlčí podstatné skutečnosti nebo něčího omylu využije.</w:t>
      </w:r>
    </w:p>
    <w:p w:rsidR="00A358FC" w:rsidRDefault="00A73105">
      <w:pPr>
        <w:pStyle w:val="Zkladntext20"/>
        <w:numPr>
          <w:ilvl w:val="0"/>
          <w:numId w:val="17"/>
        </w:numPr>
        <w:shd w:val="clear" w:color="auto" w:fill="auto"/>
        <w:tabs>
          <w:tab w:val="left" w:pos="346"/>
        </w:tabs>
        <w:spacing w:before="0"/>
        <w:ind w:firstLine="0"/>
      </w:pPr>
      <w:r>
        <w:rPr>
          <w:rStyle w:val="Zkladntext2Tun"/>
        </w:rPr>
        <w:t>P</w:t>
      </w:r>
      <w:r>
        <w:rPr>
          <w:rStyle w:val="Zkladntext2Tun"/>
        </w:rPr>
        <w:t xml:space="preserve">oškozením zařízení </w:t>
      </w:r>
      <w:r>
        <w:rPr>
          <w:rStyle w:val="Zkladntext21"/>
        </w:rPr>
        <w:t>se rozumí takové poškození, které lze odstranit opravou, přičemž náklady na tuto opravu nepřevýší částku odpovídající nákladům na znovupořízení daného zařízení.</w:t>
      </w:r>
    </w:p>
    <w:p w:rsidR="00A358FC" w:rsidRDefault="00A73105">
      <w:pPr>
        <w:pStyle w:val="Zkladntext20"/>
        <w:numPr>
          <w:ilvl w:val="0"/>
          <w:numId w:val="17"/>
        </w:numPr>
        <w:shd w:val="clear" w:color="auto" w:fill="auto"/>
        <w:tabs>
          <w:tab w:val="left" w:pos="351"/>
        </w:tabs>
        <w:spacing w:before="0"/>
        <w:ind w:firstLine="0"/>
      </w:pPr>
      <w:r>
        <w:rPr>
          <w:rStyle w:val="Zkladntext2Tun"/>
        </w:rPr>
        <w:t xml:space="preserve">Povodní </w:t>
      </w:r>
      <w:r>
        <w:rPr>
          <w:rStyle w:val="Zkladntext21"/>
        </w:rPr>
        <w:t>se rozumí přechodné výrazné zvýšení hladiny vodních toků nebo jiných</w:t>
      </w:r>
      <w:r>
        <w:rPr>
          <w:rStyle w:val="Zkladntext21"/>
        </w:rPr>
        <w:t xml:space="preserve">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w:t>
      </w:r>
      <w:r>
        <w:rPr>
          <w:rStyle w:val="Zkladntext21"/>
        </w:rPr>
        <w:t>m odtoku srážkových vod.</w:t>
      </w:r>
    </w:p>
    <w:p w:rsidR="00A358FC" w:rsidRDefault="00A73105">
      <w:pPr>
        <w:pStyle w:val="Zkladntext20"/>
        <w:numPr>
          <w:ilvl w:val="0"/>
          <w:numId w:val="17"/>
        </w:numPr>
        <w:shd w:val="clear" w:color="auto" w:fill="auto"/>
        <w:tabs>
          <w:tab w:val="left" w:pos="361"/>
        </w:tabs>
        <w:spacing w:before="0"/>
        <w:ind w:firstLine="0"/>
      </w:pPr>
      <w:r>
        <w:rPr>
          <w:rStyle w:val="Zkladntext2Tun"/>
        </w:rPr>
        <w:t xml:space="preserve">Požár </w:t>
      </w:r>
      <w:r>
        <w:rPr>
          <w:rStyle w:val="Zkladntext21"/>
        </w:rPr>
        <w:t xml:space="preserve">je oheň, který vznikl mimo určené ohniště nebo který určené ohniště opustil a který se vlastní silou rozšířil nebo byl pachatelem úmyslně rozšířen. Požárem není působení užitkového ohně a jeho tepla, žhnutí a doutnání s </w:t>
      </w:r>
      <w:r>
        <w:rPr>
          <w:rStyle w:val="Zkladntext21"/>
        </w:rPr>
        <w:t>omezeným přístupem vzduchu ani působení tepla při zkratu v elektrickém vedení nebo zařízení, pokud se plamen vzniklý zkratem dále nerozšířil.</w:t>
      </w:r>
    </w:p>
    <w:p w:rsidR="00A358FC" w:rsidRDefault="00A73105">
      <w:pPr>
        <w:pStyle w:val="Zkladntext20"/>
        <w:numPr>
          <w:ilvl w:val="0"/>
          <w:numId w:val="17"/>
        </w:numPr>
        <w:shd w:val="clear" w:color="auto" w:fill="auto"/>
        <w:tabs>
          <w:tab w:val="left" w:pos="346"/>
        </w:tabs>
        <w:spacing w:before="0" w:after="176"/>
        <w:ind w:firstLine="0"/>
      </w:pPr>
      <w:r>
        <w:rPr>
          <w:rStyle w:val="Zkladntext2Tun"/>
        </w:rPr>
        <w:t xml:space="preserve">Provozuschopný stav </w:t>
      </w:r>
      <w:r>
        <w:rPr>
          <w:rStyle w:val="Zkladntext21"/>
        </w:rPr>
        <w:t>je takový stav zařízení, ve kterém je po úspěšně dokončeném přejímacím testu a zkušebním provo</w:t>
      </w:r>
      <w:r>
        <w:rPr>
          <w:rStyle w:val="Zkladntext21"/>
        </w:rPr>
        <w:t>zu schopno plnit určené funkce a dodržovat hodnoty parametrů v mezích stanovených technickou dokumentací.</w:t>
      </w:r>
    </w:p>
    <w:p w:rsidR="00A358FC" w:rsidRDefault="00A73105">
      <w:pPr>
        <w:pStyle w:val="Zkladntext20"/>
        <w:numPr>
          <w:ilvl w:val="0"/>
          <w:numId w:val="17"/>
        </w:numPr>
        <w:shd w:val="clear" w:color="auto" w:fill="auto"/>
        <w:tabs>
          <w:tab w:val="left" w:pos="356"/>
        </w:tabs>
        <w:spacing w:before="0" w:after="184" w:line="235" w:lineRule="exact"/>
        <w:ind w:firstLine="0"/>
      </w:pPr>
      <w:r>
        <w:rPr>
          <w:rStyle w:val="Zkladntext2Tun"/>
        </w:rPr>
        <w:t xml:space="preserve">Průvodními jevy požáru </w:t>
      </w:r>
      <w:r>
        <w:rPr>
          <w:rStyle w:val="Zkladntext21"/>
        </w:rPr>
        <w:t>se rozumí teplo a zplodiny hoření vznikající při požáru a dále působení hasební látky použité při zásahu proti požáru.</w:t>
      </w:r>
    </w:p>
    <w:p w:rsidR="00A358FC" w:rsidRDefault="00A73105">
      <w:pPr>
        <w:pStyle w:val="Zkladntext20"/>
        <w:numPr>
          <w:ilvl w:val="0"/>
          <w:numId w:val="17"/>
        </w:numPr>
        <w:shd w:val="clear" w:color="auto" w:fill="auto"/>
        <w:tabs>
          <w:tab w:val="left" w:pos="346"/>
        </w:tabs>
        <w:spacing w:before="0"/>
        <w:ind w:firstLine="0"/>
      </w:pPr>
      <w:r>
        <w:rPr>
          <w:rStyle w:val="Zkladntext2Tun"/>
        </w:rPr>
        <w:t>Předčasn</w:t>
      </w:r>
      <w:r>
        <w:rPr>
          <w:rStyle w:val="Zkladntext2Tun"/>
        </w:rPr>
        <w:t xml:space="preserve">é opotřebení zařízení </w:t>
      </w:r>
      <w:r>
        <w:rPr>
          <w:rStyle w:val="Zkladntext21"/>
        </w:rPr>
        <w:t>nastává tehdy, je-li zařízení provozováno v rozporu s technickými podmínkami (např. trvalé neseřízení) nebo užíváno k účelu, pro který není určeno.</w:t>
      </w:r>
    </w:p>
    <w:p w:rsidR="00A358FC" w:rsidRDefault="00A73105">
      <w:pPr>
        <w:pStyle w:val="Zkladntext20"/>
        <w:numPr>
          <w:ilvl w:val="0"/>
          <w:numId w:val="17"/>
        </w:numPr>
        <w:shd w:val="clear" w:color="auto" w:fill="auto"/>
        <w:tabs>
          <w:tab w:val="left" w:pos="370"/>
        </w:tabs>
        <w:spacing w:before="0"/>
        <w:ind w:firstLine="0"/>
      </w:pPr>
      <w:r>
        <w:rPr>
          <w:rStyle w:val="Zkladntext2Tun"/>
        </w:rPr>
        <w:t xml:space="preserve">Přenosným zařízením </w:t>
      </w:r>
      <w:r>
        <w:rPr>
          <w:rStyle w:val="Zkladntext21"/>
        </w:rPr>
        <w:t>se rozumí takové zařízení, které je určeno převážně pro práci v te</w:t>
      </w:r>
      <w:r>
        <w:rPr>
          <w:rStyle w:val="Zkladntext21"/>
        </w:rPr>
        <w:t>rénu a je buď přenosné nebo odnímatelně instalované ve vozidle. Za přenosné zařízení se nepovažují kalkulátory, diáře, mobilní telefony, pagery, kamery a fotoaparáty.</w:t>
      </w:r>
    </w:p>
    <w:p w:rsidR="00A358FC" w:rsidRDefault="00A73105">
      <w:pPr>
        <w:pStyle w:val="Zkladntext20"/>
        <w:numPr>
          <w:ilvl w:val="0"/>
          <w:numId w:val="17"/>
        </w:numPr>
        <w:shd w:val="clear" w:color="auto" w:fill="auto"/>
        <w:tabs>
          <w:tab w:val="left" w:pos="370"/>
        </w:tabs>
        <w:spacing w:before="0" w:after="244"/>
        <w:ind w:firstLine="0"/>
      </w:pPr>
      <w:r>
        <w:rPr>
          <w:rStyle w:val="Zkladntext2Tun"/>
        </w:rPr>
        <w:t xml:space="preserve">Přirozeným opotřebením </w:t>
      </w:r>
      <w:r>
        <w:rPr>
          <w:rStyle w:val="Zkladntext21"/>
        </w:rPr>
        <w:t>je pozvolný proces spotřeby zařízení, způsobený jeho používáním bě</w:t>
      </w:r>
      <w:r>
        <w:rPr>
          <w:rStyle w:val="Zkladntext21"/>
        </w:rPr>
        <w:t>hem provozu nebo jinými aktivními vnějšími vlivy dlouhodobějšího charakteru (např. trvalým působením chemických, teplotních, mechanických vlivů a elektrických vlivů). Projevuje se především postupným snižováním hodnot parametrů stanovených výrobcem pro dan</w:t>
      </w:r>
      <w:r>
        <w:rPr>
          <w:rStyle w:val="Zkladntext21"/>
        </w:rPr>
        <w:t>é zařízení.</w:t>
      </w:r>
    </w:p>
    <w:p w:rsidR="00A358FC" w:rsidRDefault="00A73105">
      <w:pPr>
        <w:pStyle w:val="Zkladntext20"/>
        <w:numPr>
          <w:ilvl w:val="0"/>
          <w:numId w:val="17"/>
        </w:numPr>
        <w:shd w:val="clear" w:color="auto" w:fill="auto"/>
        <w:tabs>
          <w:tab w:val="left" w:pos="366"/>
        </w:tabs>
        <w:spacing w:before="0" w:after="0" w:line="150" w:lineRule="exact"/>
        <w:ind w:firstLine="0"/>
        <w:jc w:val="both"/>
      </w:pPr>
      <w:r>
        <w:rPr>
          <w:rStyle w:val="Zkladntext2Tun"/>
        </w:rPr>
        <w:t xml:space="preserve">Přiměřenými náklady </w:t>
      </w:r>
      <w:r>
        <w:rPr>
          <w:rStyle w:val="Zkladntext21"/>
        </w:rPr>
        <w:t>se rozumí náklady, které jsou obvyklé</w:t>
      </w:r>
    </w:p>
    <w:p w:rsidR="00A358FC" w:rsidRDefault="00A73105">
      <w:pPr>
        <w:pStyle w:val="Zkladntext20"/>
        <w:shd w:val="clear" w:color="auto" w:fill="auto"/>
        <w:spacing w:before="0" w:after="184" w:line="235" w:lineRule="exact"/>
        <w:ind w:right="200" w:firstLine="0"/>
        <w:jc w:val="both"/>
      </w:pPr>
      <w:r>
        <w:rPr>
          <w:rStyle w:val="Zkladntext21"/>
        </w:rPr>
        <w:t>v době vzniku pojistné události v daném místě. Za přiměřené náklady se nepovažují příplatky za práci přesčas, expresní příplatky, příplatky za letecké dodávky apod.</w:t>
      </w:r>
    </w:p>
    <w:p w:rsidR="00A358FC" w:rsidRDefault="00A73105">
      <w:pPr>
        <w:pStyle w:val="Zkladntext20"/>
        <w:numPr>
          <w:ilvl w:val="0"/>
          <w:numId w:val="17"/>
        </w:numPr>
        <w:shd w:val="clear" w:color="auto" w:fill="auto"/>
        <w:tabs>
          <w:tab w:val="left" w:pos="366"/>
        </w:tabs>
        <w:spacing w:before="0"/>
        <w:ind w:firstLine="0"/>
        <w:jc w:val="both"/>
      </w:pPr>
      <w:r>
        <w:rPr>
          <w:rStyle w:val="Zkladntext2Tun"/>
        </w:rPr>
        <w:t xml:space="preserve">Sesouváním nebo zřícením lavin </w:t>
      </w:r>
      <w:r>
        <w:rPr>
          <w:rStyle w:val="Zkladntext21"/>
        </w:rPr>
        <w:t>se rozumí jev, kdy se masa sněhu nebo ledu náhle uvede do pohybu a řítí se do údolí.</w:t>
      </w:r>
    </w:p>
    <w:p w:rsidR="00A358FC" w:rsidRDefault="00A73105">
      <w:pPr>
        <w:pStyle w:val="Zkladntext20"/>
        <w:numPr>
          <w:ilvl w:val="0"/>
          <w:numId w:val="17"/>
        </w:numPr>
        <w:shd w:val="clear" w:color="auto" w:fill="auto"/>
        <w:tabs>
          <w:tab w:val="left" w:pos="366"/>
        </w:tabs>
        <w:spacing w:before="0" w:after="0"/>
        <w:ind w:firstLine="0"/>
      </w:pPr>
      <w:r>
        <w:rPr>
          <w:rStyle w:val="Zkladntext2Tun"/>
        </w:rPr>
        <w:t xml:space="preserve">Sesouváním půdy, zřícením skal nebo zemin </w:t>
      </w:r>
      <w:r>
        <w:rPr>
          <w:rStyle w:val="Zkladntext21"/>
        </w:rPr>
        <w:t>se rozumí pohyb hornin z vyšších poloh svahu do nižších, ke kterému dochází působením přírodních s</w:t>
      </w:r>
      <w:r>
        <w:rPr>
          <w:rStyle w:val="Zkladntext21"/>
        </w:rPr>
        <w:t>il nebo lidské činnosti při porušení podmínek rovnováhy svahu. Sesouváním půdy není klesání zemského povrchu do centra Země v důsledku působení přírodních sil nebo lidské činnosti.</w:t>
      </w:r>
    </w:p>
    <w:p w:rsidR="00A358FC" w:rsidRDefault="00A73105">
      <w:pPr>
        <w:pStyle w:val="Zkladntext20"/>
        <w:shd w:val="clear" w:color="auto" w:fill="auto"/>
        <w:spacing w:before="0"/>
        <w:ind w:firstLine="0"/>
      </w:pPr>
      <w:r>
        <w:rPr>
          <w:rStyle w:val="Zkladntext21"/>
        </w:rPr>
        <w:t>Za sesouvání půdy se dále nepovažuje pokles rovinatého terénu nebo změny zá</w:t>
      </w:r>
      <w:r>
        <w:rPr>
          <w:rStyle w:val="Zkladntext21"/>
        </w:rPr>
        <w:t>kladových poměrů staveb, např. promrzáním, sesycháním, podmáčením půdy bez porušení rovnováhy svahu.</w:t>
      </w:r>
    </w:p>
    <w:p w:rsidR="00A358FC" w:rsidRDefault="00A73105">
      <w:pPr>
        <w:pStyle w:val="Zkladntext20"/>
        <w:numPr>
          <w:ilvl w:val="0"/>
          <w:numId w:val="17"/>
        </w:numPr>
        <w:shd w:val="clear" w:color="auto" w:fill="auto"/>
        <w:tabs>
          <w:tab w:val="left" w:pos="366"/>
        </w:tabs>
        <w:spacing w:before="0" w:after="0"/>
        <w:ind w:firstLine="0"/>
      </w:pPr>
      <w:r>
        <w:rPr>
          <w:rStyle w:val="Zkladntext21"/>
        </w:rPr>
        <w:t xml:space="preserve">Za </w:t>
      </w:r>
      <w:r>
        <w:rPr>
          <w:rStyle w:val="Zkladntext2Tun"/>
        </w:rPr>
        <w:t xml:space="preserve">součást zařízení </w:t>
      </w:r>
      <w:r>
        <w:rPr>
          <w:rStyle w:val="Zkladntext21"/>
        </w:rPr>
        <w:t>se považují zařízení, která k němu podle povahy patří a nemohou být oddělena bez toho, aniž se tím zařízení znehodnotí. Za součást zaří</w:t>
      </w:r>
      <w:r>
        <w:rPr>
          <w:rStyle w:val="Zkladntext21"/>
        </w:rPr>
        <w:t>zení se nepovažují externí nosiče dat a data potřebná pro základní funkce zařízení.</w:t>
      </w:r>
    </w:p>
    <w:p w:rsidR="00A358FC" w:rsidRDefault="00A73105">
      <w:pPr>
        <w:pStyle w:val="Zkladntext20"/>
        <w:numPr>
          <w:ilvl w:val="0"/>
          <w:numId w:val="17"/>
        </w:numPr>
        <w:shd w:val="clear" w:color="auto" w:fill="auto"/>
        <w:tabs>
          <w:tab w:val="left" w:pos="356"/>
        </w:tabs>
        <w:spacing w:before="0"/>
        <w:ind w:firstLine="0"/>
      </w:pPr>
      <w:r>
        <w:rPr>
          <w:rStyle w:val="Zkladntext2Tun"/>
        </w:rPr>
        <w:t xml:space="preserve">Soubor zařízení </w:t>
      </w:r>
      <w:r>
        <w:rPr>
          <w:rStyle w:val="Zkladntext21"/>
        </w:rPr>
        <w:t>tvoří jednotlivá zařízení, která mají stejný nebo podobný charakter nebo jsou určena ke stejnému účelu.</w:t>
      </w:r>
    </w:p>
    <w:p w:rsidR="00A358FC" w:rsidRDefault="00A73105">
      <w:pPr>
        <w:pStyle w:val="Zkladntext20"/>
        <w:numPr>
          <w:ilvl w:val="0"/>
          <w:numId w:val="17"/>
        </w:numPr>
        <w:shd w:val="clear" w:color="auto" w:fill="auto"/>
        <w:tabs>
          <w:tab w:val="left" w:pos="356"/>
        </w:tabs>
        <w:spacing w:before="0" w:after="0"/>
        <w:ind w:firstLine="0"/>
      </w:pPr>
      <w:r>
        <w:rPr>
          <w:rStyle w:val="Zkladntext2Tun"/>
        </w:rPr>
        <w:t xml:space="preserve">Úderem blesku </w:t>
      </w:r>
      <w:r>
        <w:rPr>
          <w:rStyle w:val="Zkladntext21"/>
        </w:rPr>
        <w:t>se rozumí přímé a bezprostřední působe</w:t>
      </w:r>
      <w:r>
        <w:rPr>
          <w:rStyle w:val="Zkladntext21"/>
        </w:rPr>
        <w:t>ní energie blesku nebo teploty jeho výboje na zařízení. Škoda vzniklá úderem blesku musí být zjistitelná podle viditelných destrukčních účinků</w:t>
      </w:r>
    </w:p>
    <w:p w:rsidR="00A358FC" w:rsidRDefault="00A73105">
      <w:pPr>
        <w:pStyle w:val="Zkladntext20"/>
        <w:shd w:val="clear" w:color="auto" w:fill="auto"/>
        <w:spacing w:before="0" w:after="176"/>
        <w:ind w:firstLine="0"/>
        <w:jc w:val="both"/>
      </w:pPr>
      <w:r>
        <w:rPr>
          <w:rStyle w:val="Zkladntext21"/>
        </w:rPr>
        <w:t>na zařízení nebo na budově, v níž je zařízení v době pojistné události uloženo. Úderem blesku není dočasné přepět</w:t>
      </w:r>
      <w:r>
        <w:rPr>
          <w:rStyle w:val="Zkladntext21"/>
        </w:rPr>
        <w:t>í v elektrorozvodné nebo komunikační síti, k němuž došlo v důsledku působení blesku na tato vedení.</w:t>
      </w:r>
    </w:p>
    <w:p w:rsidR="00A358FC" w:rsidRDefault="00A73105">
      <w:pPr>
        <w:pStyle w:val="Zkladntext20"/>
        <w:numPr>
          <w:ilvl w:val="0"/>
          <w:numId w:val="17"/>
        </w:numPr>
        <w:shd w:val="clear" w:color="auto" w:fill="auto"/>
        <w:tabs>
          <w:tab w:val="left" w:pos="356"/>
        </w:tabs>
        <w:spacing w:before="0" w:after="184" w:line="235" w:lineRule="exact"/>
        <w:ind w:firstLine="0"/>
      </w:pPr>
      <w:r>
        <w:rPr>
          <w:rStyle w:val="Zkladntext2Tun"/>
        </w:rPr>
        <w:t xml:space="preserve">Užíváním stroje </w:t>
      </w:r>
      <w:r>
        <w:rPr>
          <w:rStyle w:val="Zkladntext21"/>
        </w:rPr>
        <w:t xml:space="preserve">se rozumí stav, kdy pojistník nebo pojištěný uvedený v pojistné smlouvě mají zařízení po právu ve své moci a jsou oprávněni využívat jeho </w:t>
      </w:r>
      <w:r>
        <w:rPr>
          <w:rStyle w:val="Zkladntext21"/>
        </w:rPr>
        <w:t>užitné vlastnosti.</w:t>
      </w:r>
    </w:p>
    <w:p w:rsidR="00A358FC" w:rsidRDefault="00A73105">
      <w:pPr>
        <w:pStyle w:val="Zkladntext20"/>
        <w:numPr>
          <w:ilvl w:val="0"/>
          <w:numId w:val="17"/>
        </w:numPr>
        <w:shd w:val="clear" w:color="auto" w:fill="auto"/>
        <w:tabs>
          <w:tab w:val="left" w:pos="356"/>
        </w:tabs>
        <w:spacing w:before="0" w:after="244"/>
        <w:ind w:firstLine="0"/>
      </w:pPr>
      <w:r>
        <w:rPr>
          <w:rStyle w:val="Zkladntext2Tun"/>
        </w:rPr>
        <w:lastRenderedPageBreak/>
        <w:t xml:space="preserve">Vichřicí </w:t>
      </w:r>
      <w:r>
        <w:rPr>
          <w:rStyle w:val="Zkladntext21"/>
        </w:rPr>
        <w:t>se rozumí dynamické působení hmoty vzduchu, která se pohybuje rychlostí 20,8 m/s a vyšší. Za škodu způsobenou vichřicí se dále považují i škody způsobené vržením jiného předmětu vichřící na zařízení.</w:t>
      </w:r>
    </w:p>
    <w:p w:rsidR="00A358FC" w:rsidRDefault="00A73105">
      <w:pPr>
        <w:pStyle w:val="Zkladntext40"/>
        <w:numPr>
          <w:ilvl w:val="0"/>
          <w:numId w:val="17"/>
        </w:numPr>
        <w:shd w:val="clear" w:color="auto" w:fill="auto"/>
        <w:tabs>
          <w:tab w:val="left" w:pos="366"/>
        </w:tabs>
        <w:spacing w:after="0" w:line="150" w:lineRule="exact"/>
        <w:ind w:firstLine="0"/>
      </w:pPr>
      <w:r>
        <w:rPr>
          <w:rStyle w:val="Zkladntext41"/>
          <w:b/>
          <w:bCs/>
        </w:rPr>
        <w:t xml:space="preserve">Vodovodním zařízením </w:t>
      </w:r>
      <w:r>
        <w:rPr>
          <w:rStyle w:val="Zkladntext4Netun"/>
        </w:rPr>
        <w:t>se rozu</w:t>
      </w:r>
      <w:r>
        <w:rPr>
          <w:rStyle w:val="Zkladntext4Netun"/>
        </w:rPr>
        <w:t>mí:</w:t>
      </w:r>
    </w:p>
    <w:p w:rsidR="00A358FC" w:rsidRDefault="00A73105">
      <w:pPr>
        <w:pStyle w:val="Zkladntext20"/>
        <w:numPr>
          <w:ilvl w:val="0"/>
          <w:numId w:val="19"/>
        </w:numPr>
        <w:shd w:val="clear" w:color="auto" w:fill="auto"/>
        <w:tabs>
          <w:tab w:val="left" w:pos="255"/>
        </w:tabs>
        <w:spacing w:before="0" w:after="0"/>
        <w:ind w:left="240"/>
      </w:pPr>
      <w:r>
        <w:rPr>
          <w:rStyle w:val="Zkladntext21"/>
        </w:rPr>
        <w:t>potrubí pro přívod, rozvod a odvod vody včetně armatur a zařízení na ně připojených,</w:t>
      </w:r>
    </w:p>
    <w:p w:rsidR="00A358FC" w:rsidRDefault="00A73105">
      <w:pPr>
        <w:pStyle w:val="Zkladntext20"/>
        <w:numPr>
          <w:ilvl w:val="0"/>
          <w:numId w:val="19"/>
        </w:numPr>
        <w:shd w:val="clear" w:color="auto" w:fill="auto"/>
        <w:tabs>
          <w:tab w:val="left" w:pos="255"/>
        </w:tabs>
        <w:spacing w:before="0" w:after="0"/>
        <w:ind w:left="240"/>
      </w:pPr>
      <w:r>
        <w:rPr>
          <w:rStyle w:val="Zkladntext21"/>
        </w:rPr>
        <w:t>rozvody topných a klimatizačních systémů včetně těles a zařízení na ně připojených.</w:t>
      </w:r>
    </w:p>
    <w:p w:rsidR="00A358FC" w:rsidRDefault="00A73105">
      <w:pPr>
        <w:pStyle w:val="Zkladntext20"/>
        <w:shd w:val="clear" w:color="auto" w:fill="auto"/>
        <w:spacing w:before="0" w:after="184" w:line="235" w:lineRule="exact"/>
        <w:ind w:firstLine="0"/>
      </w:pPr>
      <w:r>
        <w:rPr>
          <w:rStyle w:val="Zkladntext21"/>
        </w:rPr>
        <w:t>Za vodovodní zařízení se nepovažují střešní žlaby a vnější dešťové svody.</w:t>
      </w:r>
    </w:p>
    <w:p w:rsidR="00A358FC" w:rsidRDefault="00A73105">
      <w:pPr>
        <w:pStyle w:val="Zkladntext20"/>
        <w:numPr>
          <w:ilvl w:val="0"/>
          <w:numId w:val="17"/>
        </w:numPr>
        <w:shd w:val="clear" w:color="auto" w:fill="auto"/>
        <w:tabs>
          <w:tab w:val="left" w:pos="370"/>
        </w:tabs>
        <w:spacing w:before="0" w:after="0"/>
        <w:ind w:firstLine="0"/>
      </w:pPr>
      <w:r>
        <w:rPr>
          <w:rStyle w:val="Zkladntext2Tun"/>
        </w:rPr>
        <w:t xml:space="preserve">Výbuchem </w:t>
      </w:r>
      <w:r>
        <w:rPr>
          <w:rStyle w:val="Zkladntext21"/>
        </w:rP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w:t>
      </w:r>
      <w:r>
        <w:rPr>
          <w:rStyle w:val="Zkladntext21"/>
        </w:rPr>
        <w:t>erých se energie výbuchu cílevědomě využívá.</w:t>
      </w:r>
    </w:p>
    <w:p w:rsidR="00A358FC" w:rsidRDefault="00A73105">
      <w:pPr>
        <w:pStyle w:val="Zkladntext20"/>
        <w:numPr>
          <w:ilvl w:val="0"/>
          <w:numId w:val="17"/>
        </w:numPr>
        <w:shd w:val="clear" w:color="auto" w:fill="auto"/>
        <w:tabs>
          <w:tab w:val="left" w:pos="376"/>
        </w:tabs>
        <w:spacing w:before="0" w:after="304"/>
        <w:ind w:firstLine="0"/>
      </w:pPr>
      <w:r>
        <w:rPr>
          <w:rStyle w:val="Zkladntext2Tun"/>
        </w:rPr>
        <w:t xml:space="preserve">Záplavou </w:t>
      </w:r>
      <w:r>
        <w:rPr>
          <w:rStyle w:val="Zkladntext21"/>
        </w:rPr>
        <w:t>se rozumí vytvoření souvislé vodní plochy, která po určitou dobu stojí nebo proudí v místě pojištění.</w:t>
      </w:r>
    </w:p>
    <w:p w:rsidR="00A358FC" w:rsidRDefault="00A73105">
      <w:pPr>
        <w:pStyle w:val="Zkladntext20"/>
        <w:numPr>
          <w:ilvl w:val="0"/>
          <w:numId w:val="17"/>
        </w:numPr>
        <w:shd w:val="clear" w:color="auto" w:fill="auto"/>
        <w:tabs>
          <w:tab w:val="left" w:pos="376"/>
        </w:tabs>
        <w:spacing w:before="0" w:after="0" w:line="150" w:lineRule="exact"/>
        <w:ind w:firstLine="0"/>
        <w:jc w:val="both"/>
      </w:pPr>
      <w:r>
        <w:rPr>
          <w:rStyle w:val="Zkladntext2Tun"/>
        </w:rPr>
        <w:t xml:space="preserve">Zatajením věci </w:t>
      </w:r>
      <w:r>
        <w:rPr>
          <w:rStyle w:val="Zkladntext21"/>
        </w:rPr>
        <w:t>se rozumí přivlastnění si věci, která se dostala</w:t>
      </w:r>
    </w:p>
    <w:p w:rsidR="00A358FC" w:rsidRDefault="00A73105">
      <w:pPr>
        <w:pStyle w:val="Zkladntext20"/>
        <w:shd w:val="clear" w:color="auto" w:fill="auto"/>
        <w:spacing w:before="0" w:after="240"/>
        <w:ind w:firstLine="0"/>
      </w:pPr>
      <w:r>
        <w:rPr>
          <w:rStyle w:val="Zkladntext21"/>
        </w:rPr>
        <w:t xml:space="preserve">do moci pachatele nálezem, omylem </w:t>
      </w:r>
      <w:r>
        <w:rPr>
          <w:rStyle w:val="Zkladntext21"/>
        </w:rPr>
        <w:t>nebo jinak bez svolení pojistníka nebo pojištěného uvedeného v pojistné smlouvě.</w:t>
      </w:r>
    </w:p>
    <w:p w:rsidR="00A358FC" w:rsidRDefault="00A73105">
      <w:pPr>
        <w:pStyle w:val="Zkladntext20"/>
        <w:numPr>
          <w:ilvl w:val="0"/>
          <w:numId w:val="17"/>
        </w:numPr>
        <w:shd w:val="clear" w:color="auto" w:fill="auto"/>
        <w:tabs>
          <w:tab w:val="left" w:pos="376"/>
        </w:tabs>
        <w:spacing w:before="0" w:after="0"/>
        <w:ind w:firstLine="0"/>
      </w:pPr>
      <w:r>
        <w:rPr>
          <w:rStyle w:val="Zkladntext2Tun"/>
        </w:rPr>
        <w:t xml:space="preserve">Zemětřesením </w:t>
      </w:r>
      <w:r>
        <w:rPr>
          <w:rStyle w:val="Zkladntext21"/>
        </w:rPr>
        <w:t xml:space="preserve">se rozumí otřesy zemského povrchu vyvolané pohyby zemské kůry, dosahující intenzity alespoň 6. stupně mezinárodní stupnice MSK - 64, udávající makroseismické </w:t>
      </w:r>
      <w:r>
        <w:rPr>
          <w:rStyle w:val="Zkladntext21"/>
        </w:rPr>
        <w:t>účinky zemětřesení, a to</w:t>
      </w:r>
    </w:p>
    <w:p w:rsidR="00A358FC" w:rsidRDefault="00A73105">
      <w:pPr>
        <w:pStyle w:val="Zkladntext20"/>
        <w:shd w:val="clear" w:color="auto" w:fill="auto"/>
        <w:spacing w:before="0" w:line="150" w:lineRule="exact"/>
        <w:ind w:firstLine="0"/>
        <w:jc w:val="both"/>
      </w:pPr>
      <w:r>
        <w:rPr>
          <w:rStyle w:val="Zkladntext21"/>
        </w:rPr>
        <w:t>v místě pojištění (nikoli v epicentru).</w:t>
      </w:r>
    </w:p>
    <w:p w:rsidR="00A358FC" w:rsidRDefault="00A73105">
      <w:pPr>
        <w:pStyle w:val="Zkladntext20"/>
        <w:numPr>
          <w:ilvl w:val="0"/>
          <w:numId w:val="17"/>
        </w:numPr>
        <w:shd w:val="clear" w:color="auto" w:fill="auto"/>
        <w:tabs>
          <w:tab w:val="left" w:pos="376"/>
        </w:tabs>
        <w:spacing w:before="0" w:after="0"/>
        <w:ind w:firstLine="0"/>
      </w:pPr>
      <w:r>
        <w:rPr>
          <w:rStyle w:val="Zkladntext2Tun"/>
        </w:rPr>
        <w:t xml:space="preserve">Zničením zařízení </w:t>
      </w:r>
      <w:r>
        <w:rPr>
          <w:rStyle w:val="Zkladntext21"/>
        </w:rPr>
        <w:t>se rozumí takové poškození, které není možné odstranit opravou, přičemž zařízení již nelze dále používat k původnímu nebo podobnému účelu. Za zničení bude považováno i takov</w:t>
      </w:r>
      <w:r>
        <w:rPr>
          <w:rStyle w:val="Zkladntext21"/>
        </w:rPr>
        <w:t>é poškození zařízení, které lze sice odstranit opravou, ale náklady na tuto opravu</w:t>
      </w:r>
    </w:p>
    <w:p w:rsidR="00A358FC" w:rsidRDefault="00A73105">
      <w:pPr>
        <w:pStyle w:val="Zkladntext20"/>
        <w:shd w:val="clear" w:color="auto" w:fill="auto"/>
        <w:spacing w:before="0" w:after="304"/>
        <w:ind w:firstLine="0"/>
      </w:pPr>
      <w:r>
        <w:rPr>
          <w:rStyle w:val="Zkladntext21"/>
        </w:rPr>
        <w:t>by přesáhly částku odpovídající nákladům na znovupořízení daného zařízení.</w:t>
      </w:r>
    </w:p>
    <w:p w:rsidR="00A358FC" w:rsidRDefault="00A73105">
      <w:pPr>
        <w:pStyle w:val="Zkladntext20"/>
        <w:numPr>
          <w:ilvl w:val="0"/>
          <w:numId w:val="17"/>
        </w:numPr>
        <w:shd w:val="clear" w:color="auto" w:fill="auto"/>
        <w:tabs>
          <w:tab w:val="left" w:pos="381"/>
        </w:tabs>
        <w:spacing w:before="0" w:line="150" w:lineRule="exact"/>
        <w:ind w:firstLine="0"/>
        <w:jc w:val="both"/>
      </w:pPr>
      <w:r>
        <w:rPr>
          <w:rStyle w:val="Zkladntext2Tun"/>
        </w:rPr>
        <w:t xml:space="preserve">Zpronevěrou </w:t>
      </w:r>
      <w:r>
        <w:rPr>
          <w:rStyle w:val="Zkladntext21"/>
        </w:rPr>
        <w:t>se rozumí přivlastnění si svěřeného zařízení.</w:t>
      </w:r>
    </w:p>
    <w:p w:rsidR="00A358FC" w:rsidRDefault="00A73105">
      <w:pPr>
        <w:pStyle w:val="Zkladntext20"/>
        <w:numPr>
          <w:ilvl w:val="0"/>
          <w:numId w:val="17"/>
        </w:numPr>
        <w:shd w:val="clear" w:color="auto" w:fill="auto"/>
        <w:tabs>
          <w:tab w:val="left" w:pos="381"/>
        </w:tabs>
        <w:spacing w:before="0" w:after="304"/>
        <w:ind w:firstLine="0"/>
      </w:pPr>
      <w:r>
        <w:rPr>
          <w:rStyle w:val="Zkladntext2Tun"/>
        </w:rPr>
        <w:t xml:space="preserve">Ztrátou zařízení </w:t>
      </w:r>
      <w:r>
        <w:rPr>
          <w:rStyle w:val="Zkladntext21"/>
        </w:rPr>
        <w:t>se rozumí stav, kdy opr</w:t>
      </w:r>
      <w:r>
        <w:rPr>
          <w:rStyle w:val="Zkladntext21"/>
        </w:rPr>
        <w:t>ávněná osoba pozbyla nezávisle na své vůli možnost se zařízením disponovat.</w:t>
      </w:r>
    </w:p>
    <w:p w:rsidR="00A358FC" w:rsidRDefault="00A73105">
      <w:pPr>
        <w:pStyle w:val="Nadpis20"/>
        <w:keepNext/>
        <w:keepLines/>
        <w:shd w:val="clear" w:color="auto" w:fill="auto"/>
        <w:spacing w:after="0" w:line="150" w:lineRule="exact"/>
        <w:ind w:firstLine="0"/>
        <w:jc w:val="both"/>
      </w:pPr>
      <w:bookmarkStart w:id="10" w:name="bookmark9"/>
      <w:r>
        <w:rPr>
          <w:rStyle w:val="Nadpis21"/>
          <w:b/>
          <w:bCs/>
        </w:rPr>
        <w:t>Článek X.</w:t>
      </w:r>
      <w:bookmarkEnd w:id="10"/>
    </w:p>
    <w:p w:rsidR="00A358FC" w:rsidRDefault="00A73105">
      <w:pPr>
        <w:pStyle w:val="Zkladntext40"/>
        <w:shd w:val="clear" w:color="auto" w:fill="auto"/>
        <w:spacing w:after="224" w:line="150" w:lineRule="exact"/>
        <w:ind w:firstLine="0"/>
      </w:pPr>
      <w:r>
        <w:rPr>
          <w:rStyle w:val="Zkladntext41"/>
          <w:b/>
          <w:bCs/>
        </w:rPr>
        <w:t>Závěrečné ustanovení</w:t>
      </w:r>
    </w:p>
    <w:p w:rsidR="00A358FC" w:rsidRDefault="00A73105">
      <w:pPr>
        <w:pStyle w:val="Zkladntext20"/>
        <w:shd w:val="clear" w:color="auto" w:fill="auto"/>
        <w:spacing w:before="0" w:after="0" w:line="150" w:lineRule="exact"/>
        <w:ind w:firstLine="0"/>
        <w:jc w:val="both"/>
      </w:pPr>
      <w:r>
        <w:rPr>
          <w:rStyle w:val="Zkladntext21"/>
        </w:rPr>
        <w:t>Tyto zvláštní pojistné podmínky nabývají účinnosti dnem 1. ledna 2005.</w:t>
      </w:r>
    </w:p>
    <w:sectPr w:rsidR="00A358FC">
      <w:type w:val="continuous"/>
      <w:pgSz w:w="11900" w:h="16840"/>
      <w:pgMar w:top="893" w:right="945" w:bottom="1061" w:left="927" w:header="0" w:footer="3" w:gutter="0"/>
      <w:cols w:num="2" w:space="341"/>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105" w:rsidRDefault="00A73105">
      <w:r>
        <w:separator/>
      </w:r>
    </w:p>
  </w:endnote>
  <w:endnote w:type="continuationSeparator" w:id="0">
    <w:p w:rsidR="00A73105" w:rsidRDefault="00A7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105" w:rsidRDefault="00A73105"/>
  </w:footnote>
  <w:footnote w:type="continuationSeparator" w:id="0">
    <w:p w:rsidR="00A73105" w:rsidRDefault="00A731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39FD"/>
    <w:multiLevelType w:val="multilevel"/>
    <w:tmpl w:val="AB7C341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D2713D"/>
    <w:multiLevelType w:val="multilevel"/>
    <w:tmpl w:val="DE70265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4627D"/>
    <w:multiLevelType w:val="multilevel"/>
    <w:tmpl w:val="5816C7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B16857"/>
    <w:multiLevelType w:val="multilevel"/>
    <w:tmpl w:val="4BE2719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4D42BD"/>
    <w:multiLevelType w:val="multilevel"/>
    <w:tmpl w:val="3B687CE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5B3A59"/>
    <w:multiLevelType w:val="multilevel"/>
    <w:tmpl w:val="31DE98D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F71C70"/>
    <w:multiLevelType w:val="multilevel"/>
    <w:tmpl w:val="566E2C0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5B781E"/>
    <w:multiLevelType w:val="multilevel"/>
    <w:tmpl w:val="D8E8F5A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A04C86"/>
    <w:multiLevelType w:val="multilevel"/>
    <w:tmpl w:val="E3C0C15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297760"/>
    <w:multiLevelType w:val="multilevel"/>
    <w:tmpl w:val="F4EED73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926061"/>
    <w:multiLevelType w:val="multilevel"/>
    <w:tmpl w:val="735292D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FA07E8"/>
    <w:multiLevelType w:val="multilevel"/>
    <w:tmpl w:val="F3661F7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DD7B35"/>
    <w:multiLevelType w:val="multilevel"/>
    <w:tmpl w:val="073CDD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183527"/>
    <w:multiLevelType w:val="multilevel"/>
    <w:tmpl w:val="D2D4CB7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E915AF"/>
    <w:multiLevelType w:val="multilevel"/>
    <w:tmpl w:val="30DA6AC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223546"/>
    <w:multiLevelType w:val="multilevel"/>
    <w:tmpl w:val="025CF13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94153E"/>
    <w:multiLevelType w:val="multilevel"/>
    <w:tmpl w:val="480EC06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2073ED"/>
    <w:multiLevelType w:val="multilevel"/>
    <w:tmpl w:val="57DABBB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A32076"/>
    <w:multiLevelType w:val="multilevel"/>
    <w:tmpl w:val="1612EF4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17"/>
  </w:num>
  <w:num w:numId="4">
    <w:abstractNumId w:val="1"/>
  </w:num>
  <w:num w:numId="5">
    <w:abstractNumId w:val="8"/>
  </w:num>
  <w:num w:numId="6">
    <w:abstractNumId w:val="9"/>
  </w:num>
  <w:num w:numId="7">
    <w:abstractNumId w:val="2"/>
  </w:num>
  <w:num w:numId="8">
    <w:abstractNumId w:val="14"/>
  </w:num>
  <w:num w:numId="9">
    <w:abstractNumId w:val="12"/>
  </w:num>
  <w:num w:numId="10">
    <w:abstractNumId w:val="4"/>
  </w:num>
  <w:num w:numId="11">
    <w:abstractNumId w:val="10"/>
  </w:num>
  <w:num w:numId="12">
    <w:abstractNumId w:val="6"/>
  </w:num>
  <w:num w:numId="13">
    <w:abstractNumId w:val="11"/>
  </w:num>
  <w:num w:numId="14">
    <w:abstractNumId w:val="7"/>
  </w:num>
  <w:num w:numId="15">
    <w:abstractNumId w:val="13"/>
  </w:num>
  <w:num w:numId="16">
    <w:abstractNumId w:val="5"/>
  </w:num>
  <w:num w:numId="17">
    <w:abstractNumId w:val="3"/>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FC"/>
    <w:rsid w:val="00A358FC"/>
    <w:rsid w:val="00A73105"/>
    <w:rsid w:val="00F95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128EE-3616-4501-AAE8-84514182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Zkladntext3">
    <w:name w:val="Základní text (3)_"/>
    <w:basedOn w:val="DefaultParagraphFont"/>
    <w:link w:val="Zkladntext30"/>
    <w:rPr>
      <w:rFonts w:ascii="Tahoma" w:eastAsia="Tahoma" w:hAnsi="Tahoma" w:cs="Tahoma"/>
      <w:b/>
      <w:bCs/>
      <w:i w:val="0"/>
      <w:iCs w:val="0"/>
      <w:smallCaps w:val="0"/>
      <w:strike w:val="0"/>
      <w:spacing w:val="-10"/>
      <w:sz w:val="32"/>
      <w:szCs w:val="32"/>
      <w:u w:val="none"/>
    </w:rPr>
  </w:style>
  <w:style w:type="character" w:customStyle="1" w:styleId="Zkladntext31">
    <w:name w:val="Základní text (3)"/>
    <w:basedOn w:val="Zkladntext3"/>
    <w:rPr>
      <w:rFonts w:ascii="Tahoma" w:eastAsia="Tahoma" w:hAnsi="Tahoma" w:cs="Tahoma"/>
      <w:b/>
      <w:bCs/>
      <w:i w:val="0"/>
      <w:iCs w:val="0"/>
      <w:smallCaps w:val="0"/>
      <w:strike w:val="0"/>
      <w:color w:val="000000"/>
      <w:spacing w:val="-10"/>
      <w:w w:val="100"/>
      <w:position w:val="0"/>
      <w:sz w:val="32"/>
      <w:szCs w:val="32"/>
      <w:u w:val="single"/>
      <w:lang w:val="cs-CZ" w:eastAsia="cs-CZ" w:bidi="cs-CZ"/>
    </w:rPr>
  </w:style>
  <w:style w:type="character" w:customStyle="1" w:styleId="Zkladntext4">
    <w:name w:val="Základní text (4)_"/>
    <w:basedOn w:val="DefaultParagraphFont"/>
    <w:link w:val="Zkladntext40"/>
    <w:rPr>
      <w:rFonts w:ascii="Tahoma" w:eastAsia="Tahoma" w:hAnsi="Tahoma" w:cs="Tahoma"/>
      <w:b/>
      <w:bCs/>
      <w:i w:val="0"/>
      <w:iCs w:val="0"/>
      <w:smallCaps w:val="0"/>
      <w:strike w:val="0"/>
      <w:sz w:val="15"/>
      <w:szCs w:val="15"/>
      <w:u w:val="none"/>
    </w:rPr>
  </w:style>
  <w:style w:type="character" w:customStyle="1" w:styleId="Zkladntext4Malpsmena">
    <w:name w:val="Základní text (4) + Malá písmena"/>
    <w:basedOn w:val="Zkladntext4"/>
    <w:rPr>
      <w:rFonts w:ascii="Tahoma" w:eastAsia="Tahoma" w:hAnsi="Tahoma" w:cs="Tahoma"/>
      <w:b/>
      <w:bCs/>
      <w:i w:val="0"/>
      <w:iCs w:val="0"/>
      <w:smallCaps/>
      <w:strike w:val="0"/>
      <w:color w:val="000000"/>
      <w:spacing w:val="0"/>
      <w:w w:val="100"/>
      <w:position w:val="0"/>
      <w:sz w:val="15"/>
      <w:szCs w:val="15"/>
      <w:u w:val="none"/>
      <w:lang w:val="en-US" w:eastAsia="en-US" w:bidi="en-US"/>
    </w:rPr>
  </w:style>
  <w:style w:type="character" w:customStyle="1" w:styleId="Zkladntext412ptNetun">
    <w:name w:val="Základní text (4) + 12 pt;Ne tučné"/>
    <w:basedOn w:val="Zkladntext4"/>
    <w:rPr>
      <w:rFonts w:ascii="Tahoma" w:eastAsia="Tahoma" w:hAnsi="Tahoma" w:cs="Tahoma"/>
      <w:b/>
      <w:bCs/>
      <w:i w:val="0"/>
      <w:iCs w:val="0"/>
      <w:smallCaps w:val="0"/>
      <w:strike w:val="0"/>
      <w:color w:val="000000"/>
      <w:spacing w:val="0"/>
      <w:w w:val="100"/>
      <w:position w:val="0"/>
      <w:sz w:val="24"/>
      <w:szCs w:val="24"/>
      <w:u w:val="none"/>
      <w:lang w:val="en-US" w:eastAsia="en-US" w:bidi="en-US"/>
    </w:rPr>
  </w:style>
  <w:style w:type="character" w:customStyle="1" w:styleId="Nadpis1">
    <w:name w:val="Nadpis #1_"/>
    <w:basedOn w:val="DefaultParagraphFont"/>
    <w:link w:val="Nadpis10"/>
    <w:rPr>
      <w:rFonts w:ascii="Book Antiqua" w:eastAsia="Book Antiqua" w:hAnsi="Book Antiqua" w:cs="Book Antiqua"/>
      <w:b/>
      <w:bCs/>
      <w:i w:val="0"/>
      <w:iCs w:val="0"/>
      <w:smallCaps w:val="0"/>
      <w:strike w:val="0"/>
      <w:sz w:val="44"/>
      <w:szCs w:val="44"/>
      <w:u w:val="none"/>
    </w:rPr>
  </w:style>
  <w:style w:type="character" w:customStyle="1" w:styleId="Nadpis11">
    <w:name w:val="Nadpis #1"/>
    <w:basedOn w:val="Nadpis1"/>
    <w:rPr>
      <w:rFonts w:ascii="Book Antiqua" w:eastAsia="Book Antiqua" w:hAnsi="Book Antiqua" w:cs="Book Antiqua"/>
      <w:b/>
      <w:bCs/>
      <w:i w:val="0"/>
      <w:iCs w:val="0"/>
      <w:smallCaps w:val="0"/>
      <w:strike w:val="0"/>
      <w:color w:val="000000"/>
      <w:spacing w:val="0"/>
      <w:w w:val="100"/>
      <w:position w:val="0"/>
      <w:sz w:val="44"/>
      <w:szCs w:val="44"/>
      <w:u w:val="none"/>
      <w:lang w:val="cs-CZ" w:eastAsia="cs-CZ" w:bidi="cs-CZ"/>
    </w:rPr>
  </w:style>
  <w:style w:type="character" w:customStyle="1" w:styleId="Zkladntext5">
    <w:name w:val="Základní text (5)_"/>
    <w:basedOn w:val="DefaultParagraphFont"/>
    <w:link w:val="Zkladntext50"/>
    <w:rPr>
      <w:rFonts w:ascii="Courier New" w:eastAsia="Courier New" w:hAnsi="Courier New" w:cs="Courier New"/>
      <w:b w:val="0"/>
      <w:bCs w:val="0"/>
      <w:i w:val="0"/>
      <w:iCs w:val="0"/>
      <w:smallCaps w:val="0"/>
      <w:strike w:val="0"/>
      <w:spacing w:val="240"/>
      <w:w w:val="150"/>
      <w:sz w:val="16"/>
      <w:szCs w:val="16"/>
      <w:u w:val="none"/>
    </w:rPr>
  </w:style>
  <w:style w:type="character" w:customStyle="1" w:styleId="Zkladntext51">
    <w:name w:val="Základní text (5)"/>
    <w:basedOn w:val="Zkladntext5"/>
    <w:rPr>
      <w:rFonts w:ascii="Courier New" w:eastAsia="Courier New" w:hAnsi="Courier New" w:cs="Courier New"/>
      <w:b w:val="0"/>
      <w:bCs w:val="0"/>
      <w:i w:val="0"/>
      <w:iCs w:val="0"/>
      <w:smallCaps w:val="0"/>
      <w:strike w:val="0"/>
      <w:color w:val="000000"/>
      <w:spacing w:val="240"/>
      <w:w w:val="150"/>
      <w:position w:val="0"/>
      <w:sz w:val="16"/>
      <w:szCs w:val="16"/>
      <w:u w:val="none"/>
      <w:lang w:val="cs-CZ" w:eastAsia="cs-CZ" w:bidi="cs-CZ"/>
    </w:rPr>
  </w:style>
  <w:style w:type="character" w:customStyle="1" w:styleId="Zkladntext575ptKurzvadkovn0pt">
    <w:name w:val="Základní text (5) + 7;5 pt;Kurzíva;Řádkování 0 pt"/>
    <w:basedOn w:val="Zkladntext5"/>
    <w:rPr>
      <w:rFonts w:ascii="Courier New" w:eastAsia="Courier New" w:hAnsi="Courier New" w:cs="Courier New"/>
      <w:b w:val="0"/>
      <w:bCs w:val="0"/>
      <w:i/>
      <w:iCs/>
      <w:smallCaps w:val="0"/>
      <w:strike w:val="0"/>
      <w:color w:val="000000"/>
      <w:spacing w:val="0"/>
      <w:w w:val="150"/>
      <w:position w:val="0"/>
      <w:sz w:val="15"/>
      <w:szCs w:val="15"/>
      <w:u w:val="none"/>
      <w:lang w:val="cs-CZ" w:eastAsia="cs-CZ" w:bidi="cs-CZ"/>
    </w:rPr>
  </w:style>
  <w:style w:type="character" w:customStyle="1" w:styleId="Nadpis2">
    <w:name w:val="Nadpis #2_"/>
    <w:basedOn w:val="DefaultParagraphFont"/>
    <w:link w:val="Nadpis20"/>
    <w:rPr>
      <w:rFonts w:ascii="Tahoma" w:eastAsia="Tahoma" w:hAnsi="Tahoma" w:cs="Tahoma"/>
      <w:b/>
      <w:bCs/>
      <w:i w:val="0"/>
      <w:iCs w:val="0"/>
      <w:smallCaps w:val="0"/>
      <w:strike w:val="0"/>
      <w:sz w:val="15"/>
      <w:szCs w:val="15"/>
      <w:u w:val="none"/>
    </w:rPr>
  </w:style>
  <w:style w:type="character" w:customStyle="1" w:styleId="Nadpis21">
    <w:name w:val="Nadpis #2"/>
    <w:basedOn w:val="Nadpis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41">
    <w:name w:val="Základní text (4)"/>
    <w:basedOn w:val="Zkladntext4"/>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 (2)_"/>
    <w:basedOn w:val="DefaultParagraphFont"/>
    <w:link w:val="Zkladntext20"/>
    <w:rPr>
      <w:rFonts w:ascii="Tahoma" w:eastAsia="Tahoma" w:hAnsi="Tahoma" w:cs="Tahoma"/>
      <w:b w:val="0"/>
      <w:bCs w:val="0"/>
      <w:i w:val="0"/>
      <w:iCs w:val="0"/>
      <w:smallCaps w:val="0"/>
      <w:strike w:val="0"/>
      <w:sz w:val="15"/>
      <w:szCs w:val="15"/>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Nadpis2Netun">
    <w:name w:val="Nadpis #2 + Ne tučné"/>
    <w:basedOn w:val="Nadpis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4Netun">
    <w:name w:val="Základní text (4) + Ne tučné"/>
    <w:basedOn w:val="Zkladntext4"/>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paragraph" w:customStyle="1" w:styleId="Zkladntext30">
    <w:name w:val="Základní text (3)"/>
    <w:basedOn w:val="Normal"/>
    <w:link w:val="Zkladntext3"/>
    <w:pPr>
      <w:shd w:val="clear" w:color="auto" w:fill="FFFFFF"/>
      <w:spacing w:line="0" w:lineRule="atLeast"/>
    </w:pPr>
    <w:rPr>
      <w:rFonts w:ascii="Tahoma" w:eastAsia="Tahoma" w:hAnsi="Tahoma" w:cs="Tahoma"/>
      <w:b/>
      <w:bCs/>
      <w:spacing w:val="-10"/>
      <w:sz w:val="32"/>
      <w:szCs w:val="32"/>
    </w:rPr>
  </w:style>
  <w:style w:type="paragraph" w:customStyle="1" w:styleId="Zkladntext40">
    <w:name w:val="Základní text (4)"/>
    <w:basedOn w:val="Normal"/>
    <w:link w:val="Zkladntext4"/>
    <w:pPr>
      <w:shd w:val="clear" w:color="auto" w:fill="FFFFFF"/>
      <w:spacing w:after="840" w:line="0" w:lineRule="atLeast"/>
      <w:ind w:hanging="240"/>
      <w:jc w:val="both"/>
    </w:pPr>
    <w:rPr>
      <w:rFonts w:ascii="Tahoma" w:eastAsia="Tahoma" w:hAnsi="Tahoma" w:cs="Tahoma"/>
      <w:b/>
      <w:bCs/>
      <w:sz w:val="15"/>
      <w:szCs w:val="15"/>
    </w:rPr>
  </w:style>
  <w:style w:type="paragraph" w:customStyle="1" w:styleId="Nadpis10">
    <w:name w:val="Nadpis #1"/>
    <w:basedOn w:val="Normal"/>
    <w:link w:val="Nadpis1"/>
    <w:pPr>
      <w:shd w:val="clear" w:color="auto" w:fill="FFFFFF"/>
      <w:spacing w:before="840" w:after="180" w:line="0" w:lineRule="atLeast"/>
      <w:outlineLvl w:val="0"/>
    </w:pPr>
    <w:rPr>
      <w:rFonts w:ascii="Book Antiqua" w:eastAsia="Book Antiqua" w:hAnsi="Book Antiqua" w:cs="Book Antiqua"/>
      <w:b/>
      <w:bCs/>
      <w:sz w:val="44"/>
      <w:szCs w:val="44"/>
    </w:rPr>
  </w:style>
  <w:style w:type="paragraph" w:customStyle="1" w:styleId="Zkladntext50">
    <w:name w:val="Základní text (5)"/>
    <w:basedOn w:val="Normal"/>
    <w:link w:val="Zkladntext5"/>
    <w:pPr>
      <w:shd w:val="clear" w:color="auto" w:fill="FFFFFF"/>
      <w:spacing w:before="180" w:line="0" w:lineRule="atLeast"/>
      <w:jc w:val="both"/>
    </w:pPr>
    <w:rPr>
      <w:rFonts w:ascii="Courier New" w:eastAsia="Courier New" w:hAnsi="Courier New" w:cs="Courier New"/>
      <w:spacing w:val="240"/>
      <w:w w:val="150"/>
      <w:sz w:val="16"/>
      <w:szCs w:val="16"/>
    </w:rPr>
  </w:style>
  <w:style w:type="paragraph" w:customStyle="1" w:styleId="Nadpis20">
    <w:name w:val="Nadpis #2"/>
    <w:basedOn w:val="Normal"/>
    <w:link w:val="Nadpis2"/>
    <w:pPr>
      <w:shd w:val="clear" w:color="auto" w:fill="FFFFFF"/>
      <w:spacing w:after="60" w:line="0" w:lineRule="atLeast"/>
      <w:ind w:hanging="240"/>
      <w:outlineLvl w:val="1"/>
    </w:pPr>
    <w:rPr>
      <w:rFonts w:ascii="Tahoma" w:eastAsia="Tahoma" w:hAnsi="Tahoma" w:cs="Tahoma"/>
      <w:b/>
      <w:bCs/>
      <w:sz w:val="15"/>
      <w:szCs w:val="15"/>
    </w:rPr>
  </w:style>
  <w:style w:type="paragraph" w:customStyle="1" w:styleId="Zkladntext20">
    <w:name w:val="Základní text (2)"/>
    <w:basedOn w:val="Normal"/>
    <w:link w:val="Zkladntext2"/>
    <w:pPr>
      <w:shd w:val="clear" w:color="auto" w:fill="FFFFFF"/>
      <w:spacing w:before="240" w:after="180" w:line="230" w:lineRule="exact"/>
      <w:ind w:hanging="240"/>
    </w:pPr>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2599</Words>
  <Characters>15340</Characters>
  <Application>Microsoft Office Word</Application>
  <DocSecurity>0</DocSecurity>
  <Lines>127</Lines>
  <Paragraphs>35</Paragraphs>
  <ScaleCrop>false</ScaleCrop>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Vp-506.indd</dc:title>
  <dc:subject/>
  <dc:creator>XXX</dc:creator>
  <cp:keywords/>
  <cp:lastModifiedBy>XXX</cp:lastModifiedBy>
  <cp:revision>1</cp:revision>
  <dcterms:created xsi:type="dcterms:W3CDTF">2017-07-19T12:24:00Z</dcterms:created>
  <dcterms:modified xsi:type="dcterms:W3CDTF">2017-07-19T12:24:00Z</dcterms:modified>
</cp:coreProperties>
</file>