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19"/>
        <w:gridCol w:w="3120"/>
        <w:gridCol w:w="4882"/>
      </w:tblGrid>
      <w:tr>
        <w:trPr>
          <w:trHeight w:val="6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Povodí Ohře</w:t>
            </w:r>
          </w:p>
        </w:tc>
      </w:tr>
      <w:tr>
        <w:trPr>
          <w:trHeight w:val="10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221" w:h="3816" w:vSpace="206" w:wrap="none" w:hAnchor="page" w:x="1111" w:y="5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Nábřežní 90/4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POH/44694/2024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221" w:h="3816" w:vSpace="206" w:wrap="none" w:hAnchor="page" w:x="1111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 E-mail:</w:t>
            </w:r>
          </w:p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25.09.2024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 00 Praha 5-Smíchov</w:t>
            </w:r>
          </w:p>
        </w:tc>
      </w:tr>
      <w:tr>
        <w:trPr>
          <w:trHeight w:val="38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816" w:vSpace="206" w:wrap="none" w:hAnchor="page" w:x="1111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221" w:h="3816" w:vSpace="206" w:wrap="none" w:hAnchor="page" w:x="1111" w:y="5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21" w:h="3816" w:vSpace="206" w:wrap="none" w:hAnchor="page" w:x="1111" w:y="567"/>
        <w:widowControl w:val="0"/>
        <w:spacing w:line="1" w:lineRule="exact"/>
      </w:pPr>
    </w:p>
    <w:p>
      <w:pPr>
        <w:pStyle w:val="Style6"/>
        <w:keepNext w:val="0"/>
        <w:keepLines w:val="0"/>
        <w:framePr w:w="6902" w:h="302" w:wrap="none" w:hAnchor="page" w:x="1111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podnikové ředitelství, Bezručova 4219, 430 03 Chomutov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720090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0" w:right="808" w:bottom="251" w:header="249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3926" w:left="0" w:right="0" w:bottom="22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12700</wp:posOffset>
                </wp:positionV>
                <wp:extent cx="883920" cy="79565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795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502490/4/2024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502 490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29.11.2024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54 000,00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38610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2.65000000000001pt;margin-top:1.pt;width:69.600000000000009pt;height:62.6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502490/4/2024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502 490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29.11.2024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54 000,00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38610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akce: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Bystřice, ř.km 3,845-5,870 (Jankovcova - Bystřanská ul. v TP) - opevnění KP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návrh zkapacitnění úseku krytého profilu Bystřice pod přítokem Sviního potoka jehož součástí bude výpočet ekonomické efektivity zkapacitnění krytého profilu Bystřice pod ústím Sviního potoka v délce cca 252 m. Rozsah předaného bude odpovídat cenové nabídce z 11.07.2024 (přílohou) a bude obsahovat: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aktualizaci škodních křivek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výpočet ekonomické efektivity jehož součástí bude: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Odhad investičních nákladů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Výpočet potenciálních povodňových škod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180" w:line="240" w:lineRule="auto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Výpočet ekonomické efektivity (poměrový ukazatel, doba návratnosti investice)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zkapacitnění předá zhotovitel objednateli nejpozději do 29.11.2024 v počtu 2x paré tištěné a elektronicky (pdf. a otevřené formáty).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widowControl w:val="0"/>
        <w:spacing w:after="1906" w:line="1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824230</wp:posOffset>
            </wp:positionH>
            <wp:positionV relativeFrom="paragraph">
              <wp:posOffset>533400</wp:posOffset>
            </wp:positionV>
            <wp:extent cx="6224270" cy="6769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24270" cy="676910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</w:p>
    <w:p>
      <w:pPr>
        <w:widowControl w:val="0"/>
        <w:spacing w:line="1" w:lineRule="exact"/>
      </w:pPr>
      <w:r>
        <w:drawing>
          <wp:anchor distT="0" distB="1021715" distL="0" distR="18415" simplePos="0" relativeHeight="12582938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0</wp:posOffset>
            </wp:positionV>
            <wp:extent cx="2164080" cy="96647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1561465</wp:posOffset>
                </wp:positionH>
                <wp:positionV relativeFrom="paragraph">
                  <wp:posOffset>359410</wp:posOffset>
                </wp:positionV>
                <wp:extent cx="1341120" cy="34734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22.95pt;margin-top:28.300000000000001pt;width:105.6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777240" distB="501015" distL="0" distR="0" simplePos="0" relativeHeight="125829381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777240</wp:posOffset>
                </wp:positionV>
                <wp:extent cx="4075430" cy="70993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75430" cy="7099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467"/>
                              <w:gridCol w:w="3950"/>
                            </w:tblGrid>
                            <w:tr>
                              <w:trPr>
                                <w:tblHeader/>
                                <w:trHeight w:val="11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Adresa pro doručení: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Povodí Ohře, státní podnik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8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Odbor plánování projektů a zakázek Bezručova 4219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8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430 03 Chomutov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5.5pt;margin-top:61.200000000000003pt;width:320.90000000000003pt;height:55.899999999999999pt;z-index:-125829372;mso-wrap-distance-left:0;mso-wrap-distance-top:61.200000000000003pt;mso-wrap-distance-right:0;mso-wrap-distance-bottom:39.450000000000003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467"/>
                        <w:gridCol w:w="3950"/>
                      </w:tblGrid>
                      <w:tr>
                        <w:trPr>
                          <w:tblHeader/>
                          <w:trHeight w:val="11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Adresa pro doručení: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Odbor plánování projektů a zakázek Bezručova 4219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430 03 Chomutov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1581785</wp:posOffset>
                </wp:positionV>
                <wp:extent cx="3886200" cy="22860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8620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Předat faktury lze i elektronicky na adresu: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"mailto:faktury-pr@poh.cz"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faktury-pr@poh.cz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5.5pt;margin-top:124.55pt;width:306.pt;height:18.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Předat faktury lze i elektronicky na adresu: </w:t>
                      </w:r>
                      <w:r>
                        <w:fldChar w:fldCharType="begin"/>
                      </w:r>
                      <w:r>
                        <w:rPr/>
                        <w:instrText> HYPERLINK "mailto:faktury-pr@poh.cz"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faktury-pr@poh.cz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vypracování znaleckého posudku je 54 000,- Kč bez DPH dle cenové nabídky z 11.07.2024.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ceně jsou zahrnuty veškeré náklady nutně nebo účelně vynaložené při plnění závazku vyplývajícího z nabídky, a to včetně případných dalších výloh souvisejících s předmětem zakázky.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4" w:val="left"/>
        </w:tabs>
        <w:bidi w:val="0"/>
        <w:spacing w:before="0" w:after="0" w:line="240" w:lineRule="auto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vypracování návrhu bude fakturována na základě předávacího protokolu odsouhlaseného objednatelem, který bude součástí vystaveného daňového dokladu.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4" w:val="left"/>
        </w:tabs>
        <w:bidi w:val="0"/>
        <w:spacing w:before="0" w:after="0" w:line="240" w:lineRule="auto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vystavit řádný daňový doklad do 15 dnů ode dne uskutečnění zdanitelného plnění.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4" w:val="left"/>
        </w:tabs>
        <w:bidi w:val="0"/>
        <w:spacing w:before="0" w:after="0" w:line="240" w:lineRule="auto"/>
        <w:ind w:left="0" w:right="0" w:firstLine="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Zdanitelné plnění se považuje za uskutečněné dnem předání návrhu.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4" w:val="left"/>
        </w:tabs>
        <w:bidi w:val="0"/>
        <w:spacing w:before="0" w:after="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Lhůta splatnosti daňového dokladu je 30 dní ode dne doručení objednateli.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4" w:val="left"/>
        </w:tabs>
        <w:bidi w:val="0"/>
        <w:spacing w:before="0" w:after="0" w:line="240" w:lineRule="auto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Daňový doklad musí obsahovat všechny náležitosti dle platných zákonných předpisů.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4" w:val="left"/>
        </w:tabs>
        <w:bidi w:val="0"/>
        <w:spacing w:before="0" w:after="460" w:line="240" w:lineRule="auto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chybějících nebo chybných údajů na daňovém dokladu vrátí objednatel zhotoviteli daňový doklad k doplnění. Lhůta pro zaplacení se pak počítá od doby vrácení doplněného daňového dokladu objednateli.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o vrácení jednoho potvrzeného vyhotovení objednávky.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pozdravem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Odboru plánování projektů a zakázek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3926" w:left="1110" w:right="823" w:bottom="2257" w:header="3498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NABIDKA_SKODY_Bystrice_ekonomicka_efektivita.pdf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77" w:left="0" w:right="0" w:bottom="25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0" w:line="1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824230</wp:posOffset>
            </wp:positionH>
            <wp:positionV relativeFrom="paragraph">
              <wp:posOffset>12700</wp:posOffset>
            </wp:positionV>
            <wp:extent cx="6224270" cy="67691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224270" cy="6769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77" w:left="1110" w:right="808" w:bottom="25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44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