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18F1" w14:textId="6BF94CC3" w:rsidR="001E1C84" w:rsidRPr="003D51D0" w:rsidRDefault="001E1C84" w:rsidP="00810026">
      <w:pPr>
        <w:pStyle w:val="Nzev"/>
        <w:spacing w:line="276" w:lineRule="auto"/>
        <w:jc w:val="center"/>
        <w:rPr>
          <w:b/>
          <w:sz w:val="22"/>
          <w:szCs w:val="22"/>
        </w:rPr>
      </w:pPr>
      <w:r w:rsidRPr="003D51D0">
        <w:rPr>
          <w:b/>
          <w:sz w:val="22"/>
          <w:szCs w:val="22"/>
        </w:rPr>
        <w:t xml:space="preserve">Dodatek č. </w:t>
      </w:r>
      <w:r w:rsidR="006B190F" w:rsidRPr="003D51D0">
        <w:rPr>
          <w:b/>
          <w:sz w:val="22"/>
          <w:szCs w:val="22"/>
        </w:rPr>
        <w:t>3</w:t>
      </w:r>
      <w:r w:rsidRPr="003D51D0">
        <w:rPr>
          <w:b/>
          <w:sz w:val="22"/>
          <w:szCs w:val="22"/>
        </w:rPr>
        <w:t xml:space="preserve"> k nájemní smlouvě č. 2022/S/400/0269</w:t>
      </w:r>
    </w:p>
    <w:p w14:paraId="0A0E4738" w14:textId="60CEEF1B" w:rsidR="001E1C84" w:rsidRPr="003D51D0" w:rsidRDefault="001E1C84" w:rsidP="00810026">
      <w:pPr>
        <w:spacing w:line="276" w:lineRule="auto"/>
        <w:rPr>
          <w:rFonts w:ascii="Georgia" w:hAnsi="Georgia"/>
          <w:sz w:val="22"/>
          <w:szCs w:val="22"/>
          <w:lang w:val="cs-CZ"/>
        </w:rPr>
      </w:pPr>
    </w:p>
    <w:p w14:paraId="7DB7CEBF" w14:textId="215467E9" w:rsidR="001E1C84" w:rsidRPr="003D51D0" w:rsidRDefault="001E1C84" w:rsidP="00810026">
      <w:pPr>
        <w:spacing w:line="276" w:lineRule="auto"/>
        <w:rPr>
          <w:rFonts w:ascii="Georgia" w:hAnsi="Georgia"/>
          <w:sz w:val="22"/>
          <w:szCs w:val="22"/>
          <w:lang w:val="cs-CZ"/>
        </w:rPr>
      </w:pPr>
      <w:r w:rsidRPr="003D51D0">
        <w:rPr>
          <w:rFonts w:ascii="Georgia" w:hAnsi="Georgia"/>
          <w:sz w:val="22"/>
          <w:szCs w:val="22"/>
          <w:lang w:val="cs-CZ"/>
        </w:rPr>
        <w:t>Mezi smluvními stranami</w:t>
      </w:r>
    </w:p>
    <w:p w14:paraId="564C3392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44634CAB" w14:textId="7A330619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1. Pronajímatel</w:t>
      </w:r>
    </w:p>
    <w:p w14:paraId="308113CA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>Alena Kristina Parson, PharmD, RPh</w:t>
      </w:r>
    </w:p>
    <w:p w14:paraId="62E0F3CA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>Michael S Parson, MBA</w:t>
      </w:r>
    </w:p>
    <w:p w14:paraId="63F7C386" w14:textId="5FF5557A" w:rsidR="00BB07C7" w:rsidRPr="003D51D0" w:rsidRDefault="00B26EB5" w:rsidP="00810026">
      <w:pPr>
        <w:pStyle w:val="Body"/>
        <w:spacing w:line="276" w:lineRule="auto"/>
        <w:rPr>
          <w:rFonts w:ascii="Georgia" w:hAnsi="Georgia"/>
        </w:rPr>
      </w:pPr>
      <w:r>
        <w:rPr>
          <w:rFonts w:ascii="Georgia" w:hAnsi="Georgia"/>
        </w:rPr>
        <w:t>XXX</w:t>
      </w:r>
    </w:p>
    <w:p w14:paraId="409F3D55" w14:textId="59A12B4B" w:rsidR="00BB07C7" w:rsidRPr="003D51D0" w:rsidRDefault="00B26EB5" w:rsidP="00810026">
      <w:pPr>
        <w:pStyle w:val="Body"/>
        <w:spacing w:line="276" w:lineRule="auto"/>
        <w:rPr>
          <w:rFonts w:ascii="Georgia" w:hAnsi="Georgia"/>
        </w:rPr>
      </w:pPr>
      <w:r>
        <w:rPr>
          <w:rFonts w:ascii="Georgia" w:hAnsi="Georgia"/>
        </w:rPr>
        <w:t>XXX</w:t>
      </w:r>
    </w:p>
    <w:p w14:paraId="3800B2AE" w14:textId="0139551D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(dále jako “pronajímatel”)</w:t>
      </w:r>
    </w:p>
    <w:p w14:paraId="0DD39E06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0A61F35F" w14:textId="2F43C150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2. Nájemce</w:t>
      </w:r>
    </w:p>
    <w:p w14:paraId="561E378D" w14:textId="77777777" w:rsidR="00B6453C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Česká centrála cestovního </w:t>
      </w:r>
      <w:r w:rsidR="00BF5B3E" w:rsidRPr="00810026">
        <w:rPr>
          <w:rFonts w:ascii="Georgia" w:hAnsi="Georgia"/>
        </w:rPr>
        <w:t>ruchu – CzechTourism</w:t>
      </w:r>
    </w:p>
    <w:p w14:paraId="6AC236E9" w14:textId="564953BC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příspěvková organizace Ministerstva pro místní rozvoj České </w:t>
      </w:r>
      <w:r w:rsidR="00B43246" w:rsidRPr="00810026">
        <w:rPr>
          <w:rFonts w:ascii="Georgia" w:hAnsi="Georgia"/>
        </w:rPr>
        <w:t>republiky</w:t>
      </w:r>
    </w:p>
    <w:p w14:paraId="146718A1" w14:textId="2A552DA4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Štěpánská 567/15</w:t>
      </w:r>
      <w:r w:rsidR="00B6453C" w:rsidRPr="00810026">
        <w:rPr>
          <w:rFonts w:ascii="Georgia" w:hAnsi="Georgia"/>
        </w:rPr>
        <w:t xml:space="preserve">, </w:t>
      </w:r>
      <w:r w:rsidRPr="00810026">
        <w:rPr>
          <w:rFonts w:ascii="Georgia" w:hAnsi="Georgia"/>
        </w:rPr>
        <w:t xml:space="preserve">120 00 Praha 2, Česká </w:t>
      </w:r>
      <w:r w:rsidR="00BF5B3E" w:rsidRPr="00810026">
        <w:rPr>
          <w:rFonts w:ascii="Georgia" w:hAnsi="Georgia"/>
        </w:rPr>
        <w:t>republika</w:t>
      </w:r>
    </w:p>
    <w:p w14:paraId="5228A657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>ICO: 492776000</w:t>
      </w:r>
    </w:p>
    <w:p w14:paraId="7C8226E0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>DIC: CZ49277600</w:t>
      </w:r>
    </w:p>
    <w:p w14:paraId="17D436E0" w14:textId="619EA3F4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V zastoupení:</w:t>
      </w:r>
      <w:r w:rsidR="00B6453C" w:rsidRPr="00810026">
        <w:rPr>
          <w:rFonts w:ascii="Georgia" w:hAnsi="Georgia"/>
        </w:rPr>
        <w:t xml:space="preserve"> </w:t>
      </w:r>
      <w:r w:rsidR="00944549" w:rsidRPr="00810026">
        <w:rPr>
          <w:rFonts w:ascii="Georgia" w:hAnsi="Georgia" w:cs="Times New Roman"/>
          <w:color w:val="auto"/>
        </w:rPr>
        <w:t>František Reismüller, Ph.D.</w:t>
      </w:r>
    </w:p>
    <w:p w14:paraId="4349F61C" w14:textId="61FF11F9" w:rsidR="00BB07C7" w:rsidRPr="00810026" w:rsidRDefault="001E1C84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ř</w:t>
      </w:r>
      <w:r w:rsidR="00BB07C7" w:rsidRPr="00810026">
        <w:rPr>
          <w:rFonts w:ascii="Georgia" w:hAnsi="Georgia"/>
        </w:rPr>
        <w:t xml:space="preserve">editel České centrály cestovního </w:t>
      </w:r>
      <w:r w:rsidR="00BF5B3E" w:rsidRPr="00810026">
        <w:rPr>
          <w:rFonts w:ascii="Georgia" w:hAnsi="Georgia"/>
        </w:rPr>
        <w:t>ruchu – CzechTourism</w:t>
      </w:r>
    </w:p>
    <w:p w14:paraId="077355A2" w14:textId="433A739A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(dále jako “nájemce”)</w:t>
      </w:r>
    </w:p>
    <w:p w14:paraId="6EA8E9F0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61237DF8" w14:textId="0950F346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3. Uživatel</w:t>
      </w:r>
    </w:p>
    <w:p w14:paraId="29A46E95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>Mgr. Nora Gill, Ph.D.</w:t>
      </w:r>
    </w:p>
    <w:p w14:paraId="24331BA7" w14:textId="332BA006" w:rsidR="00BB07C7" w:rsidRPr="00810026" w:rsidRDefault="00B6453C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ř</w:t>
      </w:r>
      <w:r w:rsidR="00BB07C7" w:rsidRPr="00810026">
        <w:rPr>
          <w:rFonts w:ascii="Georgia" w:hAnsi="Georgia"/>
        </w:rPr>
        <w:t>editelka Zahraničního zastoupení na Slovensku</w:t>
      </w:r>
    </w:p>
    <w:p w14:paraId="57B8A11F" w14:textId="21CA0366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Česká centrála cestovního </w:t>
      </w:r>
      <w:r w:rsidR="00BF5B3E" w:rsidRPr="00810026">
        <w:rPr>
          <w:rFonts w:ascii="Georgia" w:hAnsi="Georgia"/>
        </w:rPr>
        <w:t>ruchu – CzechTourism</w:t>
      </w:r>
    </w:p>
    <w:p w14:paraId="75575EFB" w14:textId="597FE951" w:rsidR="00BB07C7" w:rsidRPr="003D51D0" w:rsidRDefault="00B26EB5" w:rsidP="00810026">
      <w:pPr>
        <w:pStyle w:val="Body"/>
        <w:spacing w:line="276" w:lineRule="auto"/>
        <w:rPr>
          <w:rFonts w:ascii="Georgia" w:hAnsi="Georgia"/>
        </w:rPr>
      </w:pPr>
      <w:r>
        <w:rPr>
          <w:rFonts w:ascii="Georgia" w:hAnsi="Georgia"/>
        </w:rPr>
        <w:t>XXX</w:t>
      </w:r>
    </w:p>
    <w:p w14:paraId="33E3BA52" w14:textId="3689A621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(dále jako “uživatel”)</w:t>
      </w:r>
    </w:p>
    <w:p w14:paraId="426FAE6F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5183BF93" w14:textId="111AE601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Pronajímatel, nájemce a uživatel se bud</w:t>
      </w:r>
      <w:r w:rsidR="00F907A0" w:rsidRPr="00810026">
        <w:rPr>
          <w:rFonts w:ascii="Georgia" w:hAnsi="Georgia"/>
        </w:rPr>
        <w:t>ou</w:t>
      </w:r>
      <w:r w:rsidRPr="00810026">
        <w:rPr>
          <w:rFonts w:ascii="Georgia" w:hAnsi="Georgia"/>
        </w:rPr>
        <w:t xml:space="preserve"> dále spolu označovat jako “smluvní strany”.</w:t>
      </w:r>
    </w:p>
    <w:p w14:paraId="46594FC8" w14:textId="037AA9DF" w:rsidR="00BB07C7" w:rsidRPr="003D51D0" w:rsidRDefault="001E1C84" w:rsidP="00810026">
      <w:pPr>
        <w:pStyle w:val="Body"/>
        <w:tabs>
          <w:tab w:val="left" w:pos="3560"/>
        </w:tabs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ab/>
      </w:r>
    </w:p>
    <w:p w14:paraId="13D37302" w14:textId="31EFC089" w:rsidR="001E1C84" w:rsidRPr="003D51D0" w:rsidRDefault="001E1C84" w:rsidP="00810026">
      <w:pPr>
        <w:pStyle w:val="Body"/>
        <w:tabs>
          <w:tab w:val="left" w:pos="3560"/>
        </w:tabs>
        <w:spacing w:line="276" w:lineRule="auto"/>
        <w:rPr>
          <w:rFonts w:ascii="Georgia" w:hAnsi="Georgia"/>
        </w:rPr>
      </w:pPr>
    </w:p>
    <w:p w14:paraId="0DF44691" w14:textId="77777777" w:rsidR="001E1C84" w:rsidRPr="003D51D0" w:rsidRDefault="001E1C84" w:rsidP="00810026">
      <w:pPr>
        <w:pStyle w:val="MessageHeader1"/>
        <w:spacing w:line="276" w:lineRule="auto"/>
        <w:rPr>
          <w:b w:val="0"/>
          <w:bCs/>
          <w:szCs w:val="22"/>
        </w:rPr>
      </w:pPr>
      <w:r w:rsidRPr="003D51D0">
        <w:rPr>
          <w:b w:val="0"/>
          <w:bCs/>
          <w:szCs w:val="22"/>
        </w:rPr>
        <w:t>uzavřely tento</w:t>
      </w:r>
    </w:p>
    <w:p w14:paraId="6F43EB22" w14:textId="45076081" w:rsidR="001E1C84" w:rsidRPr="00810026" w:rsidRDefault="001E1C84" w:rsidP="00810026">
      <w:pPr>
        <w:spacing w:line="276" w:lineRule="auto"/>
        <w:ind w:left="82" w:right="38" w:hanging="10"/>
        <w:jc w:val="center"/>
        <w:rPr>
          <w:rFonts w:ascii="Georgia" w:hAnsi="Georgia" w:cstheme="minorHAnsi"/>
          <w:bCs/>
          <w:sz w:val="22"/>
          <w:szCs w:val="22"/>
          <w:lang w:val="cs-CZ"/>
        </w:rPr>
      </w:pPr>
      <w:r w:rsidRPr="00810026">
        <w:rPr>
          <w:rFonts w:ascii="Georgia" w:hAnsi="Georgia" w:cstheme="minorHAnsi"/>
          <w:bCs/>
          <w:sz w:val="22"/>
          <w:szCs w:val="22"/>
          <w:lang w:val="cs-CZ"/>
        </w:rPr>
        <w:t xml:space="preserve">Dodatek č. </w:t>
      </w:r>
      <w:r w:rsidR="006B190F" w:rsidRPr="00810026">
        <w:rPr>
          <w:rFonts w:ascii="Georgia" w:hAnsi="Georgia" w:cstheme="minorHAnsi"/>
          <w:bCs/>
          <w:sz w:val="22"/>
          <w:szCs w:val="22"/>
          <w:lang w:val="cs-CZ"/>
        </w:rPr>
        <w:t>3</w:t>
      </w:r>
      <w:r w:rsidRPr="00810026">
        <w:rPr>
          <w:rFonts w:ascii="Georgia" w:hAnsi="Georgia" w:cstheme="minorHAnsi"/>
          <w:bCs/>
          <w:sz w:val="22"/>
          <w:szCs w:val="22"/>
          <w:lang w:val="cs-CZ"/>
        </w:rPr>
        <w:t xml:space="preserve"> k</w:t>
      </w:r>
      <w:r w:rsidR="00B6453C" w:rsidRPr="00810026">
        <w:rPr>
          <w:rFonts w:ascii="Georgia" w:hAnsi="Georgia" w:cstheme="minorHAnsi"/>
          <w:bCs/>
          <w:sz w:val="22"/>
          <w:szCs w:val="22"/>
          <w:lang w:val="cs-CZ"/>
        </w:rPr>
        <w:t xml:space="preserve"> nájemní </w:t>
      </w:r>
      <w:r w:rsidRPr="00810026">
        <w:rPr>
          <w:rFonts w:ascii="Georgia" w:hAnsi="Georgia" w:cstheme="minorHAnsi"/>
          <w:bCs/>
          <w:sz w:val="22"/>
          <w:szCs w:val="22"/>
          <w:lang w:val="cs-CZ"/>
        </w:rPr>
        <w:t>smlouvě</w:t>
      </w:r>
    </w:p>
    <w:p w14:paraId="1BA07BFA" w14:textId="37BB6166" w:rsidR="001E1C84" w:rsidRDefault="001E1C84" w:rsidP="00810026">
      <w:pPr>
        <w:spacing w:after="239" w:line="276" w:lineRule="auto"/>
        <w:ind w:left="82" w:right="48" w:hanging="10"/>
        <w:jc w:val="center"/>
        <w:rPr>
          <w:rFonts w:ascii="Georgia" w:hAnsi="Georgia" w:cstheme="minorHAnsi"/>
          <w:bCs/>
          <w:sz w:val="22"/>
          <w:szCs w:val="22"/>
          <w:lang w:val="cs-CZ"/>
        </w:rPr>
      </w:pPr>
      <w:r w:rsidRPr="00810026">
        <w:rPr>
          <w:rFonts w:ascii="Georgia" w:hAnsi="Georgia" w:cstheme="minorHAnsi"/>
          <w:bCs/>
          <w:sz w:val="22"/>
          <w:szCs w:val="22"/>
          <w:lang w:val="cs-CZ"/>
        </w:rPr>
        <w:t>(dále jen „</w:t>
      </w:r>
      <w:r w:rsidR="008C7D82" w:rsidRPr="00810026">
        <w:rPr>
          <w:rFonts w:ascii="Georgia" w:hAnsi="Georgia" w:cstheme="minorHAnsi"/>
          <w:bCs/>
          <w:sz w:val="22"/>
          <w:szCs w:val="22"/>
          <w:lang w:val="cs-CZ"/>
        </w:rPr>
        <w:t>D</w:t>
      </w:r>
      <w:r w:rsidRPr="00810026">
        <w:rPr>
          <w:rFonts w:ascii="Georgia" w:hAnsi="Georgia" w:cstheme="minorHAnsi"/>
          <w:bCs/>
          <w:sz w:val="22"/>
          <w:szCs w:val="22"/>
          <w:lang w:val="cs-CZ"/>
        </w:rPr>
        <w:t>odatek</w:t>
      </w:r>
      <w:r w:rsidR="008C7D82" w:rsidRPr="00810026">
        <w:rPr>
          <w:rFonts w:ascii="Georgia" w:hAnsi="Georgia" w:cstheme="minorHAnsi"/>
          <w:bCs/>
          <w:sz w:val="22"/>
          <w:szCs w:val="22"/>
          <w:lang w:val="cs-CZ"/>
        </w:rPr>
        <w:t xml:space="preserve"> č. </w:t>
      </w:r>
      <w:r w:rsidR="00494888" w:rsidRPr="00810026">
        <w:rPr>
          <w:rFonts w:ascii="Georgia" w:hAnsi="Georgia" w:cstheme="minorHAnsi"/>
          <w:bCs/>
          <w:sz w:val="22"/>
          <w:szCs w:val="22"/>
          <w:lang w:val="cs-CZ"/>
        </w:rPr>
        <w:t>3</w:t>
      </w:r>
      <w:r w:rsidRPr="00810026">
        <w:rPr>
          <w:rFonts w:ascii="Georgia" w:hAnsi="Georgia" w:cstheme="minorHAnsi"/>
          <w:bCs/>
          <w:sz w:val="22"/>
          <w:szCs w:val="22"/>
          <w:lang w:val="cs-CZ"/>
        </w:rPr>
        <w:t>")</w:t>
      </w:r>
    </w:p>
    <w:p w14:paraId="5837E297" w14:textId="77777777" w:rsidR="00810026" w:rsidRDefault="00810026" w:rsidP="00810026">
      <w:pPr>
        <w:spacing w:after="239" w:line="276" w:lineRule="auto"/>
        <w:ind w:left="82" w:right="48" w:hanging="10"/>
        <w:jc w:val="center"/>
        <w:rPr>
          <w:rFonts w:ascii="Georgia" w:hAnsi="Georgia" w:cstheme="minorHAnsi"/>
          <w:bCs/>
          <w:sz w:val="22"/>
          <w:szCs w:val="22"/>
          <w:lang w:val="cs-CZ"/>
        </w:rPr>
      </w:pPr>
    </w:p>
    <w:p w14:paraId="5F2554BB" w14:textId="77777777" w:rsidR="00810026" w:rsidRDefault="00810026" w:rsidP="00810026">
      <w:pPr>
        <w:spacing w:after="239" w:line="276" w:lineRule="auto"/>
        <w:ind w:left="82" w:right="48" w:hanging="10"/>
        <w:jc w:val="center"/>
        <w:rPr>
          <w:rFonts w:ascii="Georgia" w:hAnsi="Georgia" w:cstheme="minorHAnsi"/>
          <w:bCs/>
          <w:sz w:val="22"/>
          <w:szCs w:val="22"/>
          <w:lang w:val="cs-CZ"/>
        </w:rPr>
      </w:pPr>
    </w:p>
    <w:p w14:paraId="76C0ECC6" w14:textId="77777777" w:rsidR="001E1C84" w:rsidRPr="003D51D0" w:rsidRDefault="001E1C84" w:rsidP="00810026">
      <w:pPr>
        <w:pStyle w:val="Odstavecseseznamem"/>
        <w:numPr>
          <w:ilvl w:val="0"/>
          <w:numId w:val="13"/>
        </w:numPr>
        <w:spacing w:after="239" w:line="276" w:lineRule="auto"/>
        <w:ind w:right="48"/>
        <w:jc w:val="center"/>
        <w:rPr>
          <w:rFonts w:cstheme="minorHAnsi"/>
          <w:b/>
          <w:szCs w:val="22"/>
        </w:rPr>
      </w:pPr>
    </w:p>
    <w:p w14:paraId="4259C670" w14:textId="091E7F39" w:rsidR="00810026" w:rsidRPr="00810026" w:rsidRDefault="001E1C84" w:rsidP="00810026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Georgia" w:hAnsi="Georgia" w:cstheme="minorBidi"/>
          <w:sz w:val="22"/>
          <w:szCs w:val="22"/>
          <w:lang w:val="cs-CZ"/>
        </w:rPr>
      </w:pPr>
      <w:r w:rsidRPr="00810026">
        <w:rPr>
          <w:rFonts w:ascii="Georgia" w:hAnsi="Georgia" w:cstheme="minorBidi"/>
          <w:sz w:val="22"/>
          <w:szCs w:val="22"/>
          <w:lang w:val="cs-CZ"/>
        </w:rPr>
        <w:t xml:space="preserve">Smluvní strany dne </w:t>
      </w:r>
      <w:r w:rsidR="11C58415" w:rsidRPr="00810026">
        <w:rPr>
          <w:rFonts w:ascii="Georgia" w:hAnsi="Georgia" w:cstheme="minorBidi"/>
          <w:sz w:val="22"/>
          <w:szCs w:val="22"/>
          <w:lang w:val="cs-CZ"/>
        </w:rPr>
        <w:t>20. 9. 2022</w:t>
      </w:r>
      <w:r w:rsidRPr="00810026">
        <w:rPr>
          <w:rFonts w:ascii="Georgia" w:hAnsi="Georgia" w:cstheme="minorBidi"/>
          <w:sz w:val="22"/>
          <w:szCs w:val="22"/>
          <w:lang w:val="cs-CZ"/>
        </w:rPr>
        <w:t xml:space="preserve"> uzavřely Nájemní smlouv</w:t>
      </w:r>
      <w:r w:rsidR="00185E83" w:rsidRPr="00810026">
        <w:rPr>
          <w:rFonts w:ascii="Georgia" w:hAnsi="Georgia" w:cstheme="minorBidi"/>
          <w:sz w:val="22"/>
          <w:szCs w:val="22"/>
          <w:lang w:val="cs-CZ"/>
        </w:rPr>
        <w:t>u</w:t>
      </w:r>
      <w:r w:rsidRPr="00810026">
        <w:rPr>
          <w:rFonts w:ascii="Georgia" w:hAnsi="Georgia" w:cstheme="minorBidi"/>
          <w:sz w:val="22"/>
          <w:szCs w:val="22"/>
          <w:lang w:val="cs-CZ"/>
        </w:rPr>
        <w:t xml:space="preserve"> č. </w:t>
      </w:r>
      <w:r w:rsidRPr="00810026">
        <w:rPr>
          <w:rFonts w:ascii="Georgia" w:eastAsia="FreeSerif" w:hAnsi="Georgia" w:cs="FreeSerif"/>
          <w:bCs/>
          <w:sz w:val="22"/>
          <w:szCs w:val="22"/>
          <w:lang w:val="cs-CZ"/>
        </w:rPr>
        <w:t xml:space="preserve">2022/S/400/0269 </w:t>
      </w:r>
      <w:r w:rsidRPr="00810026">
        <w:rPr>
          <w:rFonts w:ascii="Georgia" w:hAnsi="Georgia" w:cstheme="minorBidi"/>
          <w:sz w:val="22"/>
          <w:szCs w:val="22"/>
          <w:lang w:val="cs-CZ"/>
        </w:rPr>
        <w:t>(dále jen „Smlouva“)</w:t>
      </w:r>
      <w:r w:rsidR="006B190F" w:rsidRPr="00810026">
        <w:rPr>
          <w:rFonts w:ascii="Georgia" w:hAnsi="Georgia" w:cstheme="minorBidi"/>
          <w:sz w:val="22"/>
          <w:szCs w:val="22"/>
          <w:lang w:val="cs-CZ"/>
        </w:rPr>
        <w:t xml:space="preserve">, </w:t>
      </w:r>
      <w:r w:rsidR="00494888" w:rsidRPr="00810026">
        <w:rPr>
          <w:rFonts w:ascii="Georgia" w:hAnsi="Georgia" w:cstheme="minorBidi"/>
          <w:sz w:val="22"/>
          <w:szCs w:val="22"/>
          <w:lang w:val="cs-CZ"/>
        </w:rPr>
        <w:t>ve znění pozdějších změn a dodatků.</w:t>
      </w:r>
    </w:p>
    <w:p w14:paraId="48CF7A4D" w14:textId="5A93B7C2" w:rsidR="002D24FC" w:rsidRPr="003D51D0" w:rsidRDefault="002D24FC" w:rsidP="00810026">
      <w:pPr>
        <w:pStyle w:val="Zkladntext"/>
        <w:spacing w:line="276" w:lineRule="auto"/>
        <w:jc w:val="center"/>
        <w:rPr>
          <w:b/>
          <w:bCs/>
          <w:color w:val="000000"/>
        </w:rPr>
      </w:pPr>
    </w:p>
    <w:p w14:paraId="6FFD7ADF" w14:textId="77777777" w:rsidR="002D24FC" w:rsidRPr="003D51D0" w:rsidRDefault="002D24FC" w:rsidP="00810026">
      <w:pPr>
        <w:pStyle w:val="Zkladntext"/>
        <w:spacing w:line="276" w:lineRule="auto"/>
        <w:jc w:val="center"/>
        <w:rPr>
          <w:b/>
          <w:bCs/>
          <w:color w:val="000000"/>
        </w:rPr>
      </w:pPr>
    </w:p>
    <w:p w14:paraId="54E00E8B" w14:textId="77777777" w:rsidR="001E1C84" w:rsidRPr="003D51D0" w:rsidRDefault="001E1C84" w:rsidP="00810026">
      <w:pPr>
        <w:pStyle w:val="Zkladntext"/>
        <w:spacing w:line="276" w:lineRule="auto"/>
        <w:jc w:val="center"/>
        <w:rPr>
          <w:b/>
          <w:bCs/>
          <w:color w:val="000000"/>
        </w:rPr>
      </w:pPr>
      <w:r w:rsidRPr="003D51D0">
        <w:rPr>
          <w:b/>
          <w:bCs/>
          <w:color w:val="000000"/>
        </w:rPr>
        <w:t>II.</w:t>
      </w:r>
    </w:p>
    <w:p w14:paraId="7832EB68" w14:textId="77777777" w:rsidR="003D51D0" w:rsidRPr="003D51D0" w:rsidRDefault="003D51D0" w:rsidP="00810026">
      <w:pPr>
        <w:pStyle w:val="Zkladntext"/>
        <w:spacing w:line="276" w:lineRule="auto"/>
        <w:jc w:val="center"/>
        <w:rPr>
          <w:b/>
          <w:bCs/>
          <w:color w:val="000000"/>
        </w:rPr>
      </w:pPr>
    </w:p>
    <w:p w14:paraId="2D6DAFCE" w14:textId="77777777" w:rsidR="00494888" w:rsidRPr="003D51D0" w:rsidRDefault="00494888" w:rsidP="00810026">
      <w:pPr>
        <w:pStyle w:val="Zkladntext"/>
        <w:spacing w:line="276" w:lineRule="auto"/>
        <w:rPr>
          <w:color w:val="000000"/>
        </w:rPr>
      </w:pPr>
      <w:r w:rsidRPr="003D51D0">
        <w:rPr>
          <w:color w:val="000000"/>
        </w:rPr>
        <w:t>Smluvní strany se dohodly, že Smlouva se mění takto:</w:t>
      </w:r>
    </w:p>
    <w:p w14:paraId="3D8D9B43" w14:textId="77777777" w:rsidR="00494888" w:rsidRPr="003D51D0" w:rsidRDefault="00494888" w:rsidP="00810026">
      <w:pPr>
        <w:pStyle w:val="Zkladntext"/>
        <w:spacing w:line="276" w:lineRule="auto"/>
        <w:rPr>
          <w:color w:val="000000"/>
          <w:u w:val="single"/>
        </w:rPr>
      </w:pPr>
    </w:p>
    <w:p w14:paraId="6E24D2A8" w14:textId="77777777" w:rsidR="003D51D0" w:rsidRPr="003D51D0" w:rsidRDefault="003D51D0" w:rsidP="00810026">
      <w:pPr>
        <w:pStyle w:val="Zkladntext"/>
        <w:spacing w:line="276" w:lineRule="auto"/>
        <w:rPr>
          <w:color w:val="000000"/>
          <w:u w:val="single"/>
        </w:rPr>
      </w:pPr>
    </w:p>
    <w:p w14:paraId="63FE44C8" w14:textId="6D519743" w:rsidR="00494888" w:rsidRPr="003D51D0" w:rsidRDefault="00494888" w:rsidP="00810026">
      <w:pPr>
        <w:pStyle w:val="Zkladntext"/>
        <w:spacing w:line="276" w:lineRule="auto"/>
        <w:rPr>
          <w:color w:val="000000"/>
          <w:u w:val="single"/>
        </w:rPr>
      </w:pPr>
      <w:r w:rsidRPr="003D51D0">
        <w:rPr>
          <w:color w:val="000000"/>
          <w:u w:val="single"/>
        </w:rPr>
        <w:t xml:space="preserve">Dosavadní čl. III. odst. 1. Smlouvy se ruší a nahrazuje novým zněním: </w:t>
      </w:r>
    </w:p>
    <w:p w14:paraId="3783A811" w14:textId="77777777" w:rsidR="00494888" w:rsidRPr="003D51D0" w:rsidRDefault="00494888" w:rsidP="00810026">
      <w:pPr>
        <w:pStyle w:val="Zkladntext"/>
        <w:spacing w:line="276" w:lineRule="auto"/>
        <w:rPr>
          <w:u w:val="single"/>
        </w:rPr>
      </w:pPr>
    </w:p>
    <w:p w14:paraId="29B2CA1A" w14:textId="244E0EC6" w:rsidR="001E1C84" w:rsidRPr="00810026" w:rsidRDefault="00494888" w:rsidP="00810026">
      <w:pPr>
        <w:pStyle w:val="Zkladntext"/>
        <w:spacing w:line="276" w:lineRule="auto"/>
        <w:rPr>
          <w:i/>
          <w:iCs/>
        </w:rPr>
      </w:pPr>
      <w:r w:rsidRPr="00810026">
        <w:rPr>
          <w:i/>
          <w:iCs/>
          <w:color w:val="000000"/>
        </w:rPr>
        <w:t>1</w:t>
      </w:r>
      <w:r w:rsidR="008C7D82" w:rsidRPr="00810026">
        <w:rPr>
          <w:i/>
          <w:iCs/>
          <w:color w:val="000000"/>
        </w:rPr>
        <w:t xml:space="preserve">. </w:t>
      </w:r>
      <w:r w:rsidR="001E1C84" w:rsidRPr="00810026">
        <w:rPr>
          <w:i/>
          <w:iCs/>
          <w:color w:val="000000"/>
        </w:rPr>
        <w:t>Nájemní doba</w:t>
      </w:r>
      <w:r w:rsidR="008C7D82" w:rsidRPr="00810026">
        <w:rPr>
          <w:i/>
          <w:iCs/>
          <w:color w:val="000000"/>
        </w:rPr>
        <w:t xml:space="preserve"> </w:t>
      </w:r>
      <w:r w:rsidRPr="00810026">
        <w:rPr>
          <w:i/>
          <w:iCs/>
          <w:color w:val="000000"/>
        </w:rPr>
        <w:t>se sjednává</w:t>
      </w:r>
      <w:r w:rsidR="001E1C84" w:rsidRPr="00810026">
        <w:rPr>
          <w:i/>
          <w:iCs/>
          <w:color w:val="000000"/>
        </w:rPr>
        <w:t xml:space="preserve"> do 31. prosince 202</w:t>
      </w:r>
      <w:r w:rsidR="006B190F" w:rsidRPr="00810026">
        <w:rPr>
          <w:i/>
          <w:iCs/>
          <w:color w:val="000000"/>
        </w:rPr>
        <w:t>5</w:t>
      </w:r>
      <w:r w:rsidR="001E1C84" w:rsidRPr="00810026">
        <w:rPr>
          <w:i/>
          <w:iCs/>
          <w:color w:val="000000"/>
        </w:rPr>
        <w:t>.</w:t>
      </w:r>
    </w:p>
    <w:p w14:paraId="31910E0E" w14:textId="77777777" w:rsidR="00A137A8" w:rsidRPr="00810026" w:rsidRDefault="00A137A8" w:rsidP="00810026">
      <w:pPr>
        <w:pStyle w:val="Body"/>
        <w:spacing w:line="276" w:lineRule="auto"/>
        <w:ind w:left="393"/>
        <w:rPr>
          <w:rFonts w:ascii="Georgia" w:hAnsi="Georgia"/>
        </w:rPr>
      </w:pPr>
    </w:p>
    <w:p w14:paraId="01F5D5D2" w14:textId="77777777" w:rsidR="003D51D0" w:rsidRPr="00810026" w:rsidRDefault="003D51D0" w:rsidP="00810026">
      <w:pPr>
        <w:pStyle w:val="Body"/>
        <w:spacing w:line="276" w:lineRule="auto"/>
        <w:ind w:left="393"/>
        <w:rPr>
          <w:rFonts w:ascii="Georgia" w:hAnsi="Georgia"/>
          <w:highlight w:val="yellow"/>
        </w:rPr>
      </w:pPr>
    </w:p>
    <w:p w14:paraId="1749A179" w14:textId="5372D6D3" w:rsidR="003D51D0" w:rsidRPr="003D51D0" w:rsidRDefault="003D51D0" w:rsidP="00810026">
      <w:pPr>
        <w:pStyle w:val="Zkladntext"/>
        <w:spacing w:line="276" w:lineRule="auto"/>
        <w:rPr>
          <w:color w:val="000000"/>
          <w:u w:val="single"/>
        </w:rPr>
      </w:pPr>
      <w:r w:rsidRPr="003D51D0">
        <w:rPr>
          <w:color w:val="000000"/>
          <w:u w:val="single"/>
        </w:rPr>
        <w:t xml:space="preserve">Dosavadní čl. IV. odst. 1. Smlouvy se </w:t>
      </w:r>
      <w:r w:rsidRPr="00810026">
        <w:rPr>
          <w:b/>
          <w:bCs/>
          <w:color w:val="000000"/>
          <w:u w:val="single"/>
        </w:rPr>
        <w:t>k 31. 12. 2024</w:t>
      </w:r>
      <w:r w:rsidRPr="003D51D0">
        <w:rPr>
          <w:color w:val="000000"/>
          <w:u w:val="single"/>
        </w:rPr>
        <w:t xml:space="preserve"> ruší a nahrazuje novým zněním: </w:t>
      </w:r>
    </w:p>
    <w:p w14:paraId="406D5385" w14:textId="77777777" w:rsidR="00A137A8" w:rsidRPr="00810026" w:rsidRDefault="00A137A8" w:rsidP="00810026">
      <w:pPr>
        <w:pStyle w:val="Body"/>
        <w:tabs>
          <w:tab w:val="left" w:pos="3560"/>
        </w:tabs>
        <w:spacing w:line="276" w:lineRule="auto"/>
        <w:rPr>
          <w:rFonts w:ascii="Georgia" w:hAnsi="Georgia" w:cstheme="minorBidi"/>
          <w:highlight w:val="yellow"/>
        </w:rPr>
      </w:pPr>
    </w:p>
    <w:p w14:paraId="0CD422B0" w14:textId="7DF1188E" w:rsidR="00A137A8" w:rsidRPr="00810026" w:rsidRDefault="00A137A8" w:rsidP="00810026">
      <w:pPr>
        <w:pStyle w:val="Zkladntext"/>
        <w:spacing w:line="276" w:lineRule="auto"/>
        <w:jc w:val="both"/>
        <w:rPr>
          <w:i/>
          <w:iCs/>
        </w:rPr>
      </w:pPr>
      <w:r w:rsidRPr="00810026">
        <w:rPr>
          <w:i/>
          <w:iCs/>
          <w:color w:val="000000"/>
        </w:rPr>
        <w:t xml:space="preserve">1. Cena nájemného za užívání předmětu nájmu za jeden kalendářní měsíc </w:t>
      </w:r>
      <w:r w:rsidR="003D51D0" w:rsidRPr="00810026">
        <w:rPr>
          <w:i/>
          <w:iCs/>
          <w:color w:val="000000"/>
        </w:rPr>
        <w:t>je stanovena</w:t>
      </w:r>
      <w:r w:rsidRPr="00810026">
        <w:rPr>
          <w:i/>
          <w:iCs/>
          <w:color w:val="000000"/>
        </w:rPr>
        <w:t xml:space="preserve"> na 690 EUR + 53 EUR poplatky za energie a služby (teplo a topení, vodné, stočné – elektřina, úklid společných pro</w:t>
      </w:r>
      <w:r w:rsidR="003D51D0" w:rsidRPr="00810026">
        <w:rPr>
          <w:i/>
          <w:iCs/>
          <w:color w:val="000000"/>
        </w:rPr>
        <w:t>s</w:t>
      </w:r>
      <w:r w:rsidRPr="00810026">
        <w:rPr>
          <w:i/>
          <w:iCs/>
          <w:color w:val="000000"/>
        </w:rPr>
        <w:t>tor, elektřina společných pro</w:t>
      </w:r>
      <w:r w:rsidR="003D51D0" w:rsidRPr="00810026">
        <w:rPr>
          <w:i/>
          <w:iCs/>
          <w:color w:val="000000"/>
        </w:rPr>
        <w:t>s</w:t>
      </w:r>
      <w:r w:rsidRPr="00810026">
        <w:rPr>
          <w:i/>
          <w:iCs/>
          <w:color w:val="000000"/>
        </w:rPr>
        <w:t>tor, údržba výtahu, fond provozní, údržby a opravy). Celkově dohromady 743 EUR. Pokud dojde v průběhu trvání nájmu k výraznému zvýšení spotřeby energii, nájemce uhradí zvýšené náklady na základě dokladů předložených pronajímatele</w:t>
      </w:r>
      <w:r w:rsidR="003D51D0" w:rsidRPr="00810026">
        <w:rPr>
          <w:i/>
          <w:iCs/>
          <w:color w:val="000000"/>
        </w:rPr>
        <w:t>m</w:t>
      </w:r>
      <w:r w:rsidRPr="00810026">
        <w:rPr>
          <w:i/>
          <w:iCs/>
          <w:color w:val="000000"/>
        </w:rPr>
        <w:t>.</w:t>
      </w:r>
    </w:p>
    <w:p w14:paraId="20E6BCFC" w14:textId="77777777" w:rsidR="00A137A8" w:rsidRPr="00810026" w:rsidRDefault="00A137A8" w:rsidP="00810026">
      <w:pPr>
        <w:pStyle w:val="Body"/>
        <w:tabs>
          <w:tab w:val="left" w:pos="3560"/>
        </w:tabs>
        <w:spacing w:line="276" w:lineRule="auto"/>
        <w:rPr>
          <w:rFonts w:ascii="Georgia" w:hAnsi="Georgia" w:cstheme="minorBidi"/>
        </w:rPr>
      </w:pPr>
    </w:p>
    <w:p w14:paraId="65CBE49E" w14:textId="77777777" w:rsidR="00A137A8" w:rsidRPr="00810026" w:rsidRDefault="00A137A8" w:rsidP="00810026">
      <w:pPr>
        <w:pStyle w:val="Body"/>
        <w:spacing w:line="276" w:lineRule="auto"/>
        <w:ind w:left="393"/>
        <w:rPr>
          <w:rFonts w:ascii="Georgia" w:hAnsi="Georgia"/>
        </w:rPr>
      </w:pPr>
    </w:p>
    <w:p w14:paraId="02C28762" w14:textId="0802C24A" w:rsidR="00A137A8" w:rsidRPr="00810026" w:rsidRDefault="00EC75FA" w:rsidP="00810026">
      <w:pPr>
        <w:pStyle w:val="Body"/>
        <w:spacing w:line="276" w:lineRule="auto"/>
        <w:jc w:val="center"/>
        <w:rPr>
          <w:rFonts w:ascii="Georgia" w:hAnsi="Georgia"/>
          <w:b/>
          <w:bCs/>
        </w:rPr>
      </w:pPr>
      <w:r w:rsidRPr="00810026">
        <w:rPr>
          <w:rFonts w:ascii="Georgia" w:hAnsi="Georgia"/>
          <w:b/>
          <w:bCs/>
        </w:rPr>
        <w:t>III.</w:t>
      </w:r>
    </w:p>
    <w:p w14:paraId="19C7D04D" w14:textId="77777777" w:rsidR="00EC75FA" w:rsidRPr="00810026" w:rsidRDefault="00EC75FA" w:rsidP="00810026">
      <w:pPr>
        <w:pStyle w:val="Body"/>
        <w:spacing w:line="276" w:lineRule="auto"/>
        <w:ind w:left="393"/>
        <w:rPr>
          <w:rFonts w:ascii="Georgia" w:hAnsi="Georgia"/>
        </w:rPr>
      </w:pPr>
    </w:p>
    <w:p w14:paraId="3AFE1AEF" w14:textId="79D71877" w:rsidR="00EC75FA" w:rsidRPr="00810026" w:rsidRDefault="00EC75FA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>Ostatní ustanovení Smlouvy zůstávají beze změny.</w:t>
      </w:r>
    </w:p>
    <w:p w14:paraId="6BDC32A9" w14:textId="77777777" w:rsidR="00EC75FA" w:rsidRPr="00810026" w:rsidRDefault="00EC75FA" w:rsidP="00810026">
      <w:pPr>
        <w:pStyle w:val="Body"/>
        <w:spacing w:line="276" w:lineRule="auto"/>
        <w:ind w:left="753"/>
        <w:rPr>
          <w:rFonts w:ascii="Georgia" w:hAnsi="Georgia"/>
        </w:rPr>
      </w:pPr>
    </w:p>
    <w:p w14:paraId="6641288C" w14:textId="77777777" w:rsidR="001E1C84" w:rsidRPr="003D51D0" w:rsidRDefault="001E1C84" w:rsidP="00810026">
      <w:pPr>
        <w:pStyle w:val="Body"/>
        <w:spacing w:line="276" w:lineRule="auto"/>
        <w:ind w:left="393"/>
        <w:rPr>
          <w:rFonts w:ascii="Georgia" w:hAnsi="Georgia"/>
        </w:rPr>
      </w:pPr>
    </w:p>
    <w:p w14:paraId="5E872485" w14:textId="0CC2898A" w:rsidR="001E1C84" w:rsidRPr="003D51D0" w:rsidRDefault="00EC75FA" w:rsidP="00810026">
      <w:pPr>
        <w:pStyle w:val="Zkladntext"/>
        <w:spacing w:line="276" w:lineRule="auto"/>
        <w:jc w:val="center"/>
        <w:rPr>
          <w:color w:val="000000"/>
        </w:rPr>
      </w:pPr>
      <w:r w:rsidRPr="003D51D0">
        <w:rPr>
          <w:b/>
          <w:bCs/>
          <w:color w:val="000000"/>
        </w:rPr>
        <w:t>IV</w:t>
      </w:r>
      <w:r w:rsidR="001E1C84" w:rsidRPr="003D51D0">
        <w:rPr>
          <w:b/>
          <w:bCs/>
          <w:color w:val="000000"/>
        </w:rPr>
        <w:t>.</w:t>
      </w:r>
    </w:p>
    <w:p w14:paraId="7DE81585" w14:textId="77777777" w:rsidR="001E1C84" w:rsidRPr="003D51D0" w:rsidRDefault="001E1C84" w:rsidP="00810026">
      <w:pPr>
        <w:pStyle w:val="Zkladntext"/>
        <w:spacing w:line="276" w:lineRule="auto"/>
        <w:ind w:left="720"/>
        <w:jc w:val="both"/>
        <w:rPr>
          <w:color w:val="000000"/>
        </w:rPr>
      </w:pPr>
    </w:p>
    <w:p w14:paraId="4B8E909B" w14:textId="2D6DA906" w:rsidR="001E1C84" w:rsidRPr="003D51D0" w:rsidRDefault="001E1C84" w:rsidP="00810026">
      <w:pPr>
        <w:pStyle w:val="Zkladntext"/>
        <w:spacing w:line="276" w:lineRule="auto"/>
        <w:jc w:val="both"/>
        <w:rPr>
          <w:color w:val="000000"/>
        </w:rPr>
      </w:pPr>
      <w:r w:rsidRPr="003D51D0">
        <w:rPr>
          <w:color w:val="000000"/>
        </w:rPr>
        <w:t xml:space="preserve">Tento Dodatek č. </w:t>
      </w:r>
      <w:r w:rsidR="00A137A8" w:rsidRPr="003D51D0">
        <w:rPr>
          <w:color w:val="000000"/>
        </w:rPr>
        <w:t>3</w:t>
      </w:r>
      <w:r w:rsidRPr="003D51D0">
        <w:rPr>
          <w:color w:val="000000"/>
        </w:rPr>
        <w:t xml:space="preserve"> nabývá platnosti </w:t>
      </w:r>
      <w:r w:rsidR="0087447C" w:rsidRPr="003D51D0">
        <w:rPr>
          <w:color w:val="000000"/>
        </w:rPr>
        <w:t xml:space="preserve">a účinnosti </w:t>
      </w:r>
      <w:r w:rsidRPr="003D51D0">
        <w:rPr>
          <w:color w:val="000000"/>
        </w:rPr>
        <w:t>dnem podpisu smluvními stranami</w:t>
      </w:r>
      <w:r w:rsidR="0087447C" w:rsidRPr="003D51D0">
        <w:rPr>
          <w:color w:val="000000"/>
        </w:rPr>
        <w:t>.</w:t>
      </w:r>
    </w:p>
    <w:p w14:paraId="2DB43824" w14:textId="77777777" w:rsidR="003D51D0" w:rsidRPr="003D51D0" w:rsidRDefault="003D51D0" w:rsidP="00810026">
      <w:pPr>
        <w:pStyle w:val="Zkladntext"/>
        <w:spacing w:line="276" w:lineRule="auto"/>
        <w:jc w:val="both"/>
        <w:rPr>
          <w:color w:val="000000"/>
        </w:rPr>
      </w:pPr>
    </w:p>
    <w:p w14:paraId="0D0B0EFB" w14:textId="78AA05FA" w:rsidR="00494888" w:rsidRPr="00810026" w:rsidRDefault="00494888" w:rsidP="00810026">
      <w:pPr>
        <w:pStyle w:val="Zkladntext"/>
        <w:spacing w:line="276" w:lineRule="auto"/>
        <w:jc w:val="both"/>
        <w:rPr>
          <w:color w:val="000000"/>
        </w:rPr>
      </w:pPr>
      <w:r w:rsidRPr="003D51D0">
        <w:rPr>
          <w:color w:val="000000"/>
        </w:rPr>
        <w:t>Tento Dodatek č. 3 je vyhotoven a podepsán ve dvou stejnopisech, přičemž každá smluvní strana obdrží jedno vyhotovení.</w:t>
      </w:r>
    </w:p>
    <w:p w14:paraId="0403B64D" w14:textId="77777777" w:rsidR="003D51D0" w:rsidRPr="003D51D0" w:rsidRDefault="003D51D0" w:rsidP="00810026">
      <w:pPr>
        <w:pStyle w:val="Zkladntext"/>
        <w:spacing w:line="276" w:lineRule="auto"/>
        <w:jc w:val="both"/>
        <w:rPr>
          <w:color w:val="000000"/>
        </w:rPr>
      </w:pPr>
    </w:p>
    <w:p w14:paraId="5DAAB115" w14:textId="49A299BF" w:rsidR="001E1C84" w:rsidRPr="00810026" w:rsidRDefault="00494888" w:rsidP="00810026">
      <w:pPr>
        <w:pStyle w:val="Zkladntext"/>
        <w:spacing w:line="276" w:lineRule="auto"/>
        <w:jc w:val="both"/>
        <w:rPr>
          <w:color w:val="000000"/>
        </w:rPr>
      </w:pPr>
      <w:r w:rsidRPr="003D51D0">
        <w:rPr>
          <w:color w:val="000000"/>
        </w:rPr>
        <w:t>Skutečnosti uvedené v tomto Dodatku č. 3 nebudou smluvními stranami považovány za obchodní tajemství ve smyslu ustanovení § 504 občanského zákoníku.</w:t>
      </w:r>
    </w:p>
    <w:p w14:paraId="1287916D" w14:textId="77777777" w:rsidR="003D51D0" w:rsidRPr="003D51D0" w:rsidRDefault="003D51D0" w:rsidP="00810026">
      <w:pPr>
        <w:pStyle w:val="Zkladntext"/>
        <w:spacing w:line="276" w:lineRule="auto"/>
        <w:jc w:val="both"/>
        <w:rPr>
          <w:color w:val="000000"/>
        </w:rPr>
      </w:pPr>
    </w:p>
    <w:p w14:paraId="7858583B" w14:textId="6EE6423A" w:rsidR="001E1C84" w:rsidRPr="003D51D0" w:rsidRDefault="001E1C84" w:rsidP="00810026">
      <w:pPr>
        <w:pStyle w:val="Zkladntext"/>
        <w:spacing w:line="276" w:lineRule="auto"/>
        <w:jc w:val="both"/>
        <w:rPr>
          <w:color w:val="000000"/>
        </w:rPr>
      </w:pPr>
      <w:r w:rsidRPr="003D51D0">
        <w:rPr>
          <w:color w:val="000000"/>
        </w:rPr>
        <w:t>Smluvní strany prohlašují, že si tento Dodatek č.</w:t>
      </w:r>
      <w:r w:rsidR="00DC76C8" w:rsidRPr="003D51D0">
        <w:rPr>
          <w:color w:val="000000"/>
        </w:rPr>
        <w:t xml:space="preserve"> </w:t>
      </w:r>
      <w:r w:rsidR="006B190F" w:rsidRPr="003D51D0">
        <w:rPr>
          <w:color w:val="000000"/>
        </w:rPr>
        <w:t>3</w:t>
      </w:r>
      <w:r w:rsidRPr="003D51D0">
        <w:rPr>
          <w:color w:val="000000"/>
        </w:rPr>
        <w:t xml:space="preserve"> přečetly, že s ním souhlasí a na důkaz své pravé a svobodné vůle připojují své podpisy.</w:t>
      </w:r>
    </w:p>
    <w:p w14:paraId="0292C2CB" w14:textId="77777777" w:rsidR="001E1C84" w:rsidRPr="003D51D0" w:rsidRDefault="001E1C84" w:rsidP="00810026">
      <w:pPr>
        <w:pStyle w:val="Odstavecseseznamem"/>
        <w:spacing w:line="276" w:lineRule="auto"/>
        <w:rPr>
          <w:color w:val="000000"/>
          <w:szCs w:val="22"/>
        </w:rPr>
      </w:pPr>
    </w:p>
    <w:p w14:paraId="0D975B35" w14:textId="77777777" w:rsidR="001E1C84" w:rsidRPr="003D51D0" w:rsidRDefault="001E1C84" w:rsidP="00810026">
      <w:pPr>
        <w:pStyle w:val="Zkladntext"/>
        <w:spacing w:line="276" w:lineRule="auto"/>
        <w:jc w:val="both"/>
        <w:rPr>
          <w:color w:val="000000"/>
        </w:rPr>
      </w:pPr>
    </w:p>
    <w:p w14:paraId="0FB772CC" w14:textId="77777777" w:rsidR="00BB07C7" w:rsidRPr="003D51D0" w:rsidRDefault="00BB07C7" w:rsidP="00810026">
      <w:pPr>
        <w:pStyle w:val="Nzev1"/>
        <w:spacing w:line="276" w:lineRule="auto"/>
        <w:rPr>
          <w:rFonts w:ascii="Georgia" w:hAnsi="Georgia"/>
          <w:sz w:val="22"/>
          <w:szCs w:val="22"/>
        </w:rPr>
      </w:pPr>
    </w:p>
    <w:p w14:paraId="2B2299A6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696D4F5E" w14:textId="4E44E0C9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lastRenderedPageBreak/>
        <w:t xml:space="preserve">…………………………………………………….         </w:t>
      </w:r>
      <w:r w:rsidR="003515F5" w:rsidRPr="003D51D0">
        <w:rPr>
          <w:rFonts w:ascii="Georgia" w:hAnsi="Georgia"/>
        </w:rPr>
        <w:t xml:space="preserve">                </w:t>
      </w:r>
      <w:r w:rsidRPr="003D51D0">
        <w:rPr>
          <w:rFonts w:ascii="Georgia" w:hAnsi="Georgia"/>
        </w:rPr>
        <w:t xml:space="preserve"> …………………………………………………</w:t>
      </w:r>
    </w:p>
    <w:p w14:paraId="218AAFBA" w14:textId="19D0E99C" w:rsidR="00BB07C7" w:rsidRPr="003D51D0" w:rsidRDefault="000001D3" w:rsidP="00810026">
      <w:pPr>
        <w:autoSpaceDE w:val="0"/>
        <w:autoSpaceDN w:val="0"/>
        <w:spacing w:after="56" w:line="276" w:lineRule="auto"/>
        <w:rPr>
          <w:rFonts w:ascii="Arial" w:hAnsi="Arial" w:cs="Arial"/>
          <w:color w:val="003C78"/>
          <w:spacing w:val="-4"/>
          <w:lang w:val="cs-CZ"/>
        </w:rPr>
      </w:pPr>
      <w:r w:rsidRPr="00810026">
        <w:rPr>
          <w:rFonts w:ascii="Georgia" w:hAnsi="Georgia"/>
          <w:lang w:val="cs-CZ"/>
        </w:rPr>
        <w:t xml:space="preserve">        </w:t>
      </w:r>
      <w:r w:rsidR="00B26EB5">
        <w:rPr>
          <w:rFonts w:ascii="Georgia" w:hAnsi="Georgia"/>
          <w:lang w:val="cs-CZ"/>
        </w:rPr>
        <w:t>XXX</w:t>
      </w:r>
      <w:r w:rsidRPr="00810026">
        <w:rPr>
          <w:rFonts w:ascii="Arial" w:hAnsi="Arial" w:cs="Arial"/>
          <w:color w:val="003C78"/>
          <w:spacing w:val="-4"/>
          <w:lang w:val="cs-CZ"/>
        </w:rPr>
        <w:tab/>
      </w:r>
      <w:r w:rsidRPr="00810026">
        <w:rPr>
          <w:rFonts w:ascii="Arial" w:hAnsi="Arial" w:cs="Arial"/>
          <w:color w:val="003C78"/>
          <w:spacing w:val="-4"/>
          <w:lang w:val="cs-CZ"/>
        </w:rPr>
        <w:tab/>
      </w:r>
      <w:r w:rsidRPr="00810026">
        <w:rPr>
          <w:rFonts w:ascii="Arial" w:hAnsi="Arial" w:cs="Arial"/>
          <w:color w:val="003C78"/>
          <w:spacing w:val="-4"/>
          <w:lang w:val="cs-CZ"/>
        </w:rPr>
        <w:tab/>
      </w:r>
      <w:r w:rsidR="00A549DA" w:rsidRPr="00810026">
        <w:rPr>
          <w:rFonts w:ascii="Arial" w:hAnsi="Arial" w:cs="Arial"/>
          <w:color w:val="003C78"/>
          <w:spacing w:val="-4"/>
          <w:lang w:val="cs-CZ"/>
        </w:rPr>
        <w:t xml:space="preserve">           </w:t>
      </w:r>
      <w:r w:rsidR="00B26EB5">
        <w:rPr>
          <w:rFonts w:ascii="Georgia" w:hAnsi="Georgia"/>
          <w:lang w:val="cs-CZ"/>
        </w:rPr>
        <w:t>XXX</w:t>
      </w:r>
    </w:p>
    <w:p w14:paraId="60843F98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 xml:space="preserve">            </w:t>
      </w:r>
    </w:p>
    <w:p w14:paraId="4C889FEE" w14:textId="4C01FA18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                            </w:t>
      </w:r>
      <w:r w:rsidR="009F2BBE" w:rsidRPr="00810026">
        <w:rPr>
          <w:rFonts w:ascii="Georgia" w:hAnsi="Georgia"/>
        </w:rPr>
        <w:t>Nájemce</w:t>
      </w:r>
      <w:r w:rsidRPr="00810026">
        <w:rPr>
          <w:rFonts w:ascii="Georgia" w:hAnsi="Georgia"/>
        </w:rPr>
        <w:t xml:space="preserve">                                                                         </w:t>
      </w:r>
      <w:r w:rsidR="009F2BBE" w:rsidRPr="00810026">
        <w:rPr>
          <w:rFonts w:ascii="Georgia" w:hAnsi="Georgia"/>
        </w:rPr>
        <w:t>Uživatel</w:t>
      </w:r>
    </w:p>
    <w:p w14:paraId="306C5503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47062EFA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53451352" w14:textId="29B1A6BE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              V Pra</w:t>
      </w:r>
      <w:r w:rsidR="00772936" w:rsidRPr="00810026">
        <w:rPr>
          <w:rFonts w:ascii="Georgia" w:hAnsi="Georgia"/>
        </w:rPr>
        <w:t>z</w:t>
      </w:r>
      <w:r w:rsidRPr="00810026">
        <w:rPr>
          <w:rFonts w:ascii="Georgia" w:hAnsi="Georgia"/>
        </w:rPr>
        <w:t>e, dn</w:t>
      </w:r>
      <w:r w:rsidR="00772936" w:rsidRPr="00810026">
        <w:rPr>
          <w:rFonts w:ascii="Georgia" w:hAnsi="Georgia"/>
        </w:rPr>
        <w:t>e</w:t>
      </w:r>
      <w:r w:rsidRPr="00810026">
        <w:rPr>
          <w:rFonts w:ascii="Georgia" w:hAnsi="Georgia"/>
        </w:rPr>
        <w:t>………………………                          V Pra</w:t>
      </w:r>
      <w:r w:rsidR="00772936" w:rsidRPr="00810026">
        <w:rPr>
          <w:rFonts w:ascii="Georgia" w:hAnsi="Georgia"/>
        </w:rPr>
        <w:t>z</w:t>
      </w:r>
      <w:r w:rsidRPr="00810026">
        <w:rPr>
          <w:rFonts w:ascii="Georgia" w:hAnsi="Georgia"/>
        </w:rPr>
        <w:t>e, dn</w:t>
      </w:r>
      <w:r w:rsidR="00772936" w:rsidRPr="00810026">
        <w:rPr>
          <w:rFonts w:ascii="Georgia" w:hAnsi="Georgia"/>
        </w:rPr>
        <w:t>e</w:t>
      </w:r>
      <w:r w:rsidRPr="00810026">
        <w:rPr>
          <w:rFonts w:ascii="Georgia" w:hAnsi="Georgia"/>
        </w:rPr>
        <w:t>………………………</w:t>
      </w:r>
    </w:p>
    <w:p w14:paraId="1C031D36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3E847416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432AEB08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608766A6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4579D8DA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6E810845" w14:textId="548AB4D2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 xml:space="preserve">                ………………………………………………………………………………………………</w:t>
      </w:r>
      <w:r w:rsidR="00E74C6D" w:rsidRPr="003D51D0">
        <w:rPr>
          <w:rFonts w:ascii="Georgia" w:hAnsi="Georgia"/>
        </w:rPr>
        <w:t>………</w:t>
      </w:r>
    </w:p>
    <w:p w14:paraId="6727408A" w14:textId="746C7544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 xml:space="preserve">                         </w:t>
      </w:r>
      <w:r w:rsidR="00B26EB5">
        <w:rPr>
          <w:rFonts w:ascii="Georgia" w:hAnsi="Georgia"/>
        </w:rPr>
        <w:t>XXX</w:t>
      </w:r>
      <w:r w:rsidRPr="003D51D0">
        <w:rPr>
          <w:rFonts w:ascii="Georgia" w:hAnsi="Georgia"/>
        </w:rPr>
        <w:t xml:space="preserve">                     </w:t>
      </w:r>
      <w:r w:rsidR="00B26EB5">
        <w:rPr>
          <w:rFonts w:ascii="Georgia" w:hAnsi="Georgia"/>
        </w:rPr>
        <w:tab/>
      </w:r>
      <w:r w:rsidR="00B26EB5">
        <w:rPr>
          <w:rFonts w:ascii="Georgia" w:hAnsi="Georgia"/>
        </w:rPr>
        <w:tab/>
      </w:r>
      <w:r w:rsidR="00B26EB5">
        <w:rPr>
          <w:rFonts w:ascii="Georgia" w:hAnsi="Georgia"/>
        </w:rPr>
        <w:tab/>
        <w:t>XXX</w:t>
      </w:r>
    </w:p>
    <w:p w14:paraId="67E3E98A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  <w:r w:rsidRPr="003D51D0">
        <w:rPr>
          <w:rFonts w:ascii="Georgia" w:hAnsi="Georgia"/>
        </w:rPr>
        <w:t xml:space="preserve">                                                      </w:t>
      </w:r>
    </w:p>
    <w:p w14:paraId="2D833331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1D4FB366" w14:textId="0D76ED79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                                                                     </w:t>
      </w:r>
      <w:r w:rsidR="009F2BBE" w:rsidRPr="00810026">
        <w:rPr>
          <w:rFonts w:ascii="Georgia" w:hAnsi="Georgia"/>
        </w:rPr>
        <w:t>Pronajímatel</w:t>
      </w:r>
    </w:p>
    <w:p w14:paraId="15A2064E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03D8A54C" w14:textId="77777777" w:rsidR="00BB07C7" w:rsidRPr="003D51D0" w:rsidRDefault="00BB07C7" w:rsidP="00810026">
      <w:pPr>
        <w:pStyle w:val="Body"/>
        <w:spacing w:line="276" w:lineRule="auto"/>
        <w:rPr>
          <w:rFonts w:ascii="Georgia" w:hAnsi="Georgia"/>
        </w:rPr>
      </w:pPr>
    </w:p>
    <w:p w14:paraId="183924C3" w14:textId="4EBEF5EF" w:rsidR="00BB07C7" w:rsidRPr="00810026" w:rsidRDefault="00BB07C7" w:rsidP="00810026">
      <w:pPr>
        <w:pStyle w:val="Body"/>
        <w:spacing w:line="276" w:lineRule="auto"/>
        <w:rPr>
          <w:rFonts w:ascii="Georgia" w:hAnsi="Georgia"/>
        </w:rPr>
      </w:pPr>
      <w:r w:rsidRPr="00810026">
        <w:rPr>
          <w:rFonts w:ascii="Georgia" w:hAnsi="Georgia"/>
        </w:rPr>
        <w:t xml:space="preserve">                                            </w:t>
      </w:r>
      <w:r w:rsidR="00B26EB5">
        <w:rPr>
          <w:rFonts w:ascii="Georgia" w:hAnsi="Georgia"/>
        </w:rPr>
        <w:t>XXX</w:t>
      </w:r>
      <w:r w:rsidRPr="00810026">
        <w:rPr>
          <w:rFonts w:ascii="Georgia" w:hAnsi="Georgia"/>
        </w:rPr>
        <w:t xml:space="preserve"> dn</w:t>
      </w:r>
      <w:r w:rsidR="00772936" w:rsidRPr="00810026">
        <w:rPr>
          <w:rFonts w:ascii="Georgia" w:hAnsi="Georgia"/>
        </w:rPr>
        <w:t>e</w:t>
      </w:r>
      <w:r w:rsidRPr="00810026">
        <w:rPr>
          <w:rFonts w:ascii="Georgia" w:hAnsi="Georgia"/>
        </w:rPr>
        <w:t>……………………………</w:t>
      </w:r>
    </w:p>
    <w:p w14:paraId="03114B83" w14:textId="77777777" w:rsidR="00A21BBF" w:rsidRPr="003D51D0" w:rsidRDefault="00A21BBF" w:rsidP="00810026">
      <w:pPr>
        <w:spacing w:line="276" w:lineRule="auto"/>
        <w:rPr>
          <w:rFonts w:ascii="Georgia" w:hAnsi="Georgia"/>
          <w:sz w:val="22"/>
          <w:szCs w:val="22"/>
          <w:lang w:val="cs-CZ"/>
        </w:rPr>
      </w:pPr>
    </w:p>
    <w:sectPr w:rsidR="00A21BBF" w:rsidRPr="003D51D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ECF1" w14:textId="77777777" w:rsidR="00E404B4" w:rsidRDefault="00E404B4">
      <w:r>
        <w:separator/>
      </w:r>
    </w:p>
  </w:endnote>
  <w:endnote w:type="continuationSeparator" w:id="0">
    <w:p w14:paraId="19951B78" w14:textId="77777777" w:rsidR="00E404B4" w:rsidRDefault="00E404B4">
      <w:r>
        <w:continuationSeparator/>
      </w:r>
    </w:p>
  </w:endnote>
  <w:endnote w:type="continuationNotice" w:id="1">
    <w:p w14:paraId="5541326A" w14:textId="77777777" w:rsidR="00E404B4" w:rsidRDefault="00E40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3B8B" w14:textId="77777777" w:rsidR="00E5567B" w:rsidRDefault="00E5567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FE07" w14:textId="77777777" w:rsidR="00E404B4" w:rsidRDefault="00E404B4">
      <w:r>
        <w:separator/>
      </w:r>
    </w:p>
  </w:footnote>
  <w:footnote w:type="continuationSeparator" w:id="0">
    <w:p w14:paraId="4CF71376" w14:textId="77777777" w:rsidR="00E404B4" w:rsidRDefault="00E404B4">
      <w:r>
        <w:continuationSeparator/>
      </w:r>
    </w:p>
  </w:footnote>
  <w:footnote w:type="continuationNotice" w:id="1">
    <w:p w14:paraId="017172F2" w14:textId="77777777" w:rsidR="00E404B4" w:rsidRDefault="00E40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0961" w14:textId="77777777" w:rsidR="00E5567B" w:rsidRDefault="00E5567B">
    <w:pPr>
      <w:pStyle w:val="HeaderFooter"/>
      <w:tabs>
        <w:tab w:val="clear" w:pos="9020"/>
        <w:tab w:val="center" w:pos="4680"/>
        <w:tab w:val="right" w:pos="9360"/>
      </w:tabs>
    </w:pPr>
  </w:p>
  <w:p w14:paraId="4428C573" w14:textId="77777777" w:rsidR="00E5567B" w:rsidRDefault="00E5567B">
    <w:pPr>
      <w:pStyle w:val="HeaderFooter"/>
      <w:tabs>
        <w:tab w:val="clear" w:pos="9020"/>
        <w:tab w:val="center" w:pos="4680"/>
        <w:tab w:val="right" w:pos="9360"/>
      </w:tabs>
    </w:pPr>
  </w:p>
  <w:p w14:paraId="6B2BA63D" w14:textId="77777777" w:rsidR="00E5567B" w:rsidRDefault="00E5567B">
    <w:pPr>
      <w:pStyle w:val="HeaderFooter"/>
      <w:tabs>
        <w:tab w:val="clear" w:pos="9020"/>
        <w:tab w:val="center" w:pos="4680"/>
        <w:tab w:val="right" w:pos="9360"/>
      </w:tabs>
    </w:pPr>
  </w:p>
  <w:p w14:paraId="04956DB9" w14:textId="77777777" w:rsidR="00E5567B" w:rsidRDefault="00E5567B">
    <w:pPr>
      <w:pStyle w:val="HeaderFooter"/>
      <w:tabs>
        <w:tab w:val="clear" w:pos="9020"/>
        <w:tab w:val="center" w:pos="4680"/>
        <w:tab w:val="right" w:pos="9360"/>
      </w:tabs>
    </w:pPr>
  </w:p>
  <w:p w14:paraId="739EF38C" w14:textId="77777777" w:rsidR="00E5567B" w:rsidRDefault="00E5567B">
    <w:pPr>
      <w:pStyle w:val="HeaderFooter"/>
      <w:tabs>
        <w:tab w:val="clear" w:pos="9020"/>
        <w:tab w:val="center" w:pos="4680"/>
        <w:tab w:val="right" w:pos="9360"/>
      </w:tabs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47A61FEC">
      <w:numFmt w:val="decimal"/>
      <w:lvlText w:val=""/>
      <w:lvlJc w:val="left"/>
    </w:lvl>
    <w:lvl w:ilvl="1" w:tplc="058AB6F8">
      <w:numFmt w:val="decimal"/>
      <w:lvlText w:val=""/>
      <w:lvlJc w:val="left"/>
    </w:lvl>
    <w:lvl w:ilvl="2" w:tplc="F6EC597A">
      <w:numFmt w:val="decimal"/>
      <w:lvlText w:val=""/>
      <w:lvlJc w:val="left"/>
    </w:lvl>
    <w:lvl w:ilvl="3" w:tplc="385A20F4">
      <w:numFmt w:val="decimal"/>
      <w:lvlText w:val=""/>
      <w:lvlJc w:val="left"/>
    </w:lvl>
    <w:lvl w:ilvl="4" w:tplc="8BA24788">
      <w:numFmt w:val="decimal"/>
      <w:lvlText w:val=""/>
      <w:lvlJc w:val="left"/>
    </w:lvl>
    <w:lvl w:ilvl="5" w:tplc="B0321462">
      <w:numFmt w:val="decimal"/>
      <w:lvlText w:val=""/>
      <w:lvlJc w:val="left"/>
    </w:lvl>
    <w:lvl w:ilvl="6" w:tplc="668EE0D8">
      <w:numFmt w:val="decimal"/>
      <w:lvlText w:val=""/>
      <w:lvlJc w:val="left"/>
    </w:lvl>
    <w:lvl w:ilvl="7" w:tplc="74A8C13E">
      <w:numFmt w:val="decimal"/>
      <w:lvlText w:val=""/>
      <w:lvlJc w:val="left"/>
    </w:lvl>
    <w:lvl w:ilvl="8" w:tplc="F2FA1C6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ED825182">
      <w:numFmt w:val="decimal"/>
      <w:lvlText w:val=""/>
      <w:lvlJc w:val="left"/>
    </w:lvl>
    <w:lvl w:ilvl="1" w:tplc="3CF4B192">
      <w:numFmt w:val="decimal"/>
      <w:lvlText w:val=""/>
      <w:lvlJc w:val="left"/>
    </w:lvl>
    <w:lvl w:ilvl="2" w:tplc="D890A950">
      <w:numFmt w:val="decimal"/>
      <w:lvlText w:val=""/>
      <w:lvlJc w:val="left"/>
    </w:lvl>
    <w:lvl w:ilvl="3" w:tplc="D2EAE41A">
      <w:numFmt w:val="decimal"/>
      <w:lvlText w:val=""/>
      <w:lvlJc w:val="left"/>
    </w:lvl>
    <w:lvl w:ilvl="4" w:tplc="504A9B60">
      <w:numFmt w:val="decimal"/>
      <w:lvlText w:val=""/>
      <w:lvlJc w:val="left"/>
    </w:lvl>
    <w:lvl w:ilvl="5" w:tplc="3198E9A0">
      <w:numFmt w:val="decimal"/>
      <w:lvlText w:val=""/>
      <w:lvlJc w:val="left"/>
    </w:lvl>
    <w:lvl w:ilvl="6" w:tplc="59EC1426">
      <w:numFmt w:val="decimal"/>
      <w:lvlText w:val=""/>
      <w:lvlJc w:val="left"/>
    </w:lvl>
    <w:lvl w:ilvl="7" w:tplc="3DD460D8">
      <w:numFmt w:val="decimal"/>
      <w:lvlText w:val=""/>
      <w:lvlJc w:val="left"/>
    </w:lvl>
    <w:lvl w:ilvl="8" w:tplc="BC90696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5860E33C">
      <w:numFmt w:val="decimal"/>
      <w:lvlText w:val=""/>
      <w:lvlJc w:val="left"/>
    </w:lvl>
    <w:lvl w:ilvl="1" w:tplc="2AAA2A2A">
      <w:numFmt w:val="decimal"/>
      <w:lvlText w:val=""/>
      <w:lvlJc w:val="left"/>
    </w:lvl>
    <w:lvl w:ilvl="2" w:tplc="137AB6EA">
      <w:numFmt w:val="decimal"/>
      <w:lvlText w:val=""/>
      <w:lvlJc w:val="left"/>
    </w:lvl>
    <w:lvl w:ilvl="3" w:tplc="A4365B66">
      <w:numFmt w:val="decimal"/>
      <w:lvlText w:val=""/>
      <w:lvlJc w:val="left"/>
    </w:lvl>
    <w:lvl w:ilvl="4" w:tplc="D226B4CC">
      <w:numFmt w:val="decimal"/>
      <w:lvlText w:val=""/>
      <w:lvlJc w:val="left"/>
    </w:lvl>
    <w:lvl w:ilvl="5" w:tplc="758E691E">
      <w:numFmt w:val="decimal"/>
      <w:lvlText w:val=""/>
      <w:lvlJc w:val="left"/>
    </w:lvl>
    <w:lvl w:ilvl="6" w:tplc="22DA4DB2">
      <w:numFmt w:val="decimal"/>
      <w:lvlText w:val=""/>
      <w:lvlJc w:val="left"/>
    </w:lvl>
    <w:lvl w:ilvl="7" w:tplc="FBCC6466">
      <w:numFmt w:val="decimal"/>
      <w:lvlText w:val=""/>
      <w:lvlJc w:val="left"/>
    </w:lvl>
    <w:lvl w:ilvl="8" w:tplc="F5BCC904">
      <w:numFmt w:val="decimal"/>
      <w:lvlText w:val=""/>
      <w:lvlJc w:val="left"/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4" w15:restartNumberingAfterBreak="0">
    <w:nsid w:val="0D3F53D7"/>
    <w:multiLevelType w:val="hybridMultilevel"/>
    <w:tmpl w:val="E97E1BE2"/>
    <w:lvl w:ilvl="0" w:tplc="FE08001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4E833411"/>
    <w:multiLevelType w:val="hybridMultilevel"/>
    <w:tmpl w:val="58401650"/>
    <w:lvl w:ilvl="0" w:tplc="AD6E062E">
      <w:start w:val="1"/>
      <w:numFmt w:val="upperRoman"/>
      <w:lvlText w:val="%1."/>
      <w:lvlJc w:val="left"/>
      <w:pPr>
        <w:ind w:left="792" w:hanging="72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6D052702"/>
    <w:multiLevelType w:val="hybridMultilevel"/>
    <w:tmpl w:val="894EE873"/>
    <w:lvl w:ilvl="0" w:tplc="38AC8C92">
      <w:numFmt w:val="decimal"/>
      <w:lvlText w:val=""/>
      <w:lvlJc w:val="left"/>
    </w:lvl>
    <w:lvl w:ilvl="1" w:tplc="406CE02A">
      <w:numFmt w:val="decimal"/>
      <w:lvlText w:val=""/>
      <w:lvlJc w:val="left"/>
    </w:lvl>
    <w:lvl w:ilvl="2" w:tplc="40C662FC">
      <w:numFmt w:val="decimal"/>
      <w:lvlText w:val=""/>
      <w:lvlJc w:val="left"/>
    </w:lvl>
    <w:lvl w:ilvl="3" w:tplc="D2A461FC">
      <w:numFmt w:val="decimal"/>
      <w:lvlText w:val=""/>
      <w:lvlJc w:val="left"/>
    </w:lvl>
    <w:lvl w:ilvl="4" w:tplc="5F023052">
      <w:numFmt w:val="decimal"/>
      <w:lvlText w:val=""/>
      <w:lvlJc w:val="left"/>
    </w:lvl>
    <w:lvl w:ilvl="5" w:tplc="06264994">
      <w:numFmt w:val="decimal"/>
      <w:lvlText w:val=""/>
      <w:lvlJc w:val="left"/>
    </w:lvl>
    <w:lvl w:ilvl="6" w:tplc="32E24EAE">
      <w:numFmt w:val="decimal"/>
      <w:lvlText w:val=""/>
      <w:lvlJc w:val="left"/>
    </w:lvl>
    <w:lvl w:ilvl="7" w:tplc="E29E6508">
      <w:numFmt w:val="decimal"/>
      <w:lvlText w:val=""/>
      <w:lvlJc w:val="left"/>
    </w:lvl>
    <w:lvl w:ilvl="8" w:tplc="805CA968">
      <w:numFmt w:val="decimal"/>
      <w:lvlText w:val=""/>
      <w:lvlJc w:val="left"/>
    </w:lvl>
  </w:abstractNum>
  <w:abstractNum w:abstractNumId="7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05701">
    <w:abstractNumId w:val="0"/>
  </w:num>
  <w:num w:numId="2" w16cid:durableId="185406930">
    <w:abstractNumId w:val="6"/>
  </w:num>
  <w:num w:numId="3" w16cid:durableId="61219885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556"/>
          </w:tabs>
          <w:ind w:left="556" w:hanging="55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 w16cid:durableId="2144039788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5" w16cid:durableId="1473055617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6363624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7" w16cid:durableId="852500117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8" w16cid:durableId="1583484253">
    <w:abstractNumId w:val="2"/>
  </w:num>
  <w:num w:numId="9" w16cid:durableId="1638218614">
    <w:abstractNumId w:val="1"/>
  </w:num>
  <w:num w:numId="10" w16cid:durableId="1384717142">
    <w:abstractNumId w:val="6"/>
    <w:lvlOverride w:ilvl="0">
      <w:startOverride w:val="1"/>
      <w:lvl w:ilvl="0" w:tplc="38AC8C92">
        <w:start w:val="1"/>
        <w:numFmt w:val="decimal"/>
        <w:lvlText w:val="%1.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1" w16cid:durableId="1988584265">
    <w:abstractNumId w:val="6"/>
    <w:lvlOverride w:ilvl="0">
      <w:lvl w:ilvl="0" w:tplc="38AC8C92">
        <w:start w:val="1"/>
        <w:numFmt w:val="decimal"/>
        <w:lvlText w:val="%1."/>
        <w:lvlJc w:val="left"/>
        <w:pPr>
          <w:tabs>
            <w:tab w:val="num" w:pos="428"/>
          </w:tabs>
          <w:ind w:left="428" w:hanging="428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06CE02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0C662FC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D2A461FC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5F023052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06264994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E24EAE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29E6508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05CA96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2" w16cid:durableId="879366086">
    <w:abstractNumId w:val="3"/>
  </w:num>
  <w:num w:numId="13" w16cid:durableId="2043699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817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096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C7"/>
    <w:rsid w:val="000001D3"/>
    <w:rsid w:val="00062D42"/>
    <w:rsid w:val="0006634E"/>
    <w:rsid w:val="00132BFE"/>
    <w:rsid w:val="00173A1E"/>
    <w:rsid w:val="00185E83"/>
    <w:rsid w:val="001973D2"/>
    <w:rsid w:val="001E1C84"/>
    <w:rsid w:val="00226D48"/>
    <w:rsid w:val="00227286"/>
    <w:rsid w:val="00236F96"/>
    <w:rsid w:val="00243CD2"/>
    <w:rsid w:val="00246940"/>
    <w:rsid w:val="002752F7"/>
    <w:rsid w:val="002D24FC"/>
    <w:rsid w:val="002F0ABA"/>
    <w:rsid w:val="00334016"/>
    <w:rsid w:val="003515F5"/>
    <w:rsid w:val="0039017B"/>
    <w:rsid w:val="003B2D05"/>
    <w:rsid w:val="003D51D0"/>
    <w:rsid w:val="003E2E25"/>
    <w:rsid w:val="003F5413"/>
    <w:rsid w:val="00414B78"/>
    <w:rsid w:val="004524D3"/>
    <w:rsid w:val="00490A3E"/>
    <w:rsid w:val="00494888"/>
    <w:rsid w:val="004B049F"/>
    <w:rsid w:val="004E60C4"/>
    <w:rsid w:val="004F2677"/>
    <w:rsid w:val="00500AE1"/>
    <w:rsid w:val="00533D67"/>
    <w:rsid w:val="00550D6A"/>
    <w:rsid w:val="005575C7"/>
    <w:rsid w:val="005C3E24"/>
    <w:rsid w:val="005F52C0"/>
    <w:rsid w:val="006B190F"/>
    <w:rsid w:val="006D320A"/>
    <w:rsid w:val="006F10A8"/>
    <w:rsid w:val="007113D6"/>
    <w:rsid w:val="00717E11"/>
    <w:rsid w:val="00725DF3"/>
    <w:rsid w:val="00772936"/>
    <w:rsid w:val="007759EC"/>
    <w:rsid w:val="00794060"/>
    <w:rsid w:val="007C150B"/>
    <w:rsid w:val="007C2AB1"/>
    <w:rsid w:val="00810026"/>
    <w:rsid w:val="0081533D"/>
    <w:rsid w:val="00827027"/>
    <w:rsid w:val="0087447C"/>
    <w:rsid w:val="008B33F1"/>
    <w:rsid w:val="008C2DFE"/>
    <w:rsid w:val="008C7D82"/>
    <w:rsid w:val="008D21C2"/>
    <w:rsid w:val="008D3874"/>
    <w:rsid w:val="008D6D3D"/>
    <w:rsid w:val="008F28F2"/>
    <w:rsid w:val="008F631F"/>
    <w:rsid w:val="00940A9E"/>
    <w:rsid w:val="00944549"/>
    <w:rsid w:val="0097481F"/>
    <w:rsid w:val="009B1B56"/>
    <w:rsid w:val="009B3F31"/>
    <w:rsid w:val="009D0C8C"/>
    <w:rsid w:val="009F2BBE"/>
    <w:rsid w:val="00A137A8"/>
    <w:rsid w:val="00A21BBF"/>
    <w:rsid w:val="00A50521"/>
    <w:rsid w:val="00A549DA"/>
    <w:rsid w:val="00A80402"/>
    <w:rsid w:val="00A96967"/>
    <w:rsid w:val="00AC7E2F"/>
    <w:rsid w:val="00AF2C62"/>
    <w:rsid w:val="00AF50F3"/>
    <w:rsid w:val="00AF6502"/>
    <w:rsid w:val="00B07E2D"/>
    <w:rsid w:val="00B165DF"/>
    <w:rsid w:val="00B26EB5"/>
    <w:rsid w:val="00B43246"/>
    <w:rsid w:val="00B5553A"/>
    <w:rsid w:val="00B6453C"/>
    <w:rsid w:val="00B718A4"/>
    <w:rsid w:val="00BB07C7"/>
    <w:rsid w:val="00BF5B3E"/>
    <w:rsid w:val="00C669EE"/>
    <w:rsid w:val="00CD6FAC"/>
    <w:rsid w:val="00CE1787"/>
    <w:rsid w:val="00CF3773"/>
    <w:rsid w:val="00D0099C"/>
    <w:rsid w:val="00DA7B91"/>
    <w:rsid w:val="00DC76C8"/>
    <w:rsid w:val="00E07F56"/>
    <w:rsid w:val="00E404B4"/>
    <w:rsid w:val="00E5567B"/>
    <w:rsid w:val="00E74C6D"/>
    <w:rsid w:val="00E822F5"/>
    <w:rsid w:val="00EC75FA"/>
    <w:rsid w:val="00F10917"/>
    <w:rsid w:val="00F21FF1"/>
    <w:rsid w:val="00F77F34"/>
    <w:rsid w:val="00F907A0"/>
    <w:rsid w:val="00FF45D2"/>
    <w:rsid w:val="10F23F8D"/>
    <w:rsid w:val="11C58415"/>
    <w:rsid w:val="62378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8EB5"/>
  <w15:chartTrackingRefBased/>
  <w15:docId w15:val="{4F153B5A-594D-4359-845F-FD27101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BB07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</w:rPr>
  </w:style>
  <w:style w:type="paragraph" w:customStyle="1" w:styleId="Nzev1">
    <w:name w:val="Název1"/>
    <w:next w:val="Body"/>
    <w:rsid w:val="00BB07C7"/>
    <w:pPr>
      <w:keepNext/>
      <w:spacing w:after="0" w:line="240" w:lineRule="auto"/>
      <w:jc w:val="center"/>
    </w:pPr>
    <w:rPr>
      <w:rFonts w:ascii="Helvetica Neue" w:eastAsia="Arial Unicode MS" w:hAnsi="Helvetica Neue" w:cs="Arial Unicode MS"/>
      <w:b/>
      <w:bCs/>
      <w:color w:val="000000"/>
      <w:sz w:val="28"/>
      <w:szCs w:val="28"/>
      <w:lang w:eastAsia="cs-CZ"/>
    </w:rPr>
  </w:style>
  <w:style w:type="paragraph" w:customStyle="1" w:styleId="Body">
    <w:name w:val="Body"/>
    <w:rsid w:val="00BB07C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character" w:customStyle="1" w:styleId="Hyperlink0">
    <w:name w:val="Hyperlink.0"/>
    <w:basedOn w:val="Hypertextovodkaz"/>
    <w:rsid w:val="00BB07C7"/>
    <w:rPr>
      <w:color w:val="0563C1" w:themeColor="hyperlink"/>
      <w:u w:val="single"/>
    </w:rPr>
  </w:style>
  <w:style w:type="numbering" w:customStyle="1" w:styleId="Numbered">
    <w:name w:val="Numbered"/>
    <w:rsid w:val="00BB07C7"/>
  </w:style>
  <w:style w:type="numbering" w:customStyle="1" w:styleId="Lettered">
    <w:name w:val="Lettered"/>
    <w:rsid w:val="00BB07C7"/>
  </w:style>
  <w:style w:type="character" w:styleId="Hypertextovodkaz">
    <w:name w:val="Hyperlink"/>
    <w:basedOn w:val="Standardnpsmoodstavce"/>
    <w:uiPriority w:val="99"/>
    <w:semiHidden/>
    <w:unhideWhenUsed/>
    <w:rsid w:val="00BB07C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1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52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24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4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4D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ekstpodstawowy21">
    <w:name w:val="Tekst podstawowy 21"/>
    <w:basedOn w:val="Normln"/>
    <w:rsid w:val="005575C7"/>
    <w:pPr>
      <w:suppressAutoHyphens/>
      <w:jc w:val="both"/>
    </w:pPr>
    <w:rPr>
      <w:sz w:val="22"/>
      <w:szCs w:val="20"/>
      <w:lang w:val="pl-PL" w:eastAsia="ar-SA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1E1C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val="cs-CZ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1E1C84"/>
    <w:rPr>
      <w:rFonts w:ascii="Georgia" w:eastAsia="Calibri" w:hAnsi="Georgia" w:cs="Arial"/>
      <w:sz w:val="32"/>
      <w:szCs w:val="3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locked/>
    <w:rsid w:val="001E1C84"/>
    <w:rPr>
      <w:rFonts w:ascii="Georgia" w:eastAsia="Calibri" w:hAnsi="Georgia" w:cs="Arial"/>
    </w:rPr>
  </w:style>
  <w:style w:type="paragraph" w:styleId="Zkladntext">
    <w:name w:val="Body Text"/>
    <w:aliases w:val="Body Text (Czech Tourism)"/>
    <w:basedOn w:val="Normln"/>
    <w:link w:val="ZkladntextChar"/>
    <w:unhideWhenUsed/>
    <w:rsid w:val="001E1C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2"/>
      <w:lang w:val="cs-CZ"/>
    </w:rPr>
  </w:style>
  <w:style w:type="character" w:customStyle="1" w:styleId="ZkladntextChar1">
    <w:name w:val="Základní text Char1"/>
    <w:basedOn w:val="Standardnpsmoodstavce"/>
    <w:uiPriority w:val="99"/>
    <w:semiHidden/>
    <w:rsid w:val="001E1C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E1C84"/>
    <w:rPr>
      <w:rFonts w:ascii="Georgia" w:eastAsia="Calibri" w:hAnsi="Georgia" w:cs="Arial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E1C8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line="260" w:lineRule="exact"/>
      <w:ind w:left="454"/>
    </w:pPr>
    <w:rPr>
      <w:rFonts w:ascii="Georgia" w:eastAsia="Calibri" w:hAnsi="Georgia" w:cs="Arial"/>
      <w:sz w:val="22"/>
      <w:szCs w:val="20"/>
      <w:lang w:val="cs-CZ"/>
    </w:rPr>
  </w:style>
  <w:style w:type="paragraph" w:customStyle="1" w:styleId="MessageHeader1">
    <w:name w:val="Message Header1"/>
    <w:basedOn w:val="Normln"/>
    <w:rsid w:val="001E1C84"/>
    <w:pPr>
      <w:jc w:val="both"/>
    </w:pPr>
    <w:rPr>
      <w:rFonts w:ascii="Georgia" w:eastAsia="Calibri" w:hAnsi="Georgia" w:cs="Arial"/>
      <w:b/>
      <w:color w:val="00000A"/>
      <w:sz w:val="22"/>
      <w:szCs w:val="20"/>
      <w:lang w:val="cs-CZ"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663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6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0663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63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unhideWhenUsed/>
    <w:rsid w:val="00494888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Petr</dc:creator>
  <cp:keywords/>
  <dc:description/>
  <cp:lastModifiedBy>Krušberská Eliška</cp:lastModifiedBy>
  <cp:revision>3</cp:revision>
  <cp:lastPrinted>2023-11-03T17:24:00Z</cp:lastPrinted>
  <dcterms:created xsi:type="dcterms:W3CDTF">2024-09-11T07:32:00Z</dcterms:created>
  <dcterms:modified xsi:type="dcterms:W3CDTF">2024-10-30T07:11:00Z</dcterms:modified>
</cp:coreProperties>
</file>