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D23" w:rsidRDefault="000A7D03">
      <w:pPr>
        <w:spacing w:before="73"/>
        <w:ind w:left="1295" w:right="1042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1230900015</w:t>
      </w:r>
    </w:p>
    <w:p w:rsidR="00493D23" w:rsidRDefault="000A7D03">
      <w:pPr>
        <w:spacing w:before="2"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93D23" w:rsidRDefault="000A7D03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93D23" w:rsidRDefault="00493D23">
      <w:pPr>
        <w:pStyle w:val="Zkladntext"/>
        <w:ind w:left="0"/>
        <w:jc w:val="left"/>
        <w:rPr>
          <w:sz w:val="60"/>
        </w:rPr>
      </w:pPr>
    </w:p>
    <w:p w:rsidR="00493D23" w:rsidRDefault="000A7D03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493D23" w:rsidRDefault="00493D23">
      <w:pPr>
        <w:pStyle w:val="Zkladntext"/>
        <w:spacing w:before="1"/>
        <w:ind w:left="0"/>
        <w:jc w:val="left"/>
      </w:pPr>
    </w:p>
    <w:p w:rsidR="00493D23" w:rsidRDefault="000A7D03">
      <w:pPr>
        <w:pStyle w:val="Nadpis2"/>
        <w:spacing w:line="265" w:lineRule="exact"/>
        <w:ind w:left="382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93D23" w:rsidRDefault="000A7D0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93D23" w:rsidRDefault="000A7D0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493D23" w:rsidRDefault="000A7D03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493D23" w:rsidRDefault="000A7D03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493D23" w:rsidRDefault="000A7D0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93D23" w:rsidRDefault="000A7D0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493D23" w:rsidRDefault="000A7D03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493D23" w:rsidRDefault="000A7D03">
      <w:pPr>
        <w:pStyle w:val="Nadpis2"/>
        <w:spacing w:before="1"/>
        <w:ind w:left="382"/>
      </w:pPr>
      <w:r>
        <w:t>město</w:t>
      </w:r>
      <w:r>
        <w:rPr>
          <w:spacing w:val="-3"/>
        </w:rPr>
        <w:t xml:space="preserve"> </w:t>
      </w:r>
      <w:r>
        <w:t>Dubí</w:t>
      </w:r>
    </w:p>
    <w:p w:rsidR="00493D23" w:rsidRDefault="000A7D03">
      <w:pPr>
        <w:pStyle w:val="Zkladntext"/>
        <w:tabs>
          <w:tab w:val="left" w:pos="3262"/>
        </w:tabs>
        <w:spacing w:before="2" w:line="237" w:lineRule="auto"/>
        <w:ind w:left="382" w:right="2443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Městský úřad Dubí, Ruská 264/128, 417 01 Dubí</w:t>
      </w:r>
      <w:r>
        <w:rPr>
          <w:spacing w:val="-52"/>
        </w:rPr>
        <w:t xml:space="preserve"> </w:t>
      </w:r>
      <w:r>
        <w:t>IČO:</w:t>
      </w:r>
      <w:r>
        <w:tab/>
        <w:t>00266281</w:t>
      </w:r>
    </w:p>
    <w:p w:rsidR="00493D23" w:rsidRDefault="000A7D03">
      <w:pPr>
        <w:pStyle w:val="Zkladntext"/>
        <w:tabs>
          <w:tab w:val="left" w:pos="3262"/>
        </w:tabs>
        <w:spacing w:before="2"/>
        <w:ind w:left="382"/>
        <w:jc w:val="left"/>
      </w:pPr>
      <w:r>
        <w:t>zastoupené:</w:t>
      </w:r>
      <w:r>
        <w:tab/>
        <w:t>Ing.</w:t>
      </w:r>
      <w:r>
        <w:rPr>
          <w:spacing w:val="-2"/>
        </w:rPr>
        <w:t xml:space="preserve"> </w:t>
      </w:r>
      <w:r>
        <w:t>Jiřím 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starostou</w:t>
      </w:r>
    </w:p>
    <w:p w:rsidR="00493D23" w:rsidRDefault="000A7D0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493D23" w:rsidRDefault="000A7D03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94-517501/0710</w:t>
      </w:r>
    </w:p>
    <w:p w:rsidR="00493D23" w:rsidRDefault="000A7D03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493D23" w:rsidRDefault="00493D23">
      <w:pPr>
        <w:pStyle w:val="Zkladntext"/>
        <w:spacing w:before="1"/>
        <w:ind w:left="0"/>
        <w:jc w:val="left"/>
      </w:pPr>
    </w:p>
    <w:p w:rsidR="00493D23" w:rsidRDefault="000A7D03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493D23" w:rsidRDefault="00493D23">
      <w:pPr>
        <w:pStyle w:val="Zkladntext"/>
        <w:spacing w:before="12"/>
        <w:ind w:left="0"/>
        <w:jc w:val="left"/>
        <w:rPr>
          <w:sz w:val="35"/>
        </w:rPr>
      </w:pPr>
    </w:p>
    <w:p w:rsidR="00493D23" w:rsidRDefault="000A7D03">
      <w:pPr>
        <w:pStyle w:val="Nadpis1"/>
        <w:spacing w:before="1"/>
        <w:ind w:right="1047"/>
      </w:pPr>
      <w:r>
        <w:t>I.</w:t>
      </w:r>
    </w:p>
    <w:p w:rsidR="00493D23" w:rsidRDefault="000A7D03">
      <w:pPr>
        <w:pStyle w:val="Nadpis2"/>
        <w:ind w:right="1050"/>
        <w:jc w:val="center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18"/>
        </w:rPr>
      </w:pPr>
    </w:p>
    <w:p w:rsidR="00493D23" w:rsidRDefault="000A7D03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493D23" w:rsidRDefault="000A7D03">
      <w:pPr>
        <w:pStyle w:val="Zkladntext"/>
        <w:ind w:right="131"/>
      </w:pPr>
      <w:r>
        <w:t>„Smlouva“) se uzavírá na základě Rozhodnutí ministra životního prostředí č. 1230900015 o poskytnutí</w:t>
      </w:r>
      <w:r>
        <w:rPr>
          <w:spacing w:val="1"/>
        </w:rPr>
        <w:t xml:space="preserve"> </w:t>
      </w:r>
      <w:r>
        <w:rPr>
          <w:w w:val="95"/>
        </w:rPr>
        <w:t>finančních</w:t>
      </w:r>
      <w:r>
        <w:rPr>
          <w:spacing w:val="13"/>
          <w:w w:val="95"/>
        </w:rPr>
        <w:t xml:space="preserve"> </w:t>
      </w:r>
      <w:r>
        <w:rPr>
          <w:w w:val="95"/>
        </w:rPr>
        <w:t>prostředků</w:t>
      </w:r>
      <w:r>
        <w:rPr>
          <w:spacing w:val="13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Státního</w:t>
      </w:r>
      <w:r>
        <w:rPr>
          <w:spacing w:val="13"/>
          <w:w w:val="95"/>
        </w:rPr>
        <w:t xml:space="preserve"> </w:t>
      </w:r>
      <w:r>
        <w:rPr>
          <w:w w:val="95"/>
        </w:rPr>
        <w:t>fondu</w:t>
      </w:r>
      <w:r>
        <w:rPr>
          <w:spacing w:val="14"/>
          <w:w w:val="95"/>
        </w:rPr>
        <w:t xml:space="preserve"> </w:t>
      </w:r>
      <w:r>
        <w:rPr>
          <w:w w:val="95"/>
        </w:rPr>
        <w:t>životního</w:t>
      </w:r>
      <w:r>
        <w:rPr>
          <w:spacing w:val="13"/>
          <w:w w:val="95"/>
        </w:rPr>
        <w:t xml:space="preserve"> </w:t>
      </w:r>
      <w:r>
        <w:rPr>
          <w:w w:val="95"/>
        </w:rPr>
        <w:t>prostředí</w:t>
      </w:r>
      <w:r>
        <w:rPr>
          <w:spacing w:val="13"/>
          <w:w w:val="95"/>
        </w:rPr>
        <w:t xml:space="preserve"> </w:t>
      </w:r>
      <w:r>
        <w:rPr>
          <w:w w:val="95"/>
        </w:rPr>
        <w:t>ČR</w:t>
      </w:r>
      <w:r>
        <w:rPr>
          <w:spacing w:val="15"/>
          <w:w w:val="95"/>
        </w:rPr>
        <w:t xml:space="preserve"> </w:t>
      </w:r>
      <w:r>
        <w:rPr>
          <w:w w:val="95"/>
        </w:rPr>
        <w:t>ze</w:t>
      </w:r>
      <w:r>
        <w:rPr>
          <w:spacing w:val="12"/>
          <w:w w:val="95"/>
        </w:rPr>
        <w:t xml:space="preserve"> </w:t>
      </w:r>
      <w:r>
        <w:rPr>
          <w:w w:val="95"/>
        </w:rPr>
        <w:t>dne</w:t>
      </w:r>
      <w:r>
        <w:rPr>
          <w:spacing w:val="18"/>
          <w:w w:val="95"/>
        </w:rPr>
        <w:t xml:space="preserve"> </w:t>
      </w:r>
      <w:r>
        <w:rPr>
          <w:w w:val="95"/>
        </w:rPr>
        <w:t>28.</w:t>
      </w:r>
      <w:r>
        <w:rPr>
          <w:spacing w:val="32"/>
          <w:w w:val="95"/>
        </w:rPr>
        <w:t xml:space="preserve"> </w:t>
      </w:r>
      <w:r>
        <w:rPr>
          <w:w w:val="95"/>
        </w:rPr>
        <w:t>5.</w:t>
      </w:r>
      <w:r>
        <w:rPr>
          <w:spacing w:val="31"/>
          <w:w w:val="95"/>
        </w:rPr>
        <w:t xml:space="preserve"> </w:t>
      </w:r>
      <w:r>
        <w:rPr>
          <w:w w:val="95"/>
        </w:rPr>
        <w:t>2024</w:t>
      </w:r>
      <w:r>
        <w:rPr>
          <w:spacing w:val="15"/>
          <w:w w:val="95"/>
        </w:rPr>
        <w:t xml:space="preserve"> </w:t>
      </w:r>
      <w:r>
        <w:rPr>
          <w:w w:val="95"/>
        </w:rPr>
        <w:t>(dále</w:t>
      </w:r>
      <w:r>
        <w:rPr>
          <w:spacing w:val="11"/>
          <w:w w:val="95"/>
        </w:rPr>
        <w:t xml:space="preserve"> </w:t>
      </w:r>
      <w:r>
        <w:rPr>
          <w:w w:val="95"/>
        </w:rPr>
        <w:t>jen</w:t>
      </w:r>
      <w:r>
        <w:rPr>
          <w:spacing w:val="13"/>
          <w:w w:val="95"/>
        </w:rPr>
        <w:t xml:space="preserve"> </w:t>
      </w:r>
      <w:r>
        <w:rPr>
          <w:w w:val="95"/>
        </w:rPr>
        <w:t>„Rozhodnutí“)</w:t>
      </w:r>
      <w:r>
        <w:rPr>
          <w:spacing w:val="1"/>
          <w:w w:val="95"/>
        </w:rPr>
        <w:t xml:space="preserve"> </w:t>
      </w:r>
      <w:r>
        <w:t>a Směrnice Ministerstva životního prostředí č. 4/2015 o poskytování finančních prostředků ze Státního</w:t>
      </w:r>
      <w:r>
        <w:rPr>
          <w:spacing w:val="1"/>
        </w:rPr>
        <w:t xml:space="preserve"> </w:t>
      </w:r>
      <w:r>
        <w:t>fondu životního prostředí České republiky prostřednictvím Národního programu Životní prostředí (dále</w:t>
      </w:r>
      <w:r>
        <w:rPr>
          <w:spacing w:val="1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„Směrnice</w:t>
      </w:r>
      <w:r>
        <w:rPr>
          <w:spacing w:val="-1"/>
        </w:rPr>
        <w:t xml:space="preserve"> </w:t>
      </w:r>
      <w:r>
        <w:t>MŽP“),</w:t>
      </w:r>
      <w:r>
        <w:rPr>
          <w:spacing w:val="-1"/>
        </w:rPr>
        <w:t xml:space="preserve"> </w:t>
      </w:r>
      <w:r>
        <w:t>platné</w:t>
      </w:r>
      <w:r>
        <w:rPr>
          <w:spacing w:val="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 podání</w:t>
      </w:r>
      <w:r>
        <w:rPr>
          <w:spacing w:val="-2"/>
        </w:rPr>
        <w:t xml:space="preserve"> </w:t>
      </w:r>
      <w:r>
        <w:t>žádosti.</w:t>
      </w:r>
    </w:p>
    <w:p w:rsidR="00493D23" w:rsidRDefault="000A7D03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9/2023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493D23" w:rsidRDefault="00493D23">
      <w:pPr>
        <w:jc w:val="both"/>
        <w:rPr>
          <w:sz w:val="20"/>
        </w:rPr>
        <w:sectPr w:rsidR="00493D23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493D23" w:rsidRDefault="000A7D03">
      <w:pPr>
        <w:pStyle w:val="Odstavecseseznamem"/>
        <w:numPr>
          <w:ilvl w:val="0"/>
          <w:numId w:val="9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493D23" w:rsidRDefault="000A7D03">
      <w:pPr>
        <w:pStyle w:val="Nadpis2"/>
        <w:spacing w:before="120"/>
        <w:ind w:left="3397"/>
      </w:pPr>
      <w:r>
        <w:t>„Mstišov,</w:t>
      </w:r>
      <w:r>
        <w:rPr>
          <w:spacing w:val="-2"/>
        </w:rPr>
        <w:t xml:space="preserve"> </w:t>
      </w:r>
      <w:r>
        <w:t>Dubí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nový</w:t>
      </w:r>
      <w:r>
        <w:rPr>
          <w:spacing w:val="-2"/>
        </w:rPr>
        <w:t xml:space="preserve"> </w:t>
      </w:r>
      <w:r>
        <w:t>přívodní</w:t>
      </w:r>
      <w:r>
        <w:rPr>
          <w:spacing w:val="-2"/>
        </w:rPr>
        <w:t xml:space="preserve"> </w:t>
      </w:r>
      <w:r>
        <w:t>řad“</w:t>
      </w:r>
    </w:p>
    <w:p w:rsidR="00493D23" w:rsidRDefault="000A7D03">
      <w:pPr>
        <w:pStyle w:val="Zkladntext"/>
        <w:spacing w:before="121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</w:p>
    <w:p w:rsidR="00493D23" w:rsidRDefault="00493D23">
      <w:pPr>
        <w:pStyle w:val="Zkladntext"/>
        <w:spacing w:before="1"/>
        <w:ind w:left="0"/>
        <w:jc w:val="left"/>
        <w:rPr>
          <w:sz w:val="36"/>
        </w:rPr>
      </w:pPr>
    </w:p>
    <w:p w:rsidR="00493D23" w:rsidRDefault="000A7D03">
      <w:pPr>
        <w:pStyle w:val="Nadpis1"/>
        <w:ind w:right="1047"/>
      </w:pPr>
      <w:r>
        <w:t>II.</w:t>
      </w:r>
    </w:p>
    <w:p w:rsidR="00493D23" w:rsidRDefault="000A7D03">
      <w:pPr>
        <w:pStyle w:val="Nadpis2"/>
        <w:spacing w:before="1"/>
        <w:ind w:right="1050"/>
        <w:jc w:val="center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18"/>
        </w:rPr>
      </w:pP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3 035 597,74 Kč </w:t>
      </w:r>
      <w:r>
        <w:rPr>
          <w:sz w:val="20"/>
        </w:rPr>
        <w:t>(slovy: tři milióny třicet pět tisíc pět set devadesát sedm korun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sedmdesát</w:t>
      </w:r>
      <w:r>
        <w:rPr>
          <w:spacing w:val="2"/>
          <w:sz w:val="20"/>
        </w:rPr>
        <w:t xml:space="preserve"> </w:t>
      </w:r>
      <w:r>
        <w:rPr>
          <w:sz w:val="20"/>
        </w:rPr>
        <w:t>čtyři haléřů).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4</w:t>
      </w:r>
      <w:r>
        <w:rPr>
          <w:spacing w:val="1"/>
          <w:sz w:val="20"/>
        </w:rPr>
        <w:t xml:space="preserve"> </w:t>
      </w:r>
      <w:r>
        <w:rPr>
          <w:sz w:val="20"/>
        </w:rPr>
        <w:t>336</w:t>
      </w:r>
      <w:r>
        <w:rPr>
          <w:spacing w:val="1"/>
          <w:sz w:val="20"/>
        </w:rPr>
        <w:t xml:space="preserve"> </w:t>
      </w:r>
      <w:r>
        <w:rPr>
          <w:sz w:val="20"/>
        </w:rPr>
        <w:t>568,21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493D23" w:rsidRDefault="000A7D03">
      <w:pPr>
        <w:pStyle w:val="Zkladntext"/>
        <w:spacing w:before="1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493D23" w:rsidRDefault="000A7D03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493D23" w:rsidRDefault="00493D23">
      <w:pPr>
        <w:pStyle w:val="Zkladntext"/>
        <w:spacing w:before="2"/>
        <w:ind w:left="0"/>
        <w:jc w:val="left"/>
        <w:rPr>
          <w:sz w:val="36"/>
        </w:rPr>
      </w:pPr>
    </w:p>
    <w:p w:rsidR="00493D23" w:rsidRDefault="000A7D03">
      <w:pPr>
        <w:pStyle w:val="Nadpis1"/>
        <w:ind w:right="1051"/>
      </w:pPr>
      <w:r>
        <w:t>III.</w:t>
      </w:r>
    </w:p>
    <w:p w:rsidR="00493D23" w:rsidRDefault="000A7D03">
      <w:pPr>
        <w:pStyle w:val="Nadpis2"/>
        <w:spacing w:before="1"/>
        <w:ind w:right="1051"/>
        <w:jc w:val="center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493D23" w:rsidRDefault="00493D23">
      <w:pPr>
        <w:pStyle w:val="Zkladntext"/>
        <w:spacing w:before="11"/>
        <w:ind w:left="0"/>
        <w:jc w:val="left"/>
        <w:rPr>
          <w:b/>
          <w:sz w:val="17"/>
        </w:rPr>
      </w:pP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  převodem</w:t>
      </w:r>
      <w:r>
        <w:rPr>
          <w:spacing w:val="54"/>
          <w:sz w:val="20"/>
        </w:rPr>
        <w:t xml:space="preserve"> </w:t>
      </w:r>
      <w:r>
        <w:rPr>
          <w:sz w:val="20"/>
        </w:rPr>
        <w:t>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493D23" w:rsidRDefault="000A7D03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</w:t>
      </w:r>
      <w:r>
        <w:rPr>
          <w:sz w:val="20"/>
        </w:rPr>
        <w:t>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10)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493D23" w:rsidRDefault="00493D23">
      <w:pPr>
        <w:jc w:val="both"/>
        <w:rPr>
          <w:sz w:val="20"/>
        </w:r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73"/>
        <w:ind w:right="135"/>
        <w:jc w:val="both"/>
        <w:rPr>
          <w:sz w:val="20"/>
        </w:rPr>
      </w:pPr>
      <w:r>
        <w:rPr>
          <w:sz w:val="20"/>
        </w:rPr>
        <w:lastRenderedPageBreak/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doručených Fondu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  <w:r>
        <w:rPr>
          <w:spacing w:val="3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 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493D23" w:rsidRDefault="000A7D03">
      <w:pPr>
        <w:pStyle w:val="Zkladntext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</w:t>
      </w:r>
      <w:r>
        <w:rPr>
          <w:sz w:val="20"/>
        </w:rPr>
        <w:t>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1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prokáže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1"/>
          <w:sz w:val="20"/>
        </w:rPr>
        <w:t xml:space="preserve"> </w:t>
      </w:r>
      <w:r>
        <w:rPr>
          <w:sz w:val="20"/>
        </w:rPr>
        <w:t>podkladů</w:t>
      </w:r>
      <w:r>
        <w:rPr>
          <w:spacing w:val="-52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proplacení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uhrazených </w:t>
      </w:r>
      <w:r>
        <w:rPr>
          <w:sz w:val="20"/>
        </w:rPr>
        <w:t>faktur i z roku předcházejícího uvolnění podpory, pokud fakturace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 v čl.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b).</w:t>
      </w:r>
    </w:p>
    <w:p w:rsidR="00493D23" w:rsidRDefault="000A7D03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493D23" w:rsidRDefault="00493D23">
      <w:pPr>
        <w:pStyle w:val="Zkladntext"/>
        <w:spacing w:before="7"/>
        <w:ind w:left="0"/>
        <w:jc w:val="left"/>
        <w:rPr>
          <w:sz w:val="28"/>
        </w:rPr>
      </w:pPr>
    </w:p>
    <w:p w:rsidR="00493D23" w:rsidRDefault="000A7D03">
      <w:pPr>
        <w:pStyle w:val="Nadpis1"/>
        <w:spacing w:before="100"/>
      </w:pPr>
      <w:r>
        <w:t>IV.</w:t>
      </w:r>
    </w:p>
    <w:p w:rsidR="00493D23" w:rsidRDefault="000A7D03">
      <w:pPr>
        <w:pStyle w:val="Nadpis2"/>
        <w:ind w:right="1051"/>
        <w:jc w:val="center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18"/>
        </w:rPr>
      </w:pPr>
    </w:p>
    <w:p w:rsidR="00493D23" w:rsidRDefault="000A7D03">
      <w:pPr>
        <w:pStyle w:val="Odstavecseseznamem"/>
        <w:numPr>
          <w:ilvl w:val="0"/>
          <w:numId w:val="6"/>
        </w:numPr>
        <w:tabs>
          <w:tab w:val="left" w:pos="666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splní</w:t>
      </w:r>
      <w:r>
        <w:rPr>
          <w:spacing w:val="-7"/>
          <w:sz w:val="20"/>
        </w:rPr>
        <w:t xml:space="preserve"> </w:t>
      </w:r>
      <w:r>
        <w:rPr>
          <w:sz w:val="20"/>
        </w:rPr>
        <w:t>účel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7"/>
          <w:sz w:val="20"/>
        </w:rPr>
        <w:t xml:space="preserve"> </w:t>
      </w:r>
      <w:r>
        <w:rPr>
          <w:sz w:val="20"/>
        </w:rPr>
        <w:t>„Mstišov</w:t>
      </w:r>
      <w:r>
        <w:rPr>
          <w:spacing w:val="-5"/>
          <w:sz w:val="20"/>
        </w:rPr>
        <w:t xml:space="preserve"> </w:t>
      </w:r>
      <w:r>
        <w:rPr>
          <w:sz w:val="20"/>
        </w:rPr>
        <w:t>,</w:t>
      </w:r>
      <w:r>
        <w:rPr>
          <w:spacing w:val="-7"/>
          <w:sz w:val="20"/>
        </w:rPr>
        <w:t xml:space="preserve"> </w:t>
      </w:r>
      <w:r>
        <w:rPr>
          <w:sz w:val="20"/>
        </w:rPr>
        <w:t>Dubí</w:t>
      </w:r>
      <w:r>
        <w:rPr>
          <w:spacing w:val="-6"/>
          <w:sz w:val="20"/>
        </w:rPr>
        <w:t xml:space="preserve"> </w:t>
      </w:r>
      <w:r>
        <w:rPr>
          <w:sz w:val="20"/>
        </w:rPr>
        <w:t>–</w:t>
      </w:r>
      <w:r>
        <w:rPr>
          <w:spacing w:val="-6"/>
          <w:sz w:val="20"/>
        </w:rPr>
        <w:t xml:space="preserve"> </w:t>
      </w:r>
      <w:r>
        <w:rPr>
          <w:sz w:val="20"/>
        </w:rPr>
        <w:t>nový</w:t>
      </w:r>
      <w:r>
        <w:rPr>
          <w:spacing w:val="-6"/>
          <w:sz w:val="20"/>
        </w:rPr>
        <w:t xml:space="preserve"> </w:t>
      </w:r>
      <w:r>
        <w:rPr>
          <w:sz w:val="20"/>
        </w:rPr>
        <w:t>přívodní</w:t>
      </w:r>
      <w:r>
        <w:rPr>
          <w:spacing w:val="-7"/>
          <w:sz w:val="20"/>
        </w:rPr>
        <w:t xml:space="preserve"> </w:t>
      </w:r>
      <w:r>
        <w:rPr>
          <w:sz w:val="20"/>
        </w:rPr>
        <w:t>řad“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provedena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podporu 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realizací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dojde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výstavbě</w:t>
      </w:r>
      <w:r>
        <w:rPr>
          <w:spacing w:val="-3"/>
          <w:sz w:val="20"/>
        </w:rPr>
        <w:t xml:space="preserve"> </w:t>
      </w:r>
      <w:r>
        <w:rPr>
          <w:sz w:val="20"/>
        </w:rPr>
        <w:t>vodovodu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délce</w:t>
      </w:r>
      <w:r>
        <w:rPr>
          <w:spacing w:val="3"/>
          <w:sz w:val="20"/>
        </w:rPr>
        <w:t xml:space="preserve"> </w:t>
      </w:r>
      <w:r>
        <w:rPr>
          <w:sz w:val="20"/>
        </w:rPr>
        <w:t>0,94</w:t>
      </w:r>
      <w:r>
        <w:rPr>
          <w:spacing w:val="-1"/>
          <w:sz w:val="20"/>
        </w:rPr>
        <w:t xml:space="preserve"> </w:t>
      </w:r>
      <w:r>
        <w:rPr>
          <w:sz w:val="20"/>
        </w:rPr>
        <w:t>km,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k</w:t>
      </w:r>
      <w:r>
        <w:rPr>
          <w:spacing w:val="-8"/>
          <w:sz w:val="20"/>
        </w:rPr>
        <w:t xml:space="preserve"> </w:t>
      </w:r>
      <w:r>
        <w:rPr>
          <w:sz w:val="20"/>
        </w:rPr>
        <w:t>termínu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8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(dále</w:t>
      </w:r>
      <w:r>
        <w:rPr>
          <w:spacing w:val="-8"/>
          <w:sz w:val="20"/>
        </w:rPr>
        <w:t xml:space="preserve"> </w:t>
      </w:r>
      <w:r>
        <w:rPr>
          <w:sz w:val="20"/>
        </w:rPr>
        <w:t>jen</w:t>
      </w:r>
      <w:r>
        <w:rPr>
          <w:spacing w:val="-7"/>
          <w:sz w:val="20"/>
        </w:rPr>
        <w:t xml:space="preserve"> </w:t>
      </w:r>
      <w:r>
        <w:rPr>
          <w:sz w:val="20"/>
        </w:rPr>
        <w:t>„ZVA“)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668</w:t>
      </w:r>
      <w:r>
        <w:rPr>
          <w:spacing w:val="-6"/>
          <w:sz w:val="20"/>
        </w:rPr>
        <w:t xml:space="preserve"> </w:t>
      </w:r>
      <w:r>
        <w:rPr>
          <w:sz w:val="20"/>
        </w:rPr>
        <w:t>obyvatel</w:t>
      </w:r>
      <w:r>
        <w:rPr>
          <w:spacing w:val="-7"/>
          <w:sz w:val="20"/>
        </w:rPr>
        <w:t xml:space="preserve"> </w:t>
      </w:r>
      <w:r>
        <w:rPr>
          <w:sz w:val="20"/>
        </w:rPr>
        <w:t>připojeno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zlepšené</w:t>
      </w:r>
      <w:r>
        <w:rPr>
          <w:spacing w:val="-52"/>
          <w:sz w:val="20"/>
        </w:rPr>
        <w:t xml:space="preserve"> </w:t>
      </w:r>
      <w:r>
        <w:rPr>
          <w:sz w:val="20"/>
        </w:rPr>
        <w:t>zásobování</w:t>
      </w:r>
      <w:r>
        <w:rPr>
          <w:spacing w:val="-2"/>
          <w:sz w:val="20"/>
        </w:rPr>
        <w:t xml:space="preserve"> </w:t>
      </w:r>
      <w:r>
        <w:rPr>
          <w:sz w:val="20"/>
        </w:rPr>
        <w:t>pitnou vodou,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dodáváno</w:t>
      </w:r>
      <w:r>
        <w:rPr>
          <w:spacing w:val="1"/>
          <w:sz w:val="20"/>
        </w:rPr>
        <w:t xml:space="preserve"> </w:t>
      </w:r>
      <w:r>
        <w:rPr>
          <w:sz w:val="20"/>
        </w:rPr>
        <w:t>navíc</w:t>
      </w:r>
      <w:r>
        <w:rPr>
          <w:spacing w:val="2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196</w:t>
      </w:r>
      <w:r>
        <w:rPr>
          <w:spacing w:val="3"/>
          <w:sz w:val="20"/>
        </w:rPr>
        <w:t xml:space="preserve"> </w:t>
      </w:r>
      <w:r>
        <w:rPr>
          <w:sz w:val="20"/>
        </w:rPr>
        <w:t>m</w:t>
      </w:r>
      <w:r>
        <w:rPr>
          <w:position w:val="7"/>
          <w:sz w:val="13"/>
        </w:rPr>
        <w:t>3</w:t>
      </w:r>
      <w:r>
        <w:rPr>
          <w:sz w:val="20"/>
        </w:rPr>
        <w:t>/rok</w:t>
      </w:r>
      <w:r>
        <w:rPr>
          <w:spacing w:val="-2"/>
          <w:sz w:val="20"/>
        </w:rPr>
        <w:t xml:space="preserve"> </w:t>
      </w:r>
      <w:r>
        <w:rPr>
          <w:sz w:val="20"/>
        </w:rPr>
        <w:t>pitné</w:t>
      </w:r>
      <w:r>
        <w:rPr>
          <w:spacing w:val="-1"/>
          <w:sz w:val="20"/>
        </w:rPr>
        <w:t xml:space="preserve"> </w:t>
      </w:r>
      <w:r>
        <w:rPr>
          <w:sz w:val="20"/>
        </w:rPr>
        <w:t>vody,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w w:val="95"/>
          <w:sz w:val="20"/>
        </w:rPr>
        <w:t>po dokončení projektu bude dodávaná pitná voda splňovat hygienické požadavky v souladu s platnou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legislativou</w:t>
      </w:r>
      <w:r>
        <w:rPr>
          <w:spacing w:val="52"/>
          <w:sz w:val="20"/>
        </w:rPr>
        <w:t xml:space="preserve"> </w:t>
      </w:r>
      <w:r>
        <w:rPr>
          <w:sz w:val="20"/>
        </w:rPr>
        <w:t>ČR.</w:t>
      </w:r>
      <w:r>
        <w:rPr>
          <w:spacing w:val="103"/>
          <w:sz w:val="20"/>
        </w:rPr>
        <w:t xml:space="preserve"> </w:t>
      </w:r>
      <w:r>
        <w:rPr>
          <w:sz w:val="20"/>
        </w:rPr>
        <w:t>Likvidace</w:t>
      </w:r>
      <w:r>
        <w:rPr>
          <w:spacing w:val="104"/>
          <w:sz w:val="20"/>
        </w:rPr>
        <w:t xml:space="preserve"> </w:t>
      </w:r>
      <w:r>
        <w:rPr>
          <w:sz w:val="20"/>
        </w:rPr>
        <w:t>odpadních</w:t>
      </w:r>
      <w:r>
        <w:rPr>
          <w:spacing w:val="103"/>
          <w:sz w:val="20"/>
        </w:rPr>
        <w:t xml:space="preserve"> </w:t>
      </w:r>
      <w:r>
        <w:rPr>
          <w:sz w:val="20"/>
        </w:rPr>
        <w:t>vod</w:t>
      </w:r>
      <w:r>
        <w:rPr>
          <w:spacing w:val="103"/>
          <w:sz w:val="20"/>
        </w:rPr>
        <w:t xml:space="preserve"> </w:t>
      </w:r>
      <w:r>
        <w:rPr>
          <w:sz w:val="20"/>
        </w:rPr>
        <w:t>v</w:t>
      </w:r>
      <w:r>
        <w:rPr>
          <w:spacing w:val="103"/>
          <w:sz w:val="20"/>
        </w:rPr>
        <w:t xml:space="preserve"> </w:t>
      </w:r>
      <w:r>
        <w:rPr>
          <w:sz w:val="20"/>
        </w:rPr>
        <w:t>řešené</w:t>
      </w:r>
      <w:r>
        <w:rPr>
          <w:spacing w:val="102"/>
          <w:sz w:val="20"/>
        </w:rPr>
        <w:t xml:space="preserve"> </w:t>
      </w:r>
      <w:r>
        <w:rPr>
          <w:sz w:val="20"/>
        </w:rPr>
        <w:t>lokalitě</w:t>
      </w:r>
      <w:r>
        <w:rPr>
          <w:spacing w:val="103"/>
          <w:sz w:val="20"/>
        </w:rPr>
        <w:t xml:space="preserve"> </w:t>
      </w:r>
      <w:r>
        <w:rPr>
          <w:sz w:val="20"/>
        </w:rPr>
        <w:t>bude</w:t>
      </w:r>
      <w:r>
        <w:rPr>
          <w:spacing w:val="102"/>
          <w:sz w:val="20"/>
        </w:rPr>
        <w:t xml:space="preserve"> </w:t>
      </w:r>
      <w:r>
        <w:rPr>
          <w:sz w:val="20"/>
        </w:rPr>
        <w:t>v</w:t>
      </w:r>
      <w:r>
        <w:rPr>
          <w:spacing w:val="106"/>
          <w:sz w:val="20"/>
        </w:rPr>
        <w:t xml:space="preserve"> </w:t>
      </w:r>
      <w:r>
        <w:rPr>
          <w:sz w:val="20"/>
        </w:rPr>
        <w:t>souladu</w:t>
      </w:r>
      <w:r>
        <w:rPr>
          <w:spacing w:val="103"/>
          <w:sz w:val="20"/>
        </w:rPr>
        <w:t xml:space="preserve"> </w:t>
      </w:r>
      <w:r>
        <w:rPr>
          <w:sz w:val="20"/>
        </w:rPr>
        <w:t>se</w:t>
      </w:r>
      <w:r>
        <w:rPr>
          <w:spacing w:val="102"/>
          <w:sz w:val="20"/>
        </w:rPr>
        <w:t xml:space="preserve"> </w:t>
      </w:r>
      <w:r>
        <w:rPr>
          <w:sz w:val="20"/>
        </w:rPr>
        <w:t>zákonem</w:t>
      </w:r>
      <w:r>
        <w:rPr>
          <w:spacing w:val="-53"/>
          <w:sz w:val="20"/>
        </w:rPr>
        <w:t xml:space="preserve"> </w:t>
      </w:r>
      <w:r>
        <w:rPr>
          <w:sz w:val="20"/>
        </w:rPr>
        <w:t>č. 254/2001 Sb., vodní zákon, v platném znění a jeho prováděcími předpisy. 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-7"/>
          <w:sz w:val="20"/>
        </w:rPr>
        <w:t xml:space="preserve"> </w:t>
      </w:r>
      <w:r>
        <w:rPr>
          <w:sz w:val="20"/>
        </w:rPr>
        <w:t>budou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vyžádání</w:t>
      </w:r>
      <w:r>
        <w:rPr>
          <w:spacing w:val="-3"/>
          <w:sz w:val="20"/>
        </w:rPr>
        <w:t xml:space="preserve"> </w:t>
      </w:r>
      <w:r>
        <w:rPr>
          <w:sz w:val="20"/>
        </w:rPr>
        <w:t>poskytovatele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6"/>
          <w:sz w:val="20"/>
        </w:rPr>
        <w:t xml:space="preserve"> </w:t>
      </w:r>
      <w:r>
        <w:rPr>
          <w:sz w:val="20"/>
        </w:rPr>
        <w:t>doloženy</w:t>
      </w:r>
      <w:r>
        <w:rPr>
          <w:spacing w:val="-6"/>
          <w:sz w:val="20"/>
        </w:rPr>
        <w:t xml:space="preserve"> </w:t>
      </w:r>
      <w:r>
        <w:rPr>
          <w:sz w:val="20"/>
        </w:rPr>
        <w:t>doklady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řádné</w:t>
      </w:r>
      <w:r>
        <w:rPr>
          <w:spacing w:val="-6"/>
          <w:sz w:val="20"/>
        </w:rPr>
        <w:t xml:space="preserve"> </w:t>
      </w:r>
      <w:r>
        <w:rPr>
          <w:sz w:val="20"/>
        </w:rPr>
        <w:t>likvidaci</w:t>
      </w:r>
      <w:r>
        <w:rPr>
          <w:spacing w:val="-7"/>
          <w:sz w:val="20"/>
        </w:rPr>
        <w:t xml:space="preserve"> </w:t>
      </w:r>
      <w:r>
        <w:rPr>
          <w:sz w:val="20"/>
        </w:rPr>
        <w:t>odpadních</w:t>
      </w:r>
      <w:r>
        <w:rPr>
          <w:spacing w:val="-5"/>
          <w:sz w:val="20"/>
        </w:rPr>
        <w:t xml:space="preserve"> </w:t>
      </w:r>
      <w:r>
        <w:rPr>
          <w:sz w:val="20"/>
        </w:rPr>
        <w:t>vod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dané</w:t>
      </w:r>
      <w:r>
        <w:rPr>
          <w:spacing w:val="-1"/>
          <w:sz w:val="20"/>
        </w:rPr>
        <w:t xml:space="preserve"> </w:t>
      </w:r>
      <w:r>
        <w:rPr>
          <w:sz w:val="20"/>
        </w:rPr>
        <w:t>lokalitě,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493D23" w:rsidRDefault="00493D23">
      <w:pPr>
        <w:jc w:val="both"/>
        <w:rPr>
          <w:sz w:val="20"/>
        </w:r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right="131"/>
        <w:jc w:val="both"/>
        <w:rPr>
          <w:sz w:val="20"/>
        </w:rPr>
      </w:pPr>
      <w:r>
        <w:rPr>
          <w:sz w:val="20"/>
        </w:rPr>
        <w:lastRenderedPageBreak/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9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není)</w:t>
      </w:r>
      <w:r>
        <w:rPr>
          <w:spacing w:val="-10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9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věci</w:t>
      </w:r>
      <w:r>
        <w:rPr>
          <w:spacing w:val="-52"/>
          <w:sz w:val="20"/>
        </w:rPr>
        <w:t xml:space="preserve"> </w:t>
      </w:r>
      <w:r>
        <w:rPr>
          <w:sz w:val="20"/>
        </w:rPr>
        <w:t>pořizované (či rekonstruované, upravené, nebo jinak výrazně zhod</w:t>
      </w:r>
      <w:r>
        <w:rPr>
          <w:sz w:val="20"/>
        </w:rPr>
        <w:t>nocené) s podporou podle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jakož i budovy (stavby) a pozemky, ve kterých (na kterých) mají být umístěny (s výjimkou</w:t>
      </w:r>
      <w:r>
        <w:rPr>
          <w:spacing w:val="1"/>
          <w:sz w:val="20"/>
        </w:rPr>
        <w:t xml:space="preserve"> </w:t>
      </w:r>
      <w:r>
        <w:rPr>
          <w:sz w:val="20"/>
        </w:rPr>
        <w:t>pozemků, kterými je pouze vedena liniová stavba). Příjemce podpory je povinen zabezpečit, že</w:t>
      </w:r>
      <w:r>
        <w:rPr>
          <w:spacing w:val="1"/>
          <w:sz w:val="20"/>
        </w:rPr>
        <w:t xml:space="preserve"> </w:t>
      </w:r>
      <w:r>
        <w:rPr>
          <w:sz w:val="20"/>
        </w:rPr>
        <w:t>předmět podpory nebude převeden bez</w:t>
      </w:r>
      <w:r>
        <w:rPr>
          <w:sz w:val="20"/>
        </w:rPr>
        <w:t xml:space="preserve"> souhlasu Fondu na jinou osobu nejméně po dobu 10 let od</w:t>
      </w:r>
      <w:r>
        <w:rPr>
          <w:spacing w:val="-5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9"/>
          <w:sz w:val="20"/>
        </w:rPr>
        <w:t xml:space="preserve"> </w:t>
      </w:r>
      <w:r>
        <w:rPr>
          <w:sz w:val="20"/>
        </w:rPr>
        <w:t>akce.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převod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2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provoz předmětu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ind w:right="133"/>
        <w:jc w:val="both"/>
        <w:rPr>
          <w:sz w:val="20"/>
        </w:rPr>
      </w:pPr>
      <w:r>
        <w:rPr>
          <w:sz w:val="20"/>
        </w:rPr>
        <w:t>předmět podpory nebude v průběhu realizace, i po dobu udržitelnosti, nijak právně zatížen. Zástavní</w:t>
      </w:r>
      <w:r>
        <w:rPr>
          <w:spacing w:val="-52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7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6"/>
          <w:sz w:val="20"/>
        </w:rPr>
        <w:t xml:space="preserve"> </w:t>
      </w:r>
      <w:r>
        <w:rPr>
          <w:sz w:val="20"/>
        </w:rPr>
        <w:t>souhlasu</w:t>
      </w:r>
      <w:r>
        <w:rPr>
          <w:spacing w:val="-7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7"/>
          <w:sz w:val="20"/>
        </w:rPr>
        <w:t xml:space="preserve"> </w:t>
      </w:r>
      <w:r>
        <w:rPr>
          <w:sz w:val="20"/>
        </w:rPr>
        <w:t>Fondu,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3"/>
          <w:sz w:val="20"/>
        </w:rPr>
        <w:t xml:space="preserve"> </w:t>
      </w:r>
      <w:r>
        <w:rPr>
          <w:sz w:val="20"/>
        </w:rPr>
        <w:t>jeho realizace, v době tzv. udržitelnosti. Fond posoudí podmínky, za kterých je zástavní právo</w:t>
      </w:r>
      <w:r>
        <w:rPr>
          <w:spacing w:val="1"/>
          <w:sz w:val="20"/>
        </w:rPr>
        <w:t xml:space="preserve"> </w:t>
      </w:r>
      <w:r>
        <w:rPr>
          <w:sz w:val="20"/>
        </w:rPr>
        <w:t>zřizováno, přičemž zástavní právo je možné zřídit pouze ve prospěch banky s licencí ČNB.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je vždy povinen doložit závaz</w:t>
      </w:r>
      <w:r>
        <w:rPr>
          <w:sz w:val="20"/>
        </w:rPr>
        <w:t>ný úvěrový příslib či uzavřenou úvěrovou smlouvu s bankou,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54"/>
          <w:sz w:val="20"/>
        </w:rPr>
        <w:t xml:space="preserve"> </w:t>
      </w:r>
      <w:r>
        <w:rPr>
          <w:sz w:val="20"/>
        </w:rPr>
        <w:t>reference</w:t>
      </w:r>
      <w:r>
        <w:rPr>
          <w:spacing w:val="55"/>
          <w:sz w:val="20"/>
        </w:rPr>
        <w:t xml:space="preserve"> </w:t>
      </w:r>
      <w:r>
        <w:rPr>
          <w:sz w:val="20"/>
        </w:rPr>
        <w:t>u</w:t>
      </w:r>
      <w:r>
        <w:rPr>
          <w:spacing w:val="55"/>
          <w:sz w:val="20"/>
        </w:rPr>
        <w:t xml:space="preserve"> </w:t>
      </w:r>
      <w:r>
        <w:rPr>
          <w:sz w:val="20"/>
        </w:rPr>
        <w:t>déle</w:t>
      </w:r>
      <w:r>
        <w:rPr>
          <w:spacing w:val="55"/>
          <w:sz w:val="20"/>
        </w:rPr>
        <w:t xml:space="preserve"> </w:t>
      </w:r>
      <w:r>
        <w:rPr>
          <w:sz w:val="20"/>
        </w:rPr>
        <w:t>trvajících</w:t>
      </w:r>
      <w:r>
        <w:rPr>
          <w:spacing w:val="54"/>
          <w:sz w:val="20"/>
        </w:rPr>
        <w:t xml:space="preserve"> </w:t>
      </w:r>
      <w:r>
        <w:rPr>
          <w:sz w:val="20"/>
        </w:rPr>
        <w:t>úvěrů,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jsou</w:t>
      </w:r>
      <w:r>
        <w:rPr>
          <w:spacing w:val="55"/>
          <w:sz w:val="20"/>
        </w:rPr>
        <w:t xml:space="preserve"> </w:t>
      </w:r>
      <w:r>
        <w:rPr>
          <w:sz w:val="20"/>
        </w:rPr>
        <w:t>zajišťovány</w:t>
      </w:r>
      <w:r>
        <w:rPr>
          <w:spacing w:val="55"/>
          <w:sz w:val="20"/>
        </w:rPr>
        <w:t xml:space="preserve"> </w:t>
      </w:r>
      <w:r>
        <w:rPr>
          <w:sz w:val="20"/>
        </w:rPr>
        <w:t>zástavním</w:t>
      </w:r>
      <w:r>
        <w:rPr>
          <w:spacing w:val="54"/>
          <w:sz w:val="20"/>
        </w:rPr>
        <w:t xml:space="preserve"> </w:t>
      </w:r>
      <w:r>
        <w:rPr>
          <w:sz w:val="20"/>
        </w:rPr>
        <w:t>právem.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předmět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spojen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4"/>
          <w:sz w:val="20"/>
        </w:rPr>
        <w:t xml:space="preserve"> </w:t>
      </w:r>
      <w:r>
        <w:rPr>
          <w:sz w:val="20"/>
        </w:rPr>
        <w:t>nemovitou</w:t>
      </w:r>
      <w:r>
        <w:rPr>
          <w:spacing w:val="-4"/>
          <w:sz w:val="20"/>
        </w:rPr>
        <w:t xml:space="preserve"> </w:t>
      </w:r>
      <w:r>
        <w:rPr>
          <w:sz w:val="20"/>
        </w:rPr>
        <w:t>věcí,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které</w:t>
      </w:r>
      <w:r>
        <w:rPr>
          <w:spacing w:val="-5"/>
          <w:sz w:val="20"/>
        </w:rPr>
        <w:t xml:space="preserve"> </w:t>
      </w:r>
      <w:r>
        <w:rPr>
          <w:sz w:val="20"/>
        </w:rPr>
        <w:t>vázne</w:t>
      </w:r>
      <w:r>
        <w:rPr>
          <w:spacing w:val="-4"/>
          <w:sz w:val="20"/>
        </w:rPr>
        <w:t xml:space="preserve"> </w:t>
      </w:r>
      <w:r>
        <w:rPr>
          <w:sz w:val="20"/>
        </w:rPr>
        <w:t>zástavní</w:t>
      </w:r>
      <w:r>
        <w:rPr>
          <w:spacing w:val="-5"/>
          <w:sz w:val="20"/>
        </w:rPr>
        <w:t xml:space="preserve"> </w:t>
      </w:r>
      <w:r>
        <w:rPr>
          <w:sz w:val="20"/>
        </w:rPr>
        <w:t>právo</w:t>
      </w:r>
      <w:r>
        <w:rPr>
          <w:spacing w:val="-53"/>
          <w:sz w:val="20"/>
        </w:rPr>
        <w:t xml:space="preserve"> </w:t>
      </w:r>
      <w:r>
        <w:rPr>
          <w:sz w:val="20"/>
        </w:rPr>
        <w:t>(případně k ní má být zřízeno), je povinen doložit výše zmíněné přílohy i pro zástavní právo této</w:t>
      </w:r>
      <w:r>
        <w:rPr>
          <w:spacing w:val="1"/>
          <w:sz w:val="20"/>
        </w:rPr>
        <w:t xml:space="preserve"> </w:t>
      </w:r>
      <w:r>
        <w:rPr>
          <w:sz w:val="20"/>
        </w:rPr>
        <w:t>nemovité věci. V případech, kdy má být předmět podpory svázán s nemovitou věcí jiného vlastníka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(třetí osoby), je příjemce podpory povinen předložit zápis neb</w:t>
      </w:r>
      <w:r>
        <w:rPr>
          <w:w w:val="95"/>
          <w:sz w:val="20"/>
        </w:rPr>
        <w:t>o návrh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na zápis do</w:t>
      </w:r>
      <w:r>
        <w:rPr>
          <w:spacing w:val="49"/>
          <w:sz w:val="20"/>
        </w:rPr>
        <w:t xml:space="preserve"> </w:t>
      </w:r>
      <w:r>
        <w:rPr>
          <w:w w:val="95"/>
          <w:sz w:val="20"/>
        </w:rPr>
        <w:t>katastru nemovitostí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listu</w:t>
      </w:r>
      <w:r>
        <w:rPr>
          <w:spacing w:val="-9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nemovité</w:t>
      </w:r>
      <w:r>
        <w:rPr>
          <w:spacing w:val="-10"/>
          <w:sz w:val="20"/>
        </w:rPr>
        <w:t xml:space="preserve"> </w:t>
      </w:r>
      <w:r>
        <w:rPr>
          <w:sz w:val="20"/>
        </w:rPr>
        <w:t>věci,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něhož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patrné,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není</w:t>
      </w:r>
      <w:r>
        <w:rPr>
          <w:spacing w:val="-10"/>
          <w:sz w:val="20"/>
        </w:rPr>
        <w:t xml:space="preserve"> </w:t>
      </w:r>
      <w:r>
        <w:rPr>
          <w:sz w:val="20"/>
        </w:rPr>
        <w:t>ohrožen</w:t>
      </w:r>
      <w:r>
        <w:rPr>
          <w:spacing w:val="-9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53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1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10"/>
          <w:sz w:val="20"/>
        </w:rPr>
        <w:t xml:space="preserve"> </w:t>
      </w:r>
      <w:r>
        <w:rPr>
          <w:sz w:val="20"/>
        </w:rPr>
        <w:t>práva.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si</w:t>
      </w:r>
      <w:r>
        <w:rPr>
          <w:spacing w:val="-11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vyžádat</w:t>
      </w:r>
      <w:r>
        <w:rPr>
          <w:spacing w:val="-11"/>
          <w:sz w:val="20"/>
        </w:rPr>
        <w:t xml:space="preserve"> </w:t>
      </w:r>
      <w:r>
        <w:rPr>
          <w:sz w:val="20"/>
        </w:rPr>
        <w:t>další</w:t>
      </w:r>
      <w:r>
        <w:rPr>
          <w:spacing w:val="-11"/>
          <w:sz w:val="20"/>
        </w:rPr>
        <w:t xml:space="preserve"> </w:t>
      </w:r>
      <w:r>
        <w:rPr>
          <w:sz w:val="20"/>
        </w:rPr>
        <w:t>podklady,</w:t>
      </w:r>
      <w:r>
        <w:rPr>
          <w:spacing w:val="-9"/>
          <w:sz w:val="20"/>
        </w:rPr>
        <w:t xml:space="preserve"> </w:t>
      </w:r>
      <w:r>
        <w:rPr>
          <w:sz w:val="20"/>
        </w:rPr>
        <w:t>příp.</w:t>
      </w:r>
      <w:r>
        <w:rPr>
          <w:spacing w:val="-10"/>
          <w:sz w:val="20"/>
        </w:rPr>
        <w:t xml:space="preserve"> </w:t>
      </w:r>
      <w:r>
        <w:rPr>
          <w:sz w:val="20"/>
        </w:rPr>
        <w:t>stanovit</w:t>
      </w:r>
      <w:r>
        <w:rPr>
          <w:spacing w:val="-10"/>
          <w:sz w:val="20"/>
        </w:rPr>
        <w:t xml:space="preserve"> </w:t>
      </w:r>
      <w:r>
        <w:rPr>
          <w:sz w:val="20"/>
        </w:rPr>
        <w:t>jiné</w:t>
      </w:r>
      <w:r>
        <w:rPr>
          <w:spacing w:val="-1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53"/>
          <w:sz w:val="20"/>
        </w:rPr>
        <w:t xml:space="preserve"> </w:t>
      </w:r>
      <w:r>
        <w:rPr>
          <w:sz w:val="20"/>
        </w:rPr>
        <w:t>podmínky,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2"/>
        <w:jc w:val="both"/>
        <w:rPr>
          <w:sz w:val="20"/>
        </w:rPr>
      </w:pPr>
      <w:r>
        <w:rPr>
          <w:sz w:val="20"/>
        </w:rPr>
        <w:t>bude</w:t>
      </w:r>
      <w:r>
        <w:rPr>
          <w:spacing w:val="47"/>
          <w:sz w:val="20"/>
        </w:rPr>
        <w:t xml:space="preserve"> </w:t>
      </w:r>
      <w:r>
        <w:rPr>
          <w:sz w:val="20"/>
        </w:rPr>
        <w:t>dodržovat</w:t>
      </w:r>
      <w:r>
        <w:rPr>
          <w:spacing w:val="48"/>
          <w:sz w:val="20"/>
        </w:rPr>
        <w:t xml:space="preserve"> </w:t>
      </w:r>
      <w:r>
        <w:rPr>
          <w:sz w:val="20"/>
        </w:rPr>
        <w:t>povinnosti</w:t>
      </w:r>
      <w:r>
        <w:rPr>
          <w:spacing w:val="51"/>
          <w:sz w:val="20"/>
        </w:rPr>
        <w:t xml:space="preserve"> </w:t>
      </w:r>
      <w:r>
        <w:rPr>
          <w:sz w:val="20"/>
        </w:rPr>
        <w:t>podle</w:t>
      </w:r>
      <w:r>
        <w:rPr>
          <w:spacing w:val="51"/>
          <w:sz w:val="20"/>
        </w:rPr>
        <w:t xml:space="preserve"> </w:t>
      </w:r>
      <w:r>
        <w:rPr>
          <w:sz w:val="20"/>
        </w:rPr>
        <w:t>čl.</w:t>
      </w:r>
      <w:r>
        <w:rPr>
          <w:spacing w:val="48"/>
          <w:sz w:val="20"/>
        </w:rPr>
        <w:t xml:space="preserve"> </w:t>
      </w:r>
      <w:r>
        <w:rPr>
          <w:sz w:val="20"/>
        </w:rPr>
        <w:t>10</w:t>
      </w:r>
      <w:r>
        <w:rPr>
          <w:spacing w:val="49"/>
          <w:sz w:val="20"/>
        </w:rPr>
        <w:t xml:space="preserve"> </w:t>
      </w:r>
      <w:r>
        <w:rPr>
          <w:sz w:val="20"/>
        </w:rPr>
        <w:t>písm.</w:t>
      </w:r>
      <w:r>
        <w:rPr>
          <w:spacing w:val="49"/>
          <w:sz w:val="20"/>
        </w:rPr>
        <w:t xml:space="preserve"> </w:t>
      </w:r>
      <w:r>
        <w:rPr>
          <w:sz w:val="20"/>
        </w:rPr>
        <w:t>m)</w:t>
      </w:r>
      <w:r>
        <w:rPr>
          <w:spacing w:val="48"/>
          <w:sz w:val="20"/>
        </w:rPr>
        <w:t xml:space="preserve"> </w:t>
      </w:r>
      <w:r>
        <w:rPr>
          <w:sz w:val="20"/>
        </w:rPr>
        <w:t>Výzvy,</w:t>
      </w:r>
      <w:r>
        <w:rPr>
          <w:spacing w:val="51"/>
          <w:sz w:val="20"/>
        </w:rPr>
        <w:t xml:space="preserve"> </w:t>
      </w:r>
      <w:r>
        <w:rPr>
          <w:sz w:val="20"/>
        </w:rPr>
        <w:t>tj.</w:t>
      </w:r>
      <w:r>
        <w:rPr>
          <w:spacing w:val="49"/>
          <w:sz w:val="20"/>
        </w:rPr>
        <w:t xml:space="preserve"> </w:t>
      </w:r>
      <w:r>
        <w:rPr>
          <w:sz w:val="20"/>
        </w:rPr>
        <w:t>veškeré</w:t>
      </w:r>
      <w:r>
        <w:rPr>
          <w:spacing w:val="51"/>
          <w:sz w:val="20"/>
        </w:rPr>
        <w:t xml:space="preserve"> </w:t>
      </w:r>
      <w:r>
        <w:rPr>
          <w:sz w:val="20"/>
        </w:rPr>
        <w:t>výdaje</w:t>
      </w:r>
      <w:r>
        <w:rPr>
          <w:spacing w:val="47"/>
          <w:sz w:val="20"/>
        </w:rPr>
        <w:t xml:space="preserve"> </w:t>
      </w:r>
      <w:r>
        <w:rPr>
          <w:sz w:val="20"/>
        </w:rPr>
        <w:t>projektu</w:t>
      </w:r>
      <w:r>
        <w:rPr>
          <w:spacing w:val="50"/>
          <w:sz w:val="20"/>
        </w:rPr>
        <w:t xml:space="preserve"> </w:t>
      </w:r>
      <w:r>
        <w:rPr>
          <w:sz w:val="20"/>
        </w:rPr>
        <w:t>bude</w:t>
      </w:r>
      <w:r>
        <w:rPr>
          <w:spacing w:val="48"/>
          <w:sz w:val="20"/>
        </w:rPr>
        <w:t xml:space="preserve"> </w:t>
      </w:r>
      <w:r>
        <w:rPr>
          <w:sz w:val="20"/>
        </w:rPr>
        <w:t>vést</w:t>
      </w:r>
      <w:r>
        <w:rPr>
          <w:spacing w:val="-53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4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r)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493D23" w:rsidRDefault="000A7D03">
      <w:pPr>
        <w:pStyle w:val="Odstavecseseznamem"/>
        <w:numPr>
          <w:ilvl w:val="2"/>
          <w:numId w:val="6"/>
        </w:numPr>
        <w:tabs>
          <w:tab w:val="left" w:pos="1234"/>
        </w:tabs>
        <w:spacing w:before="118"/>
        <w:ind w:right="129"/>
        <w:rPr>
          <w:sz w:val="20"/>
        </w:rPr>
      </w:pPr>
      <w:r>
        <w:rPr>
          <w:sz w:val="20"/>
        </w:rPr>
        <w:t>termín dokončení projektu do konce 10/2024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1"/>
          <w:sz w:val="20"/>
        </w:rPr>
        <w:t xml:space="preserve"> </w:t>
      </w:r>
      <w:r>
        <w:rPr>
          <w:sz w:val="20"/>
        </w:rPr>
        <w:t>informovat</w:t>
      </w:r>
      <w:r>
        <w:rPr>
          <w:spacing w:val="1"/>
          <w:sz w:val="20"/>
        </w:rPr>
        <w:t xml:space="preserve"> </w:t>
      </w:r>
      <w:r>
        <w:rPr>
          <w:sz w:val="20"/>
        </w:rPr>
        <w:t>(za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1"/>
          <w:sz w:val="20"/>
        </w:rPr>
        <w:t xml:space="preserve"> </w:t>
      </w:r>
      <w:r>
        <w:rPr>
          <w:sz w:val="20"/>
        </w:rPr>
        <w:t>datum</w:t>
      </w:r>
      <w:r>
        <w:rPr>
          <w:spacing w:val="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souhlasu,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1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stavebním</w:t>
      </w:r>
      <w:r>
        <w:rPr>
          <w:spacing w:val="-6"/>
          <w:sz w:val="20"/>
        </w:rPr>
        <w:t xml:space="preserve"> </w:t>
      </w:r>
      <w:r>
        <w:rPr>
          <w:sz w:val="20"/>
        </w:rPr>
        <w:t>řádu</w:t>
      </w:r>
      <w:r>
        <w:rPr>
          <w:spacing w:val="-6"/>
          <w:sz w:val="20"/>
        </w:rPr>
        <w:t xml:space="preserve"> </w:t>
      </w:r>
      <w:r>
        <w:rPr>
          <w:sz w:val="20"/>
        </w:rPr>
        <w:t>(stavební</w:t>
      </w:r>
      <w:r>
        <w:rPr>
          <w:spacing w:val="-5"/>
          <w:sz w:val="20"/>
        </w:rPr>
        <w:t xml:space="preserve"> </w:t>
      </w:r>
      <w:r>
        <w:rPr>
          <w:sz w:val="20"/>
        </w:rPr>
        <w:t>zákon),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8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3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převzetí</w:t>
      </w:r>
      <w:r>
        <w:rPr>
          <w:spacing w:val="-7"/>
          <w:sz w:val="20"/>
        </w:rPr>
        <w:t xml:space="preserve"> </w:t>
      </w:r>
      <w:r>
        <w:rPr>
          <w:sz w:val="20"/>
        </w:rPr>
        <w:t>díla,</w:t>
      </w:r>
      <w:r>
        <w:rPr>
          <w:spacing w:val="-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9"/>
          <w:sz w:val="20"/>
        </w:rPr>
        <w:t xml:space="preserve"> </w:t>
      </w:r>
      <w:r>
        <w:rPr>
          <w:sz w:val="20"/>
        </w:rPr>
        <w:t>jiný</w:t>
      </w:r>
      <w:r>
        <w:rPr>
          <w:spacing w:val="-7"/>
          <w:sz w:val="20"/>
        </w:rPr>
        <w:t xml:space="preserve"> </w:t>
      </w:r>
      <w:r>
        <w:rPr>
          <w:sz w:val="20"/>
        </w:rPr>
        <w:t>termín</w:t>
      </w:r>
      <w:r>
        <w:rPr>
          <w:spacing w:val="-7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charakteru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5"/>
          <w:sz w:val="20"/>
        </w:rPr>
        <w:t xml:space="preserve"> </w:t>
      </w:r>
      <w:r>
        <w:rPr>
          <w:sz w:val="20"/>
        </w:rPr>
        <w:t>kde</w:t>
      </w:r>
      <w:r>
        <w:rPr>
          <w:spacing w:val="-52"/>
          <w:sz w:val="20"/>
        </w:rPr>
        <w:t xml:space="preserve"> </w:t>
      </w:r>
      <w:r>
        <w:rPr>
          <w:sz w:val="20"/>
        </w:rPr>
        <w:t>se na realizaci projektu nevyžaduje stavební povolení). Bude-li vydán, jak kolaudační souhlas, tak</w:t>
      </w:r>
      <w:r>
        <w:rPr>
          <w:spacing w:val="1"/>
          <w:sz w:val="20"/>
        </w:rPr>
        <w:t xml:space="preserve"> </w:t>
      </w:r>
      <w:r>
        <w:rPr>
          <w:sz w:val="20"/>
        </w:rPr>
        <w:t>oznámení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užívání,</w:t>
      </w:r>
      <w:r>
        <w:rPr>
          <w:spacing w:val="-3"/>
          <w:sz w:val="20"/>
        </w:rPr>
        <w:t xml:space="preserve"> </w:t>
      </w:r>
      <w:r>
        <w:rPr>
          <w:sz w:val="20"/>
        </w:rPr>
        <w:t>považuje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1"/>
          <w:sz w:val="20"/>
        </w:rPr>
        <w:t xml:space="preserve"> </w:t>
      </w:r>
      <w:r>
        <w:rPr>
          <w:sz w:val="20"/>
        </w:rPr>
        <w:t>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</w:t>
      </w:r>
      <w:r>
        <w:rPr>
          <w:sz w:val="20"/>
        </w:rPr>
        <w:t>ého</w:t>
      </w:r>
      <w:r>
        <w:rPr>
          <w:spacing w:val="-1"/>
          <w:sz w:val="20"/>
        </w:rPr>
        <w:t xml:space="preserve"> </w:t>
      </w:r>
      <w:r>
        <w:rPr>
          <w:sz w:val="20"/>
        </w:rPr>
        <w:t>později,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4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konce</w:t>
      </w:r>
      <w:r>
        <w:rPr>
          <w:spacing w:val="34"/>
          <w:sz w:val="20"/>
        </w:rPr>
        <w:t xml:space="preserve"> </w:t>
      </w:r>
      <w:r>
        <w:rPr>
          <w:sz w:val="20"/>
        </w:rPr>
        <w:t>1/2025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7"/>
          <w:sz w:val="20"/>
        </w:rPr>
        <w:t xml:space="preserve"> </w:t>
      </w:r>
      <w:r>
        <w:rPr>
          <w:sz w:val="20"/>
        </w:rPr>
        <w:t>AIS</w:t>
      </w:r>
      <w:r>
        <w:rPr>
          <w:spacing w:val="35"/>
          <w:sz w:val="20"/>
        </w:rPr>
        <w:t xml:space="preserve"> </w:t>
      </w:r>
      <w:r>
        <w:rPr>
          <w:sz w:val="20"/>
        </w:rPr>
        <w:t>SFŽP</w:t>
      </w:r>
      <w:r>
        <w:rPr>
          <w:spacing w:val="36"/>
          <w:sz w:val="20"/>
        </w:rPr>
        <w:t xml:space="preserve"> </w:t>
      </w:r>
      <w:r>
        <w:rPr>
          <w:sz w:val="20"/>
        </w:rPr>
        <w:t>ČR</w:t>
      </w:r>
      <w:r>
        <w:rPr>
          <w:spacing w:val="35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podklady</w:t>
      </w:r>
    </w:p>
    <w:p w:rsidR="00493D23" w:rsidRDefault="000A7D03">
      <w:pPr>
        <w:pStyle w:val="Zkladntext"/>
        <w:ind w:left="948"/>
      </w:pPr>
      <w:r>
        <w:t>k</w:t>
      </w:r>
      <w:r>
        <w:rPr>
          <w:spacing w:val="-3"/>
        </w:rPr>
        <w:t xml:space="preserve"> </w:t>
      </w:r>
      <w:r>
        <w:t>ZVA</w:t>
      </w:r>
      <w:r>
        <w:rPr>
          <w:spacing w:val="-1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čl.</w:t>
      </w:r>
      <w:r>
        <w:rPr>
          <w:spacing w:val="-3"/>
        </w:rPr>
        <w:t xml:space="preserve"> </w:t>
      </w:r>
      <w:r>
        <w:t>12</w:t>
      </w:r>
      <w:r>
        <w:rPr>
          <w:spacing w:val="-1"/>
        </w:rPr>
        <w:t xml:space="preserve"> </w:t>
      </w:r>
      <w:r>
        <w:t>písm.</w:t>
      </w:r>
      <w:r>
        <w:rPr>
          <w:spacing w:val="-3"/>
        </w:rPr>
        <w:t xml:space="preserve"> </w:t>
      </w:r>
      <w:r>
        <w:t>d)</w:t>
      </w:r>
      <w:r>
        <w:rPr>
          <w:spacing w:val="2"/>
        </w:rPr>
        <w:t xml:space="preserve"> </w:t>
      </w:r>
      <w:r>
        <w:t>Výzvy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dále:</w:t>
      </w:r>
    </w:p>
    <w:p w:rsidR="00493D23" w:rsidRDefault="000A7D03">
      <w:pPr>
        <w:pStyle w:val="Odstavecseseznamem"/>
        <w:numPr>
          <w:ilvl w:val="2"/>
          <w:numId w:val="6"/>
        </w:numPr>
        <w:tabs>
          <w:tab w:val="left" w:pos="1234"/>
        </w:tabs>
        <w:rPr>
          <w:sz w:val="20"/>
        </w:rPr>
      </w:pPr>
      <w:r>
        <w:rPr>
          <w:sz w:val="20"/>
        </w:rPr>
        <w:t>doklad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akce.</w:t>
      </w:r>
    </w:p>
    <w:p w:rsidR="00493D23" w:rsidRDefault="000A7D03">
      <w:pPr>
        <w:pStyle w:val="Zkladntext"/>
        <w:spacing w:before="120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</w:p>
    <w:p w:rsidR="00493D23" w:rsidRDefault="00493D23">
      <w:p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Zkladntext"/>
        <w:spacing w:before="73"/>
        <w:ind w:left="809" w:right="134"/>
      </w:pPr>
      <w:r>
        <w:lastRenderedPageBreak/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493D23" w:rsidRDefault="000A7D03">
      <w:pPr>
        <w:pStyle w:val="Odstavecseseznamem"/>
        <w:numPr>
          <w:ilvl w:val="0"/>
          <w:numId w:val="6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ind w:right="135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stanovení podpory, tak podílu z celkových </w:t>
      </w:r>
      <w:r>
        <w:rPr>
          <w:sz w:val="20"/>
        </w:rPr>
        <w:t>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0"/>
        <w:jc w:val="both"/>
        <w:rPr>
          <w:sz w:val="20"/>
        </w:rPr>
      </w:pPr>
      <w:r>
        <w:rPr>
          <w:spacing w:val="-1"/>
          <w:sz w:val="20"/>
        </w:rPr>
        <w:t>umožnit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osobám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pověřeným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provádět</w:t>
      </w:r>
      <w:r>
        <w:rPr>
          <w:spacing w:val="-12"/>
          <w:sz w:val="20"/>
        </w:rPr>
        <w:t xml:space="preserve"> </w:t>
      </w:r>
      <w:r>
        <w:rPr>
          <w:sz w:val="20"/>
        </w:rPr>
        <w:t>věcnou,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účetní</w:t>
      </w:r>
      <w:r>
        <w:rPr>
          <w:spacing w:val="-9"/>
          <w:sz w:val="20"/>
        </w:rPr>
        <w:t xml:space="preserve"> </w:t>
      </w:r>
      <w:r>
        <w:rPr>
          <w:sz w:val="20"/>
        </w:rPr>
        <w:t>kontrolu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průběhu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jejím</w:t>
      </w:r>
      <w:r>
        <w:rPr>
          <w:spacing w:val="-7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takovém</w:t>
      </w:r>
      <w:r>
        <w:rPr>
          <w:spacing w:val="-7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3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>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1"/>
          <w:sz w:val="20"/>
        </w:rPr>
        <w:t xml:space="preserve"> </w:t>
      </w:r>
      <w:r>
        <w:rPr>
          <w:sz w:val="20"/>
        </w:rPr>
        <w:t>stanovená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l)</w:t>
      </w:r>
      <w:r>
        <w:rPr>
          <w:spacing w:val="-4"/>
          <w:sz w:val="20"/>
        </w:rPr>
        <w:t xml:space="preserve"> </w:t>
      </w:r>
      <w:r>
        <w:rPr>
          <w:sz w:val="20"/>
        </w:rPr>
        <w:t>Výzvy,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</w:t>
      </w:r>
      <w:r>
        <w:rPr>
          <w:sz w:val="20"/>
        </w:rPr>
        <w:t>ěhu</w:t>
      </w:r>
    </w:p>
    <w:p w:rsidR="00493D23" w:rsidRDefault="000A7D03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493D23" w:rsidRDefault="000A7D03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jednou</w:t>
      </w:r>
      <w:r>
        <w:rPr>
          <w:spacing w:val="-7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 Fondu, a to po dobu 10 let od prvního dne následujícího kalendářního roku od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53"/>
          <w:sz w:val="20"/>
        </w:rPr>
        <w:t xml:space="preserve"> </w:t>
      </w:r>
      <w:r>
        <w:rPr>
          <w:sz w:val="20"/>
        </w:rPr>
        <w:t>(vydání</w:t>
      </w:r>
      <w:r>
        <w:rPr>
          <w:spacing w:val="-1"/>
          <w:sz w:val="20"/>
        </w:rPr>
        <w:t xml:space="preserve"> </w:t>
      </w:r>
      <w:r>
        <w:rPr>
          <w:sz w:val="20"/>
        </w:rPr>
        <w:t>posledního kolaudačního souhlasu projektu).</w:t>
      </w:r>
    </w:p>
    <w:p w:rsidR="00493D23" w:rsidRDefault="00493D23">
      <w:pPr>
        <w:pStyle w:val="Zkladntext"/>
        <w:spacing w:before="3"/>
        <w:ind w:left="0"/>
        <w:jc w:val="left"/>
        <w:rPr>
          <w:sz w:val="36"/>
        </w:rPr>
      </w:pPr>
    </w:p>
    <w:p w:rsidR="00493D23" w:rsidRDefault="000A7D03">
      <w:pPr>
        <w:pStyle w:val="Nadpis1"/>
      </w:pPr>
      <w:r>
        <w:t>V.</w:t>
      </w:r>
    </w:p>
    <w:p w:rsidR="00493D23" w:rsidRDefault="000A7D03">
      <w:pPr>
        <w:pStyle w:val="Nadpis2"/>
        <w:spacing w:before="1"/>
        <w:ind w:right="1050"/>
        <w:jc w:val="center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493D23" w:rsidRDefault="00493D23">
      <w:pPr>
        <w:pStyle w:val="Zkladntext"/>
        <w:spacing w:before="11"/>
        <w:ind w:left="0"/>
        <w:jc w:val="left"/>
        <w:rPr>
          <w:b/>
          <w:sz w:val="17"/>
        </w:rPr>
      </w:pP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742"/>
        </w:tabs>
        <w:spacing w:before="1"/>
        <w:ind w:left="741" w:right="136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8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49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II</w:t>
      </w:r>
      <w:r>
        <w:rPr>
          <w:spacing w:val="4"/>
          <w:sz w:val="20"/>
        </w:rPr>
        <w:t xml:space="preserve"> </w:t>
      </w:r>
      <w:r>
        <w:rPr>
          <w:sz w:val="20"/>
        </w:rPr>
        <w:t>bodů</w:t>
      </w:r>
      <w:r>
        <w:rPr>
          <w:spacing w:val="5"/>
          <w:sz w:val="20"/>
        </w:rPr>
        <w:t xml:space="preserve"> </w:t>
      </w:r>
      <w:r>
        <w:rPr>
          <w:sz w:val="20"/>
        </w:rPr>
        <w:t>5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6"/>
          <w:sz w:val="20"/>
        </w:rPr>
        <w:t xml:space="preserve"> </w:t>
      </w:r>
      <w:r>
        <w:rPr>
          <w:sz w:val="20"/>
        </w:rPr>
        <w:t>6,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5"/>
          <w:sz w:val="20"/>
        </w:rPr>
        <w:t xml:space="preserve"> </w:t>
      </w:r>
      <w:r>
        <w:rPr>
          <w:sz w:val="20"/>
        </w:rPr>
        <w:t>IV</w:t>
      </w:r>
      <w:r>
        <w:rPr>
          <w:spacing w:val="4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5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a),</w:t>
      </w:r>
      <w:r>
        <w:rPr>
          <w:spacing w:val="5"/>
          <w:sz w:val="20"/>
        </w:rPr>
        <w:t xml:space="preserve"> </w:t>
      </w:r>
      <w:r>
        <w:rPr>
          <w:sz w:val="20"/>
        </w:rPr>
        <w:t>d),</w:t>
      </w:r>
      <w:r>
        <w:rPr>
          <w:spacing w:val="5"/>
          <w:sz w:val="20"/>
        </w:rPr>
        <w:t xml:space="preserve"> </w:t>
      </w:r>
      <w:r>
        <w:rPr>
          <w:sz w:val="20"/>
        </w:rPr>
        <w:t>h),</w:t>
      </w:r>
      <w:r>
        <w:rPr>
          <w:spacing w:val="5"/>
          <w:sz w:val="20"/>
        </w:rPr>
        <w:t xml:space="preserve"> </w:t>
      </w:r>
      <w:r>
        <w:rPr>
          <w:sz w:val="20"/>
        </w:rPr>
        <w:t>i),</w:t>
      </w:r>
      <w:r>
        <w:rPr>
          <w:spacing w:val="6"/>
          <w:sz w:val="20"/>
        </w:rPr>
        <w:t xml:space="preserve"> </w:t>
      </w:r>
      <w:r>
        <w:rPr>
          <w:sz w:val="20"/>
        </w:rPr>
        <w:t>j)</w:t>
      </w:r>
      <w:r>
        <w:rPr>
          <w:spacing w:val="5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k)</w:t>
      </w:r>
    </w:p>
    <w:p w:rsidR="00493D23" w:rsidRDefault="000A7D03">
      <w:pPr>
        <w:pStyle w:val="Zkladntext"/>
      </w:pPr>
      <w:r>
        <w:rPr>
          <w:spacing w:val="-1"/>
        </w:rPr>
        <w:t>nebo</w:t>
      </w:r>
      <w:r>
        <w:rPr>
          <w:spacing w:val="-13"/>
        </w:rPr>
        <w:t xml:space="preserve"> </w:t>
      </w:r>
      <w:r>
        <w:rPr>
          <w:spacing w:val="-1"/>
        </w:rPr>
        <w:t>podle</w:t>
      </w:r>
      <w:r>
        <w:rPr>
          <w:spacing w:val="-13"/>
        </w:rPr>
        <w:t xml:space="preserve"> </w:t>
      </w:r>
      <w:r>
        <w:rPr>
          <w:spacing w:val="-1"/>
        </w:rPr>
        <w:t>článku</w:t>
      </w:r>
      <w:r>
        <w:rPr>
          <w:spacing w:val="-12"/>
        </w:rPr>
        <w:t xml:space="preserve"> </w:t>
      </w:r>
      <w:r>
        <w:rPr>
          <w:spacing w:val="-1"/>
        </w:rPr>
        <w:t>IV</w:t>
      </w:r>
      <w:r>
        <w:rPr>
          <w:spacing w:val="-14"/>
        </w:rPr>
        <w:t xml:space="preserve"> </w:t>
      </w:r>
      <w:r>
        <w:rPr>
          <w:spacing w:val="-1"/>
        </w:rPr>
        <w:t>bodu</w:t>
      </w:r>
      <w:r>
        <w:rPr>
          <w:spacing w:val="-12"/>
        </w:rPr>
        <w:t xml:space="preserve"> </w:t>
      </w:r>
      <w:r>
        <w:rPr>
          <w:spacing w:val="-1"/>
        </w:rPr>
        <w:t>2</w:t>
      </w:r>
      <w:r>
        <w:rPr>
          <w:spacing w:val="-14"/>
        </w:rPr>
        <w:t xml:space="preserve"> </w:t>
      </w:r>
      <w:r>
        <w:rPr>
          <w:spacing w:val="-1"/>
        </w:rPr>
        <w:t>písm.</w:t>
      </w:r>
      <w:r>
        <w:rPr>
          <w:spacing w:val="-13"/>
        </w:rPr>
        <w:t xml:space="preserve"> </w:t>
      </w:r>
      <w:r>
        <w:t>b)</w:t>
      </w:r>
      <w:r>
        <w:rPr>
          <w:spacing w:val="-14"/>
        </w:rPr>
        <w:t xml:space="preserve"> </w:t>
      </w:r>
      <w:r>
        <w:t>nebo</w:t>
      </w:r>
      <w:r>
        <w:rPr>
          <w:spacing w:val="-13"/>
        </w:rPr>
        <w:t xml:space="preserve"> </w:t>
      </w:r>
      <w:r>
        <w:t>d)</w:t>
      </w:r>
      <w:r>
        <w:rPr>
          <w:spacing w:val="-15"/>
        </w:rPr>
        <w:t xml:space="preserve"> </w:t>
      </w:r>
      <w:r>
        <w:t>bude</w:t>
      </w:r>
      <w:r>
        <w:rPr>
          <w:spacing w:val="-15"/>
        </w:rPr>
        <w:t xml:space="preserve"> </w:t>
      </w:r>
      <w:r>
        <w:t>postiženo</w:t>
      </w:r>
      <w:r>
        <w:rPr>
          <w:spacing w:val="-14"/>
        </w:rPr>
        <w:t xml:space="preserve"> </w:t>
      </w:r>
      <w:r>
        <w:t>odvodem</w:t>
      </w:r>
      <w:r>
        <w:rPr>
          <w:spacing w:val="-1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výši</w:t>
      </w:r>
      <w:r>
        <w:rPr>
          <w:spacing w:val="-15"/>
        </w:rPr>
        <w:t xml:space="preserve"> </w:t>
      </w:r>
      <w:r>
        <w:t>odpovídající</w:t>
      </w:r>
      <w:r>
        <w:rPr>
          <w:spacing w:val="-11"/>
        </w:rPr>
        <w:t xml:space="preserve"> </w:t>
      </w:r>
      <w:r>
        <w:t>neoprávněně</w:t>
      </w:r>
    </w:p>
    <w:p w:rsidR="00493D23" w:rsidRDefault="00493D23">
      <w:p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Zkladntext"/>
        <w:spacing w:before="73"/>
      </w:pPr>
      <w:r>
        <w:lastRenderedPageBreak/>
        <w:t>použitým</w:t>
      </w:r>
      <w:r>
        <w:rPr>
          <w:spacing w:val="-5"/>
        </w:rPr>
        <w:t xml:space="preserve"> </w:t>
      </w:r>
      <w:r>
        <w:t>prostředkům.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</w:t>
      </w:r>
      <w:r>
        <w:rPr>
          <w:sz w:val="20"/>
        </w:rPr>
        <w:t>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c)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1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284"/>
        <w:jc w:val="both"/>
        <w:rPr>
          <w:sz w:val="20"/>
        </w:rPr>
      </w:pPr>
      <w:r>
        <w:rPr>
          <w:w w:val="95"/>
          <w:sz w:val="20"/>
        </w:rPr>
        <w:t>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případě,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že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dojde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k</w:t>
      </w:r>
      <w:r>
        <w:rPr>
          <w:spacing w:val="28"/>
          <w:w w:val="95"/>
          <w:sz w:val="20"/>
        </w:rPr>
        <w:t xml:space="preserve"> </w:t>
      </w:r>
      <w:r>
        <w:rPr>
          <w:w w:val="95"/>
          <w:sz w:val="20"/>
        </w:rPr>
        <w:t>porušení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povinností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uvedených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v</w:t>
      </w:r>
      <w:r>
        <w:rPr>
          <w:spacing w:val="35"/>
          <w:w w:val="95"/>
          <w:sz w:val="20"/>
        </w:rPr>
        <w:t xml:space="preserve"> </w:t>
      </w:r>
      <w:r>
        <w:rPr>
          <w:w w:val="95"/>
          <w:sz w:val="20"/>
        </w:rPr>
        <w:t>článku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IV</w:t>
      </w:r>
      <w:r>
        <w:rPr>
          <w:spacing w:val="12"/>
          <w:w w:val="95"/>
          <w:sz w:val="20"/>
        </w:rPr>
        <w:t xml:space="preserve"> </w:t>
      </w:r>
      <w:r>
        <w:rPr>
          <w:w w:val="95"/>
          <w:sz w:val="20"/>
        </w:rPr>
        <w:t>bodu</w:t>
      </w:r>
      <w:r>
        <w:rPr>
          <w:spacing w:val="13"/>
          <w:w w:val="95"/>
          <w:sz w:val="20"/>
        </w:rPr>
        <w:t xml:space="preserve"> </w:t>
      </w:r>
      <w:r>
        <w:rPr>
          <w:w w:val="95"/>
          <w:sz w:val="20"/>
        </w:rPr>
        <w:t>2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písm.</w:t>
      </w:r>
      <w:r>
        <w:rPr>
          <w:spacing w:val="11"/>
          <w:w w:val="95"/>
          <w:sz w:val="20"/>
        </w:rPr>
        <w:t xml:space="preserve"> </w:t>
      </w:r>
      <w:r>
        <w:rPr>
          <w:w w:val="95"/>
          <w:sz w:val="20"/>
        </w:rPr>
        <w:t>i),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bude</w:t>
      </w:r>
      <w:r>
        <w:rPr>
          <w:spacing w:val="10"/>
          <w:w w:val="95"/>
          <w:sz w:val="20"/>
        </w:rPr>
        <w:t xml:space="preserve"> </w:t>
      </w:r>
      <w:r>
        <w:rPr>
          <w:w w:val="95"/>
          <w:sz w:val="20"/>
        </w:rPr>
        <w:t>stanovena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finanční</w:t>
      </w:r>
    </w:p>
    <w:p w:rsidR="00493D23" w:rsidRDefault="000A7D03">
      <w:pPr>
        <w:pStyle w:val="Zkladntext"/>
        <w:spacing w:before="1"/>
      </w:pPr>
      <w:r>
        <w:t>oprava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j)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493D23" w:rsidRDefault="000A7D03">
      <w:pPr>
        <w:pStyle w:val="Odstavecseseznamem"/>
        <w:numPr>
          <w:ilvl w:val="0"/>
          <w:numId w:val="5"/>
        </w:numPr>
        <w:tabs>
          <w:tab w:val="left" w:pos="666"/>
        </w:tabs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493D23" w:rsidRDefault="000A7D03">
      <w:pPr>
        <w:pStyle w:val="Zkladntext"/>
        <w:spacing w:before="1"/>
        <w:jc w:val="left"/>
      </w:pPr>
      <w:r>
        <w:t>podpory.</w:t>
      </w:r>
    </w:p>
    <w:p w:rsidR="00493D23" w:rsidRDefault="00493D23">
      <w:pPr>
        <w:pStyle w:val="Zkladntext"/>
        <w:spacing w:before="1"/>
        <w:ind w:left="0"/>
        <w:jc w:val="left"/>
        <w:rPr>
          <w:sz w:val="36"/>
        </w:rPr>
      </w:pPr>
    </w:p>
    <w:p w:rsidR="00493D23" w:rsidRDefault="000A7D03">
      <w:pPr>
        <w:pStyle w:val="Nadpis1"/>
      </w:pPr>
      <w:r>
        <w:t>VI.</w:t>
      </w:r>
    </w:p>
    <w:p w:rsidR="00493D23" w:rsidRDefault="000A7D03">
      <w:pPr>
        <w:pStyle w:val="Nadpis2"/>
        <w:spacing w:before="1"/>
        <w:ind w:right="1049"/>
        <w:jc w:val="center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493D23" w:rsidRDefault="00493D23">
      <w:pPr>
        <w:pStyle w:val="Zkladntext"/>
        <w:spacing w:before="11"/>
        <w:ind w:left="0"/>
        <w:jc w:val="left"/>
        <w:rPr>
          <w:b/>
          <w:sz w:val="17"/>
        </w:rPr>
      </w:pP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123"/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</w:t>
      </w:r>
      <w:r>
        <w:rPr>
          <w:sz w:val="20"/>
        </w:rPr>
        <w:t>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493D23" w:rsidRDefault="00493D23">
      <w:pPr>
        <w:jc w:val="both"/>
        <w:rPr>
          <w:sz w:val="20"/>
        </w:r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rPr>
          <w:sz w:val="20"/>
        </w:rPr>
      </w:pPr>
      <w:r>
        <w:rPr>
          <w:sz w:val="20"/>
        </w:rPr>
        <w:lastRenderedPageBreak/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493D23" w:rsidRDefault="000A7D03">
      <w:pPr>
        <w:pStyle w:val="Zkladntext"/>
        <w:jc w:val="left"/>
      </w:pPr>
      <w:r>
        <w:t>Smlouvou.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493D23" w:rsidRDefault="000A7D03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4"/>
          <w:sz w:val="20"/>
        </w:rPr>
        <w:t xml:space="preserve"> </w:t>
      </w:r>
      <w:r>
        <w:rPr>
          <w:sz w:val="20"/>
        </w:rPr>
        <w:t>podpory.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493D23" w:rsidRDefault="000A7D03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19"/>
        </w:rPr>
      </w:pPr>
    </w:p>
    <w:p w:rsidR="00493D23" w:rsidRDefault="000A7D03">
      <w:pPr>
        <w:pStyle w:val="Zkladntext"/>
        <w:tabs>
          <w:tab w:val="left" w:pos="6853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93D23" w:rsidRDefault="00493D23">
      <w:pPr>
        <w:pStyle w:val="Zkladntext"/>
        <w:spacing w:before="1"/>
        <w:ind w:left="0"/>
        <w:jc w:val="left"/>
        <w:rPr>
          <w:sz w:val="18"/>
        </w:rPr>
      </w:pPr>
    </w:p>
    <w:p w:rsidR="00493D23" w:rsidRDefault="000A7D03">
      <w:pPr>
        <w:pStyle w:val="Zkladntext"/>
        <w:ind w:left="382"/>
        <w:jc w:val="left"/>
      </w:pPr>
      <w:r>
        <w:t>dne:</w:t>
      </w: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spacing w:before="3"/>
        <w:ind w:left="0"/>
        <w:jc w:val="left"/>
        <w:rPr>
          <w:sz w:val="28"/>
        </w:rPr>
      </w:pPr>
    </w:p>
    <w:p w:rsidR="00493D23" w:rsidRDefault="000A7D03">
      <w:pPr>
        <w:pStyle w:val="Zkladntext"/>
        <w:tabs>
          <w:tab w:val="left" w:pos="6862"/>
          <w:tab w:val="left" w:pos="7194"/>
        </w:tabs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spacing w:before="1"/>
        <w:ind w:left="0"/>
        <w:jc w:val="left"/>
        <w:rPr>
          <w:sz w:val="30"/>
        </w:rPr>
      </w:pPr>
    </w:p>
    <w:p w:rsidR="00493D23" w:rsidRDefault="000A7D03">
      <w:pPr>
        <w:pStyle w:val="Zkladntext"/>
        <w:spacing w:before="1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vlastnický</w:t>
      </w:r>
      <w:r>
        <w:rPr>
          <w:spacing w:val="-3"/>
        </w:rPr>
        <w:t xml:space="preserve"> </w:t>
      </w:r>
      <w:r>
        <w:t>model</w:t>
      </w:r>
      <w:r>
        <w:rPr>
          <w:spacing w:val="-4"/>
        </w:rPr>
        <w:t xml:space="preserve"> </w:t>
      </w:r>
      <w:r>
        <w:t>provozování</w:t>
      </w:r>
    </w:p>
    <w:p w:rsidR="00493D23" w:rsidRDefault="00493D23">
      <w:pPr>
        <w:pStyle w:val="Zkladntext"/>
        <w:ind w:left="0"/>
        <w:jc w:val="left"/>
        <w:rPr>
          <w:sz w:val="29"/>
        </w:rPr>
      </w:pPr>
    </w:p>
    <w:p w:rsidR="00493D23" w:rsidRDefault="000A7D03">
      <w:pPr>
        <w:pStyle w:val="Zkladntext"/>
        <w:spacing w:before="1"/>
        <w:ind w:left="382"/>
        <w:jc w:val="left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2</w:t>
      </w:r>
      <w:r>
        <w:rPr>
          <w:spacing w:val="44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2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493D23" w:rsidRDefault="00493D23">
      <w:p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93D23" w:rsidRDefault="00493D23">
      <w:pPr>
        <w:pStyle w:val="Zkladntext"/>
        <w:ind w:left="0"/>
        <w:jc w:val="left"/>
        <w:rPr>
          <w:sz w:val="26"/>
        </w:rPr>
      </w:pPr>
    </w:p>
    <w:p w:rsidR="00493D23" w:rsidRDefault="00493D23">
      <w:pPr>
        <w:pStyle w:val="Zkladntext"/>
        <w:spacing w:before="2"/>
        <w:ind w:left="0"/>
        <w:jc w:val="left"/>
        <w:rPr>
          <w:sz w:val="21"/>
        </w:rPr>
      </w:pPr>
    </w:p>
    <w:p w:rsidR="00493D23" w:rsidRDefault="000A7D03">
      <w:pPr>
        <w:pStyle w:val="Nadpis2"/>
        <w:ind w:left="382"/>
      </w:pPr>
      <w:r>
        <w:t>Specifické</w:t>
      </w:r>
      <w:r>
        <w:rPr>
          <w:spacing w:val="-5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vlastnický</w:t>
      </w:r>
      <w:r>
        <w:rPr>
          <w:spacing w:val="-4"/>
        </w:rPr>
        <w:t xml:space="preserve"> </w:t>
      </w:r>
      <w:r>
        <w:t>model</w:t>
      </w:r>
      <w:r>
        <w:rPr>
          <w:spacing w:val="-3"/>
        </w:rPr>
        <w:t xml:space="preserve"> </w:t>
      </w:r>
      <w:r>
        <w:t>provozování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29"/>
        </w:rPr>
      </w:pP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102"/>
        </w:tabs>
        <w:spacing w:before="0" w:line="264" w:lineRule="auto"/>
        <w:ind w:left="1101" w:right="130"/>
        <w:jc w:val="both"/>
        <w:rPr>
          <w:sz w:val="20"/>
        </w:rPr>
      </w:pPr>
      <w:r>
        <w:rPr>
          <w:sz w:val="20"/>
        </w:rPr>
        <w:t>Vodohospodářská infrastruktura bude nejméně po dobu 10 let od 1. ledna roku následujícího po</w:t>
      </w:r>
      <w:r>
        <w:rPr>
          <w:spacing w:val="1"/>
          <w:sz w:val="20"/>
        </w:rPr>
        <w:t xml:space="preserve"> </w:t>
      </w:r>
      <w:r>
        <w:rPr>
          <w:sz w:val="20"/>
        </w:rPr>
        <w:t>převodu vodohospodářské infrastruktury výhradně do vlastnictví hlavního vlastníka na relevantním</w:t>
      </w:r>
      <w:r>
        <w:rPr>
          <w:spacing w:val="-52"/>
          <w:sz w:val="20"/>
        </w:rPr>
        <w:t xml:space="preserve"> </w:t>
      </w:r>
      <w:r>
        <w:rPr>
          <w:sz w:val="20"/>
        </w:rPr>
        <w:t>území provozována v rámci vlastnického modelu, zejména bude platit, že subjekt zodpovědný za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 je 100% vlastněn vlastníkem dotčené infrastruktury a případnými dalšími veřejnými</w:t>
      </w:r>
      <w:r>
        <w:rPr>
          <w:spacing w:val="1"/>
          <w:sz w:val="20"/>
        </w:rPr>
        <w:t xml:space="preserve"> </w:t>
      </w:r>
      <w:r>
        <w:rPr>
          <w:sz w:val="20"/>
        </w:rPr>
        <w:t>vlastníky a infrastrukturu provozuje na základě smlouvy nebo jiného m</w:t>
      </w:r>
      <w:r>
        <w:rPr>
          <w:sz w:val="20"/>
        </w:rPr>
        <w:t>ístně platného pověření a</w:t>
      </w:r>
      <w:r>
        <w:rPr>
          <w:spacing w:val="1"/>
          <w:sz w:val="20"/>
        </w:rPr>
        <w:t xml:space="preserve"> </w:t>
      </w:r>
      <w:r>
        <w:rPr>
          <w:sz w:val="20"/>
        </w:rPr>
        <w:t>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drží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 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1"/>
          <w:sz w:val="20"/>
        </w:rPr>
        <w:t xml:space="preserve"> </w:t>
      </w:r>
      <w:r>
        <w:rPr>
          <w:sz w:val="20"/>
        </w:rPr>
        <w:t>stanoveným pro vlastnický model viz dokument „Metodika pro žadatele rozvádějící podmínky</w:t>
      </w:r>
      <w:r>
        <w:rPr>
          <w:spacing w:val="1"/>
          <w:sz w:val="20"/>
        </w:rPr>
        <w:t xml:space="preserve"> </w:t>
      </w:r>
      <w:r>
        <w:rPr>
          <w:sz w:val="20"/>
        </w:rPr>
        <w:t>přílohy</w:t>
      </w:r>
      <w:r>
        <w:rPr>
          <w:spacing w:val="11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3</w:t>
      </w:r>
      <w:r>
        <w:rPr>
          <w:spacing w:val="10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10"/>
          <w:sz w:val="20"/>
        </w:rPr>
        <w:t xml:space="preserve"> </w:t>
      </w:r>
      <w:r>
        <w:rPr>
          <w:sz w:val="20"/>
        </w:rPr>
        <w:t>dokumentu</w:t>
      </w:r>
      <w:r>
        <w:rPr>
          <w:spacing w:val="11"/>
          <w:sz w:val="20"/>
        </w:rPr>
        <w:t xml:space="preserve"> </w:t>
      </w:r>
      <w:r>
        <w:rPr>
          <w:sz w:val="20"/>
        </w:rPr>
        <w:t>OPŽP</w:t>
      </w:r>
      <w:r>
        <w:rPr>
          <w:spacing w:val="12"/>
          <w:sz w:val="20"/>
        </w:rPr>
        <w:t xml:space="preserve"> </w:t>
      </w:r>
      <w:r>
        <w:rPr>
          <w:sz w:val="20"/>
        </w:rPr>
        <w:t>2021</w:t>
      </w:r>
      <w:r>
        <w:rPr>
          <w:spacing w:val="14"/>
          <w:sz w:val="20"/>
        </w:rPr>
        <w:t xml:space="preserve"> </w:t>
      </w:r>
      <w:r>
        <w:rPr>
          <w:sz w:val="20"/>
        </w:rPr>
        <w:t>–</w:t>
      </w:r>
      <w:r>
        <w:rPr>
          <w:spacing w:val="10"/>
          <w:sz w:val="20"/>
        </w:rPr>
        <w:t xml:space="preserve"> </w:t>
      </w:r>
      <w:r>
        <w:rPr>
          <w:sz w:val="20"/>
        </w:rPr>
        <w:t>2027“,</w:t>
      </w:r>
      <w:r>
        <w:rPr>
          <w:spacing w:val="11"/>
          <w:sz w:val="20"/>
        </w:rPr>
        <w:t xml:space="preserve"> </w:t>
      </w:r>
      <w:r>
        <w:rPr>
          <w:sz w:val="20"/>
        </w:rPr>
        <w:t>dá</w:t>
      </w:r>
      <w:r>
        <w:rPr>
          <w:sz w:val="20"/>
        </w:rPr>
        <w:t>le</w:t>
      </w:r>
      <w:r>
        <w:rPr>
          <w:spacing w:val="9"/>
          <w:sz w:val="20"/>
        </w:rPr>
        <w:t xml:space="preserve"> </w:t>
      </w:r>
      <w:r>
        <w:rPr>
          <w:sz w:val="20"/>
        </w:rPr>
        <w:t>jen</w:t>
      </w:r>
      <w:r>
        <w:rPr>
          <w:spacing w:val="11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14"/>
          <w:sz w:val="20"/>
        </w:rPr>
        <w:t xml:space="preserve"> </w:t>
      </w:r>
      <w:r>
        <w:rPr>
          <w:sz w:val="20"/>
        </w:rPr>
        <w:t>která</w:t>
      </w:r>
      <w:r>
        <w:rPr>
          <w:spacing w:val="11"/>
          <w:sz w:val="20"/>
        </w:rPr>
        <w:t xml:space="preserve"> </w:t>
      </w:r>
      <w:r>
        <w:rPr>
          <w:sz w:val="20"/>
        </w:rPr>
        <w:t>je</w:t>
      </w:r>
      <w:r>
        <w:rPr>
          <w:spacing w:val="10"/>
          <w:sz w:val="20"/>
        </w:rPr>
        <w:t xml:space="preserve"> </w:t>
      </w:r>
      <w:r>
        <w:rPr>
          <w:sz w:val="20"/>
        </w:rPr>
        <w:t>součástí</w:t>
      </w:r>
    </w:p>
    <w:p w:rsidR="00493D23" w:rsidRDefault="000A7D03">
      <w:pPr>
        <w:pStyle w:val="Zkladntext"/>
        <w:spacing w:line="264" w:lineRule="auto"/>
        <w:ind w:left="1101" w:right="130"/>
      </w:pPr>
      <w:r>
        <w:t>„Pravidel pro žadatele a příjemce podpory v Operačním programu Životní prostředí pro období</w:t>
      </w:r>
      <w:r>
        <w:rPr>
          <w:spacing w:val="1"/>
        </w:rPr>
        <w:t xml:space="preserve"> </w:t>
      </w:r>
      <w:r>
        <w:t>2021–2027“</w:t>
      </w:r>
      <w:r>
        <w:rPr>
          <w:spacing w:val="1"/>
        </w:rPr>
        <w:t xml:space="preserve"> </w:t>
      </w:r>
      <w:r>
        <w:t>dále</w:t>
      </w:r>
      <w:r>
        <w:rPr>
          <w:spacing w:val="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„PrŽaP“).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účely</w:t>
      </w:r>
      <w:r>
        <w:rPr>
          <w:spacing w:val="1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podmínek</w:t>
      </w:r>
      <w:r>
        <w:rPr>
          <w:spacing w:val="1"/>
        </w:rPr>
        <w:t xml:space="preserve"> </w:t>
      </w:r>
      <w:r>
        <w:t>týkajících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provozování</w:t>
      </w:r>
      <w:r>
        <w:rPr>
          <w:spacing w:val="-52"/>
        </w:rPr>
        <w:t xml:space="preserve"> </w:t>
      </w:r>
      <w:r>
        <w:t>vodohospodářské</w:t>
      </w:r>
      <w:r>
        <w:rPr>
          <w:spacing w:val="1"/>
        </w:rPr>
        <w:t xml:space="preserve"> </w:t>
      </w:r>
      <w:r>
        <w:t>infrastruktury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vodohospodářskou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rozumí</w:t>
      </w:r>
      <w:r>
        <w:rPr>
          <w:spacing w:val="1"/>
        </w:rPr>
        <w:t xml:space="preserve"> </w:t>
      </w:r>
      <w:r>
        <w:t>celá</w:t>
      </w:r>
      <w:r>
        <w:rPr>
          <w:spacing w:val="1"/>
        </w:rPr>
        <w:t xml:space="preserve"> </w:t>
      </w:r>
      <w:r>
        <w:t>složka</w:t>
      </w:r>
      <w:r>
        <w:rPr>
          <w:spacing w:val="1"/>
        </w:rPr>
        <w:t xml:space="preserve"> </w:t>
      </w:r>
      <w:r>
        <w:t>infrastruktury pořízené (rekonstruované) s podporou poskytnutou podle této Smlouvy (podpořená</w:t>
      </w:r>
      <w:r>
        <w:rPr>
          <w:spacing w:val="-52"/>
        </w:rPr>
        <w:t xml:space="preserve"> </w:t>
      </w:r>
      <w:r>
        <w:t>infrastruktura) a veškerá další infrastruktura provozovaná v této složce na území relevantní obce</w:t>
      </w:r>
      <w:r>
        <w:rPr>
          <w:spacing w:val="1"/>
        </w:rPr>
        <w:t xml:space="preserve"> </w:t>
      </w:r>
      <w:r>
        <w:t>(podrobněji</w:t>
      </w:r>
      <w:r>
        <w:rPr>
          <w:spacing w:val="1"/>
        </w:rPr>
        <w:t xml:space="preserve"> </w:t>
      </w:r>
      <w:r>
        <w:t>viz</w:t>
      </w:r>
      <w:r>
        <w:rPr>
          <w:spacing w:val="1"/>
        </w:rPr>
        <w:t xml:space="preserve"> </w:t>
      </w:r>
      <w:r>
        <w:t>Metodika)</w:t>
      </w:r>
      <w:r>
        <w:rPr>
          <w:spacing w:val="1"/>
        </w:rPr>
        <w:t xml:space="preserve"> </w:t>
      </w:r>
      <w:r>
        <w:t>společně</w:t>
      </w:r>
      <w:r>
        <w:rPr>
          <w:spacing w:val="1"/>
        </w:rPr>
        <w:t xml:space="preserve"> </w:t>
      </w:r>
      <w:r>
        <w:t>s</w:t>
      </w:r>
      <w:r>
        <w:rPr>
          <w:spacing w:val="1"/>
        </w:rPr>
        <w:t xml:space="preserve"> </w:t>
      </w:r>
      <w:r>
        <w:t>podpořenou</w:t>
      </w:r>
      <w:r>
        <w:rPr>
          <w:spacing w:val="1"/>
        </w:rPr>
        <w:t xml:space="preserve"> </w:t>
      </w:r>
      <w:r>
        <w:t>infrastrukturou</w:t>
      </w:r>
      <w:r>
        <w:rPr>
          <w:spacing w:val="1"/>
        </w:rPr>
        <w:t xml:space="preserve"> </w:t>
      </w:r>
      <w:r>
        <w:t>v rámci</w:t>
      </w:r>
      <w:r>
        <w:rPr>
          <w:spacing w:val="1"/>
        </w:rPr>
        <w:t xml:space="preserve"> </w:t>
      </w:r>
      <w:r>
        <w:t>podpořeného</w:t>
      </w:r>
      <w:r>
        <w:rPr>
          <w:spacing w:val="1"/>
        </w:rPr>
        <w:t xml:space="preserve"> </w:t>
      </w:r>
      <w:r>
        <w:t>vlastnického modelu</w:t>
      </w:r>
      <w:r>
        <w:rPr>
          <w:spacing w:val="-1"/>
        </w:rPr>
        <w:t xml:space="preserve"> </w:t>
      </w:r>
      <w:r>
        <w:t>provozování.</w:t>
      </w: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102"/>
        </w:tabs>
        <w:spacing w:line="264" w:lineRule="auto"/>
        <w:ind w:left="1101" w:right="132" w:hanging="50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zajistí,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31.</w:t>
      </w:r>
      <w:r>
        <w:rPr>
          <w:spacing w:val="1"/>
          <w:sz w:val="20"/>
        </w:rPr>
        <w:t xml:space="preserve"> </w:t>
      </w:r>
      <w:r>
        <w:rPr>
          <w:sz w:val="20"/>
        </w:rPr>
        <w:t>prosince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 projektu</w:t>
      </w:r>
      <w:r>
        <w:rPr>
          <w:spacing w:val="1"/>
          <w:sz w:val="20"/>
        </w:rPr>
        <w:t xml:space="preserve"> </w:t>
      </w:r>
      <w:r>
        <w:rPr>
          <w:sz w:val="20"/>
        </w:rPr>
        <w:t>byla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</w:t>
      </w:r>
      <w:r>
        <w:rPr>
          <w:sz w:val="20"/>
        </w:rPr>
        <w:t>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převedena</w:t>
      </w:r>
      <w:r>
        <w:rPr>
          <w:spacing w:val="1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3"/>
          <w:sz w:val="20"/>
        </w:rPr>
        <w:t xml:space="preserve"> </w:t>
      </w:r>
      <w:r>
        <w:rPr>
          <w:sz w:val="20"/>
        </w:rPr>
        <w:t>hlavního</w:t>
      </w:r>
      <w:r>
        <w:rPr>
          <w:spacing w:val="-4"/>
          <w:sz w:val="20"/>
        </w:rPr>
        <w:t xml:space="preserve"> </w:t>
      </w:r>
      <w:r>
        <w:rPr>
          <w:sz w:val="20"/>
        </w:rPr>
        <w:t>vlastníka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relevantním</w:t>
      </w:r>
      <w:r>
        <w:rPr>
          <w:spacing w:val="-4"/>
          <w:sz w:val="20"/>
        </w:rPr>
        <w:t xml:space="preserve"> </w:t>
      </w:r>
      <w:r>
        <w:rPr>
          <w:sz w:val="20"/>
        </w:rPr>
        <w:t>území,</w:t>
      </w:r>
      <w:r>
        <w:rPr>
          <w:spacing w:val="-4"/>
          <w:sz w:val="20"/>
        </w:rPr>
        <w:t xml:space="preserve"> </w:t>
      </w:r>
      <w:r>
        <w:rPr>
          <w:sz w:val="20"/>
        </w:rPr>
        <w:t>kterým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Severočeská</w:t>
      </w:r>
      <w:r>
        <w:rPr>
          <w:spacing w:val="-4"/>
          <w:sz w:val="20"/>
        </w:rPr>
        <w:t xml:space="preserve"> </w:t>
      </w:r>
      <w:r>
        <w:rPr>
          <w:sz w:val="20"/>
        </w:rPr>
        <w:t>vodárenská</w:t>
      </w:r>
      <w:r>
        <w:rPr>
          <w:spacing w:val="-53"/>
          <w:sz w:val="20"/>
        </w:rPr>
        <w:t xml:space="preserve"> </w:t>
      </w:r>
      <w:r>
        <w:rPr>
          <w:sz w:val="20"/>
        </w:rPr>
        <w:t>společnost, a.s. V rámci tohoto převodu bude převeden veškerý majetek příjemce, který nepodléhá</w:t>
      </w:r>
      <w:r>
        <w:rPr>
          <w:spacing w:val="-52"/>
          <w:sz w:val="20"/>
        </w:rPr>
        <w:t xml:space="preserve"> </w:t>
      </w:r>
      <w:r>
        <w:rPr>
          <w:sz w:val="20"/>
        </w:rPr>
        <w:t>jiné výjimce z podmínky hlavního vlastníka dle Metodiky. K převodu majetku dojde za podmínek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 tak, aby nabývajícímu subjektu nebyla poskytnuta neoprávněná výhoda, v souladu s</w:t>
      </w:r>
      <w:r>
        <w:rPr>
          <w:spacing w:val="1"/>
          <w:sz w:val="20"/>
        </w:rPr>
        <w:t xml:space="preserve"> </w:t>
      </w:r>
      <w:r>
        <w:rPr>
          <w:sz w:val="20"/>
        </w:rPr>
        <w:t>principem řádného hospodáře nebo za podmínek odpovídajících majetkovém</w:t>
      </w:r>
      <w:r>
        <w:rPr>
          <w:sz w:val="20"/>
        </w:rPr>
        <w:t>u podílu v subjektu</w:t>
      </w:r>
      <w:r>
        <w:rPr>
          <w:spacing w:val="1"/>
          <w:sz w:val="20"/>
        </w:rPr>
        <w:t xml:space="preserve"> </w:t>
      </w:r>
      <w:r>
        <w:rPr>
          <w:sz w:val="20"/>
        </w:rPr>
        <w:t>budoucího nabyvatele. Příjemce dále zajistí dodržení podmínek relevantních rozhodnutí, resp.</w:t>
      </w:r>
      <w:r>
        <w:rPr>
          <w:spacing w:val="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2"/>
          <w:sz w:val="20"/>
        </w:rPr>
        <w:t xml:space="preserve"> </w:t>
      </w:r>
      <w:r>
        <w:rPr>
          <w:sz w:val="20"/>
        </w:rPr>
        <w:t>výzvy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také</w:t>
      </w:r>
      <w:r>
        <w:rPr>
          <w:spacing w:val="-1"/>
          <w:sz w:val="20"/>
        </w:rPr>
        <w:t xml:space="preserve"> </w:t>
      </w:r>
      <w:r>
        <w:rPr>
          <w:sz w:val="20"/>
        </w:rPr>
        <w:t>národní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oborové</w:t>
      </w:r>
      <w:r>
        <w:rPr>
          <w:spacing w:val="-1"/>
          <w:sz w:val="20"/>
        </w:rPr>
        <w:t xml:space="preserve"> </w:t>
      </w:r>
      <w:r>
        <w:rPr>
          <w:sz w:val="20"/>
        </w:rPr>
        <w:t>legislativy.</w:t>
      </w: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102"/>
        </w:tabs>
        <w:spacing w:before="119" w:line="264" w:lineRule="auto"/>
        <w:ind w:left="1101" w:right="132" w:hanging="56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54"/>
          <w:sz w:val="20"/>
        </w:rPr>
        <w:t xml:space="preserve"> </w:t>
      </w:r>
      <w:r>
        <w:rPr>
          <w:sz w:val="20"/>
        </w:rPr>
        <w:t>předloží</w:t>
      </w:r>
      <w:r>
        <w:rPr>
          <w:spacing w:val="55"/>
          <w:sz w:val="20"/>
        </w:rPr>
        <w:t xml:space="preserve"> </w:t>
      </w:r>
      <w:r>
        <w:rPr>
          <w:sz w:val="20"/>
        </w:rPr>
        <w:t>Fondu</w:t>
      </w:r>
      <w:r>
        <w:rPr>
          <w:spacing w:val="55"/>
          <w:sz w:val="20"/>
        </w:rPr>
        <w:t xml:space="preserve"> </w:t>
      </w:r>
      <w:r>
        <w:rPr>
          <w:sz w:val="20"/>
        </w:rPr>
        <w:t>k posouzení</w:t>
      </w:r>
      <w:r>
        <w:rPr>
          <w:spacing w:val="55"/>
          <w:sz w:val="20"/>
        </w:rPr>
        <w:t xml:space="preserve"> </w:t>
      </w:r>
      <w:r>
        <w:rPr>
          <w:sz w:val="20"/>
        </w:rPr>
        <w:t>aktuální</w:t>
      </w:r>
      <w:r>
        <w:rPr>
          <w:spacing w:val="54"/>
          <w:sz w:val="20"/>
        </w:rPr>
        <w:t xml:space="preserve"> </w:t>
      </w:r>
      <w:r>
        <w:rPr>
          <w:sz w:val="20"/>
        </w:rPr>
        <w:t>verzi</w:t>
      </w:r>
      <w:r>
        <w:rPr>
          <w:spacing w:val="55"/>
          <w:sz w:val="20"/>
        </w:rPr>
        <w:t xml:space="preserve"> </w:t>
      </w:r>
      <w:r>
        <w:rPr>
          <w:sz w:val="20"/>
        </w:rPr>
        <w:t>Nástroje</w:t>
      </w:r>
      <w:r>
        <w:rPr>
          <w:spacing w:val="55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55"/>
          <w:sz w:val="20"/>
        </w:rPr>
        <w:t xml:space="preserve"> </w:t>
      </w:r>
      <w:r>
        <w:rPr>
          <w:sz w:val="20"/>
        </w:rPr>
        <w:t>vyplněn</w:t>
      </w:r>
      <w:r>
        <w:rPr>
          <w:sz w:val="20"/>
        </w:rPr>
        <w:t>ou</w:t>
      </w:r>
      <w:r>
        <w:rPr>
          <w:spacing w:val="-52"/>
          <w:sz w:val="20"/>
        </w:rPr>
        <w:t xml:space="preserve"> </w:t>
      </w:r>
      <w:r>
        <w:rPr>
          <w:sz w:val="20"/>
        </w:rPr>
        <w:t>v souladu manuálem k Nástroji Udržitelnost včetně relevantních příloh. Nástroj bude předložen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v rámci podkladů pro předložení Závěrečného vyhodnocení akce. Nástroj 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vyplněn za</w:t>
      </w:r>
      <w:r>
        <w:rPr>
          <w:spacing w:val="-1"/>
          <w:sz w:val="20"/>
        </w:rPr>
        <w:t xml:space="preserve"> </w:t>
      </w:r>
      <w:r>
        <w:rPr>
          <w:sz w:val="20"/>
        </w:rPr>
        <w:t>tarifní</w:t>
      </w:r>
      <w:r>
        <w:rPr>
          <w:spacing w:val="-1"/>
          <w:sz w:val="20"/>
        </w:rPr>
        <w:t xml:space="preserve"> </w:t>
      </w:r>
      <w:r>
        <w:rPr>
          <w:sz w:val="20"/>
        </w:rPr>
        <w:t>oblast</w:t>
      </w:r>
      <w:r>
        <w:rPr>
          <w:spacing w:val="-1"/>
          <w:sz w:val="20"/>
        </w:rPr>
        <w:t xml:space="preserve"> </w:t>
      </w:r>
      <w:r>
        <w:rPr>
          <w:sz w:val="20"/>
        </w:rPr>
        <w:t>hlavního vlastníka.</w:t>
      </w: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095"/>
        </w:tabs>
        <w:spacing w:line="264" w:lineRule="auto"/>
        <w:ind w:left="1094" w:right="131" w:hanging="576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zajistí,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2"/>
          <w:sz w:val="20"/>
        </w:rPr>
        <w:t xml:space="preserve"> </w:t>
      </w:r>
      <w:r>
        <w:rPr>
          <w:sz w:val="20"/>
        </w:rPr>
        <w:t>nejméně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1"/>
          <w:sz w:val="20"/>
        </w:rPr>
        <w:t xml:space="preserve"> </w:t>
      </w:r>
      <w:r>
        <w:rPr>
          <w:sz w:val="20"/>
        </w:rPr>
        <w:t>let</w:t>
      </w:r>
      <w:r>
        <w:rPr>
          <w:spacing w:val="-11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1.</w:t>
      </w:r>
      <w:r>
        <w:rPr>
          <w:spacing w:val="-13"/>
          <w:sz w:val="20"/>
        </w:rPr>
        <w:t xml:space="preserve"> </w:t>
      </w:r>
      <w:r>
        <w:rPr>
          <w:sz w:val="20"/>
        </w:rPr>
        <w:t>ledna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3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11"/>
          <w:sz w:val="20"/>
        </w:rPr>
        <w:t xml:space="preserve"> </w:t>
      </w:r>
      <w:r>
        <w:rPr>
          <w:sz w:val="20"/>
        </w:rPr>
        <w:t>po</w:t>
      </w:r>
      <w:r>
        <w:rPr>
          <w:spacing w:val="-11"/>
          <w:sz w:val="20"/>
        </w:rPr>
        <w:t xml:space="preserve"> </w:t>
      </w:r>
      <w:r>
        <w:rPr>
          <w:sz w:val="20"/>
        </w:rPr>
        <w:t>převodu</w:t>
      </w:r>
      <w:r>
        <w:rPr>
          <w:spacing w:val="-52"/>
          <w:sz w:val="20"/>
        </w:rPr>
        <w:t xml:space="preserve"> </w:t>
      </w:r>
      <w:r>
        <w:rPr>
          <w:sz w:val="20"/>
        </w:rPr>
        <w:t>vodohospodářské infrastruktury výhradně do vlastnictví hlavního vlastníka na relevantním území,</w:t>
      </w:r>
      <w:r>
        <w:rPr>
          <w:spacing w:val="1"/>
          <w:sz w:val="20"/>
        </w:rPr>
        <w:t xml:space="preserve"> </w:t>
      </w:r>
      <w:r>
        <w:rPr>
          <w:sz w:val="20"/>
        </w:rPr>
        <w:t>zabezpečena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1"/>
          <w:sz w:val="20"/>
        </w:rPr>
        <w:t xml:space="preserve"> </w:t>
      </w:r>
      <w:r>
        <w:rPr>
          <w:sz w:val="20"/>
        </w:rPr>
        <w:t>projektu.</w:t>
      </w:r>
      <w:r>
        <w:rPr>
          <w:spacing w:val="1"/>
          <w:sz w:val="20"/>
        </w:rPr>
        <w:t xml:space="preserve"> </w:t>
      </w:r>
      <w:r>
        <w:rPr>
          <w:sz w:val="20"/>
        </w:rPr>
        <w:t>Musí</w:t>
      </w:r>
      <w:r>
        <w:rPr>
          <w:spacing w:val="1"/>
          <w:sz w:val="20"/>
        </w:rPr>
        <w:t xml:space="preserve"> </w:t>
      </w:r>
      <w:r>
        <w:rPr>
          <w:sz w:val="20"/>
        </w:rPr>
        <w:t>být</w:t>
      </w:r>
      <w:r>
        <w:rPr>
          <w:spacing w:val="1"/>
          <w:sz w:val="20"/>
        </w:rPr>
        <w:t xml:space="preserve"> </w:t>
      </w:r>
      <w:r>
        <w:rPr>
          <w:sz w:val="20"/>
        </w:rPr>
        <w:t>zajištěna</w:t>
      </w:r>
      <w:r>
        <w:rPr>
          <w:spacing w:val="1"/>
          <w:sz w:val="20"/>
        </w:rPr>
        <w:t xml:space="preserve"> </w:t>
      </w:r>
      <w:r>
        <w:rPr>
          <w:sz w:val="20"/>
        </w:rPr>
        <w:t>tvorba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-52"/>
          <w:sz w:val="20"/>
        </w:rPr>
        <w:t xml:space="preserve"> </w:t>
      </w:r>
      <w:r>
        <w:rPr>
          <w:sz w:val="20"/>
        </w:rPr>
        <w:t>vodovodů a/nebo kanalizací konzistentně s návrhem Plánu prostředků obnovy vodovodů 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 schváleným Fondem dle výstupu z Nástroje Udržitelnost. Změna výše prostředků na</w:t>
      </w:r>
      <w:r>
        <w:rPr>
          <w:spacing w:val="1"/>
          <w:sz w:val="20"/>
        </w:rPr>
        <w:t xml:space="preserve"> </w:t>
      </w:r>
      <w:r>
        <w:rPr>
          <w:sz w:val="20"/>
        </w:rPr>
        <w:t>obnovu vodovodů a/nebo kanalizací je přípustná pouze z</w:t>
      </w:r>
      <w:r>
        <w:rPr>
          <w:sz w:val="20"/>
        </w:rPr>
        <w:t xml:space="preserve"> důvodu (a) snížení na úroveň, která</w:t>
      </w:r>
      <w:r>
        <w:rPr>
          <w:spacing w:val="1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1"/>
          <w:sz w:val="20"/>
        </w:rPr>
        <w:t xml:space="preserve"> </w:t>
      </w:r>
      <w:r>
        <w:rPr>
          <w:sz w:val="20"/>
        </w:rPr>
        <w:t>zajistí</w:t>
      </w:r>
      <w:r>
        <w:rPr>
          <w:spacing w:val="1"/>
          <w:sz w:val="20"/>
        </w:rPr>
        <w:t xml:space="preserve"> </w:t>
      </w:r>
      <w:r>
        <w:rPr>
          <w:sz w:val="20"/>
        </w:rPr>
        <w:t>nepřekročení</w:t>
      </w:r>
      <w:r>
        <w:rPr>
          <w:spacing w:val="1"/>
          <w:sz w:val="20"/>
        </w:rPr>
        <w:t xml:space="preserve"> </w:t>
      </w:r>
      <w:r>
        <w:rPr>
          <w:sz w:val="20"/>
        </w:rPr>
        <w:t>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"/>
          <w:sz w:val="20"/>
        </w:rPr>
        <w:t xml:space="preserve"> </w:t>
      </w:r>
      <w:r>
        <w:rPr>
          <w:sz w:val="20"/>
        </w:rPr>
        <w:t>únosné</w:t>
      </w:r>
      <w:r>
        <w:rPr>
          <w:spacing w:val="1"/>
          <w:sz w:val="20"/>
        </w:rPr>
        <w:t xml:space="preserve"> </w:t>
      </w:r>
      <w:r>
        <w:rPr>
          <w:sz w:val="20"/>
        </w:rPr>
        <w:t>ceny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vodné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stočné</w:t>
      </w:r>
      <w:r>
        <w:rPr>
          <w:spacing w:val="1"/>
          <w:sz w:val="20"/>
        </w:rPr>
        <w:t xml:space="preserve"> </w:t>
      </w:r>
      <w:r>
        <w:rPr>
          <w:sz w:val="20"/>
        </w:rPr>
        <w:t>zveřejňované každoročně Fondem, nebo (b) snížení na úroveň, která prokazatelně vytváří zdroje na</w:t>
      </w:r>
      <w:r>
        <w:rPr>
          <w:spacing w:val="-52"/>
          <w:sz w:val="20"/>
        </w:rPr>
        <w:t xml:space="preserve"> </w:t>
      </w:r>
      <w:r>
        <w:rPr>
          <w:sz w:val="20"/>
        </w:rPr>
        <w:t>obnovu vodovodů a/nebo kanalizací minimálně ve výši „plných odpisů“. V obou případech je</w:t>
      </w:r>
      <w:r>
        <w:rPr>
          <w:spacing w:val="1"/>
          <w:sz w:val="20"/>
        </w:rPr>
        <w:t xml:space="preserve"> </w:t>
      </w:r>
      <w:r>
        <w:rPr>
          <w:sz w:val="20"/>
        </w:rPr>
        <w:t>nezbytné,</w:t>
      </w:r>
      <w:r>
        <w:rPr>
          <w:spacing w:val="-2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493D23" w:rsidRDefault="00493D23">
      <w:pPr>
        <w:spacing w:line="264" w:lineRule="auto"/>
        <w:jc w:val="both"/>
        <w:rPr>
          <w:sz w:val="20"/>
        </w:r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095"/>
        </w:tabs>
        <w:spacing w:before="73" w:line="264" w:lineRule="auto"/>
        <w:ind w:left="1094" w:right="134" w:hanging="524"/>
        <w:jc w:val="both"/>
        <w:rPr>
          <w:sz w:val="20"/>
        </w:rPr>
      </w:pPr>
      <w:r>
        <w:rPr>
          <w:sz w:val="20"/>
        </w:rPr>
        <w:lastRenderedPageBreak/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-5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 řádného</w:t>
      </w:r>
      <w:r>
        <w:rPr>
          <w:spacing w:val="1"/>
          <w:sz w:val="20"/>
        </w:rPr>
        <w:t xml:space="preserve"> </w:t>
      </w:r>
      <w:r>
        <w:rPr>
          <w:sz w:val="20"/>
        </w:rPr>
        <w:t>hospodáře.</w:t>
      </w:r>
    </w:p>
    <w:p w:rsidR="00493D23" w:rsidRDefault="000A7D03">
      <w:pPr>
        <w:pStyle w:val="Odstavecseseznamem"/>
        <w:numPr>
          <w:ilvl w:val="1"/>
          <w:numId w:val="4"/>
        </w:numPr>
        <w:tabs>
          <w:tab w:val="left" w:pos="1102"/>
        </w:tabs>
        <w:spacing w:before="120" w:line="264" w:lineRule="auto"/>
        <w:ind w:left="1101" w:right="131" w:hanging="581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 na „související provozní smlouvy“ ve smyslu Metodiky s tím, že v případě ukončení</w:t>
      </w:r>
      <w:r>
        <w:rPr>
          <w:spacing w:val="1"/>
          <w:sz w:val="20"/>
        </w:rPr>
        <w:t xml:space="preserve"> </w:t>
      </w:r>
      <w:r>
        <w:rPr>
          <w:sz w:val="20"/>
        </w:rPr>
        <w:t>platnost</w:t>
      </w:r>
      <w:r>
        <w:rPr>
          <w:sz w:val="20"/>
        </w:rPr>
        <w:t>i související provozní smlouvy je vlastník infrastruktury, která je předmětem související</w:t>
      </w:r>
      <w:r>
        <w:rPr>
          <w:spacing w:val="1"/>
          <w:sz w:val="20"/>
        </w:rPr>
        <w:t xml:space="preserve"> </w:t>
      </w:r>
      <w:r>
        <w:rPr>
          <w:sz w:val="20"/>
        </w:rPr>
        <w:t>provozní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 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"/>
          <w:sz w:val="20"/>
        </w:rPr>
        <w:t xml:space="preserve"> </w:t>
      </w:r>
      <w:r>
        <w:rPr>
          <w:sz w:val="20"/>
        </w:rPr>
        <w:t>model</w:t>
      </w:r>
    </w:p>
    <w:p w:rsidR="00493D23" w:rsidRDefault="00493D23">
      <w:pPr>
        <w:spacing w:line="264" w:lineRule="auto"/>
        <w:jc w:val="both"/>
        <w:rPr>
          <w:sz w:val="20"/>
        </w:rPr>
        <w:sectPr w:rsidR="00493D23">
          <w:pgSz w:w="12240" w:h="15840"/>
          <w:pgMar w:top="1060" w:right="1000" w:bottom="960" w:left="1320" w:header="0" w:footer="771" w:gutter="0"/>
          <w:cols w:space="708"/>
        </w:sectPr>
      </w:pPr>
    </w:p>
    <w:p w:rsidR="00493D23" w:rsidRDefault="000A7D03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493D23" w:rsidRDefault="00493D23">
      <w:pPr>
        <w:pStyle w:val="Zkladntext"/>
        <w:spacing w:before="2"/>
        <w:ind w:left="0"/>
        <w:jc w:val="left"/>
        <w:rPr>
          <w:sz w:val="29"/>
        </w:rPr>
      </w:pPr>
    </w:p>
    <w:p w:rsidR="00493D23" w:rsidRDefault="000A7D03">
      <w:pPr>
        <w:pStyle w:val="Nadpis2"/>
        <w:spacing w:line="264" w:lineRule="auto"/>
        <w:ind w:left="382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27"/>
        </w:rPr>
      </w:pPr>
    </w:p>
    <w:p w:rsidR="00493D23" w:rsidRDefault="000A7D0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29"/>
        </w:rPr>
      </w:pP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</w:t>
      </w:r>
      <w:r>
        <w:rPr>
          <w:sz w:val="20"/>
        </w:rPr>
        <w:t>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1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2"/>
          <w:sz w:val="20"/>
        </w:rPr>
        <w:t xml:space="preserve"> </w:t>
      </w:r>
      <w:r>
        <w:rPr>
          <w:sz w:val="20"/>
        </w:rPr>
        <w:t>sazbou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2"/>
          <w:sz w:val="20"/>
        </w:rPr>
        <w:t xml:space="preserve"> </w:t>
      </w:r>
      <w:r>
        <w:rPr>
          <w:sz w:val="20"/>
        </w:rPr>
        <w:t>B.</w:t>
      </w:r>
      <w:r>
        <w:rPr>
          <w:spacing w:val="-2"/>
          <w:sz w:val="20"/>
        </w:rPr>
        <w:t xml:space="preserve"> </w:t>
      </w:r>
      <w:r>
        <w:rPr>
          <w:sz w:val="20"/>
        </w:rPr>
        <w:t>– 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</w:p>
    <w:p w:rsidR="00493D23" w:rsidRDefault="000A7D03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493D23" w:rsidRDefault="000A7D0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493D23" w:rsidRDefault="00493D23">
      <w:pPr>
        <w:spacing w:line="312" w:lineRule="auto"/>
        <w:jc w:val="both"/>
        <w:rPr>
          <w:sz w:val="20"/>
        </w:rPr>
        <w:sectPr w:rsidR="00493D23">
          <w:pgSz w:w="12240" w:h="15840"/>
          <w:pgMar w:top="1460" w:right="1000" w:bottom="960" w:left="1320" w:header="0" w:footer="771" w:gutter="0"/>
          <w:cols w:space="708"/>
        </w:sectPr>
      </w:pPr>
    </w:p>
    <w:p w:rsidR="00493D23" w:rsidRDefault="000A7D03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FINANČNÍCH</w:t>
      </w:r>
      <w:r>
        <w:rPr>
          <w:spacing w:val="-2"/>
        </w:rPr>
        <w:t xml:space="preserve"> </w:t>
      </w:r>
      <w:r>
        <w:t>OPRAV</w:t>
      </w:r>
    </w:p>
    <w:p w:rsidR="00493D23" w:rsidRDefault="00493D23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493D23" w:rsidRDefault="000A7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D23" w:rsidRDefault="000A7D03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3D2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93D23" w:rsidRDefault="000A7D03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93D23" w:rsidRDefault="000A7D0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3D23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493D23" w:rsidRDefault="000A7D0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493D23" w:rsidRDefault="000A7D03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493D23" w:rsidRDefault="000A7D0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493D23" w:rsidRDefault="000A7D0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493D2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493D23" w:rsidRDefault="000A7D0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493D2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493D23" w:rsidRDefault="000A7D0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493D23" w:rsidRDefault="000A7D03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493D23" w:rsidRDefault="000A7D03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493D23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493D23" w:rsidRDefault="000A7D03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93D23" w:rsidRDefault="000A7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493D23" w:rsidRDefault="000A7D0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93D23" w:rsidRDefault="000A7D03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493D23" w:rsidRDefault="000A7D03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493D23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493D23" w:rsidRDefault="00493D23">
      <w:pPr>
        <w:rPr>
          <w:sz w:val="20"/>
        </w:rPr>
        <w:sectPr w:rsidR="00493D23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493D23" w:rsidRDefault="000A7D03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493D2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493D23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before="1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493D23" w:rsidRDefault="000A7D03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493D23" w:rsidRDefault="000A7D03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93D23" w:rsidRDefault="000A7D03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3D23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493D23" w:rsidRDefault="000A7D0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493D2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493D23" w:rsidRDefault="000A7D03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493D23" w:rsidRDefault="000A7D03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93D23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493D23" w:rsidRDefault="000A7D03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93D23" w:rsidRDefault="000A7D03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493D23" w:rsidRDefault="000A7D03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493D23" w:rsidRDefault="000A7D03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493D23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3D23" w:rsidRDefault="000A7D03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493D23" w:rsidRDefault="00493D23">
      <w:pPr>
        <w:rPr>
          <w:sz w:val="20"/>
        </w:rPr>
        <w:sectPr w:rsidR="00493D2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493D23" w:rsidRDefault="000A7D03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493D23" w:rsidRDefault="000A7D03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493D23" w:rsidRDefault="000A7D03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93D23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D23" w:rsidRDefault="000A7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493D23" w:rsidRDefault="000A7D03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493D23" w:rsidRDefault="000A7D03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493D23" w:rsidRDefault="000A7D03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493D23" w:rsidRDefault="000A7D03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493D23" w:rsidRDefault="000A7D0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493D23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93D23" w:rsidRDefault="000A7D03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493D23" w:rsidRDefault="000A7D0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</w:t>
            </w:r>
            <w:r>
              <w:rPr>
                <w:sz w:val="20"/>
              </w:rPr>
              <w:t xml:space="preserve">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D23" w:rsidRDefault="000A7D0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93D23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493D23" w:rsidRDefault="000A7D03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493D23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493D23" w:rsidRDefault="000A7D03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493D23" w:rsidRDefault="000A7D0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493D23" w:rsidRDefault="00237607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0D3DB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493D23" w:rsidRDefault="00493D23">
      <w:pPr>
        <w:pStyle w:val="Zkladntext"/>
        <w:ind w:left="0"/>
        <w:jc w:val="left"/>
        <w:rPr>
          <w:b/>
        </w:rPr>
      </w:pPr>
    </w:p>
    <w:p w:rsidR="00493D23" w:rsidRDefault="00493D23">
      <w:pPr>
        <w:pStyle w:val="Zkladntext"/>
        <w:spacing w:before="12"/>
        <w:ind w:left="0"/>
        <w:jc w:val="left"/>
        <w:rPr>
          <w:b/>
          <w:sz w:val="13"/>
        </w:rPr>
      </w:pPr>
    </w:p>
    <w:p w:rsidR="00493D23" w:rsidRDefault="000A7D0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493D23" w:rsidRDefault="00493D23">
      <w:pPr>
        <w:rPr>
          <w:sz w:val="16"/>
        </w:rPr>
        <w:sectPr w:rsidR="00493D2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493D23" w:rsidRDefault="000A7D0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3D23" w:rsidRDefault="000A7D03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493D23" w:rsidRDefault="000A7D0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493D23" w:rsidRDefault="000A7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493D23" w:rsidRDefault="000A7D0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</w:t>
            </w:r>
            <w:r>
              <w:rPr>
                <w:sz w:val="20"/>
              </w:rPr>
              <w:t>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493D23" w:rsidRDefault="000A7D0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3D23" w:rsidRDefault="000A7D03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493D23" w:rsidRDefault="000A7D03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493D23" w:rsidRDefault="000A7D03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493D2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93D23" w:rsidRDefault="000A7D0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93D23" w:rsidRDefault="000A7D0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493D23" w:rsidRDefault="000A7D03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493D23" w:rsidRDefault="000A7D03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93D23" w:rsidRDefault="000A7D0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3D23" w:rsidRDefault="000A7D03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3D23" w:rsidRDefault="000A7D0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493D23" w:rsidRDefault="000A7D03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493D23" w:rsidRDefault="000A7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D23" w:rsidRDefault="000A7D0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493D23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93D23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493D23" w:rsidRDefault="000A7D03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493D23" w:rsidRDefault="000A7D0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493D23" w:rsidRDefault="000A7D0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493D23" w:rsidRDefault="000A7D0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3D23" w:rsidRDefault="000A7D03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3D23" w:rsidRDefault="000A7D0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D23" w:rsidRDefault="000A7D0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493D23" w:rsidRDefault="000A7D03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493D23" w:rsidRDefault="000A7D03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493D23" w:rsidRDefault="00493D23">
      <w:pPr>
        <w:spacing w:line="265" w:lineRule="exact"/>
        <w:rPr>
          <w:sz w:val="20"/>
        </w:rPr>
        <w:sectPr w:rsidR="00493D23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493D23" w:rsidRDefault="000A7D03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493D23" w:rsidRDefault="000A7D03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493D23" w:rsidRDefault="000A7D0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493D23" w:rsidRDefault="000A7D0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93D23" w:rsidRDefault="000A7D0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493D23" w:rsidRDefault="000A7D03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493D23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493D23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3D23" w:rsidRDefault="000A7D03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493D23" w:rsidRDefault="000A7D0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493D23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93D23" w:rsidRDefault="000A7D03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493D23" w:rsidRDefault="00493D23">
      <w:pPr>
        <w:rPr>
          <w:sz w:val="20"/>
        </w:rPr>
        <w:sectPr w:rsidR="00493D23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493D23" w:rsidRDefault="000A7D0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493D23" w:rsidRDefault="000A7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93D23" w:rsidRDefault="000A7D0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3D23" w:rsidRDefault="000A7D0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493D23" w:rsidRDefault="000A7D0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493D23" w:rsidRDefault="000A7D03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3D23" w:rsidRDefault="000A7D0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493D23" w:rsidRDefault="000A7D03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493D23" w:rsidRDefault="000A7D03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493D23" w:rsidRDefault="000A7D0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493D23" w:rsidRDefault="000A7D0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493D2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93D23" w:rsidRDefault="000A7D03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493D23" w:rsidRDefault="000A7D0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493D23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493D23" w:rsidRDefault="000A7D0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493D23" w:rsidRDefault="000A7D0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493D23" w:rsidRDefault="00493D23">
      <w:pPr>
        <w:rPr>
          <w:sz w:val="20"/>
        </w:rPr>
        <w:sectPr w:rsidR="00493D23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493D23" w:rsidRDefault="000A7D0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3D23" w:rsidRDefault="000A7D03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493D23" w:rsidRDefault="000A7D0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493D23" w:rsidRDefault="000A7D0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493D23" w:rsidRDefault="000A7D03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493D23" w:rsidRDefault="000A7D0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493D23" w:rsidRDefault="000A7D03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493D23" w:rsidRDefault="000A7D0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493D23" w:rsidRDefault="000A7D03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493D23" w:rsidRDefault="000A7D03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D23" w:rsidRDefault="000A7D0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493D23" w:rsidRDefault="000A7D03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493D23" w:rsidRDefault="000A7D03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493D23" w:rsidRDefault="00493D23">
      <w:pPr>
        <w:rPr>
          <w:sz w:val="20"/>
        </w:rPr>
        <w:sectPr w:rsidR="00493D23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493D23" w:rsidRDefault="000A7D03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493D23" w:rsidRDefault="000A7D0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493D23" w:rsidRDefault="000A7D0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493D23" w:rsidRDefault="000A7D0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93D23" w:rsidRDefault="000A7D0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493D23" w:rsidRDefault="000A7D03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493D23" w:rsidRDefault="000A7D0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493D23" w:rsidRDefault="000A7D0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493D23" w:rsidRDefault="000A7D03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493D2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493D23" w:rsidRDefault="000A7D03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493D23" w:rsidRDefault="000A7D03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93D2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493D23" w:rsidRDefault="000A7D03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493D2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493D23" w:rsidRDefault="000A7D03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493D23" w:rsidRDefault="00237607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F1B16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493D23" w:rsidRDefault="00493D23">
      <w:pPr>
        <w:pStyle w:val="Zkladntext"/>
        <w:ind w:left="0"/>
        <w:jc w:val="left"/>
      </w:pPr>
    </w:p>
    <w:p w:rsidR="00493D23" w:rsidRDefault="00493D23">
      <w:pPr>
        <w:pStyle w:val="Zkladntext"/>
        <w:spacing w:before="12"/>
        <w:ind w:left="0"/>
        <w:jc w:val="left"/>
        <w:rPr>
          <w:sz w:val="13"/>
        </w:rPr>
      </w:pPr>
    </w:p>
    <w:p w:rsidR="00493D23" w:rsidRDefault="000A7D03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493D23" w:rsidRDefault="00493D23">
      <w:pPr>
        <w:rPr>
          <w:sz w:val="16"/>
        </w:rPr>
        <w:sectPr w:rsidR="00493D23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493D2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493D23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493D23" w:rsidRDefault="000A7D0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493D23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493D23" w:rsidRDefault="000A7D03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3D23" w:rsidRDefault="00493D2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3D23" w:rsidRDefault="00493D2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93D23" w:rsidRDefault="000A7D03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493D2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493D23" w:rsidRDefault="00493D23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493D23" w:rsidRDefault="000A7D0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493D23" w:rsidRDefault="00493D2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493D23" w:rsidRDefault="000A7D0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493D23" w:rsidRDefault="000A7D0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493D23" w:rsidRDefault="000A7D03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493D23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493D23" w:rsidRDefault="000A7D03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 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493D23" w:rsidRDefault="000A7D03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493D23" w:rsidRDefault="000A7D03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493D23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493D23" w:rsidRDefault="00493D2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493D23" w:rsidRDefault="000A7D03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493D23" w:rsidRDefault="000A7D0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0A7D03" w:rsidRDefault="000A7D03"/>
    <w:sectPr w:rsidR="000A7D03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03" w:rsidRDefault="000A7D03">
      <w:r>
        <w:separator/>
      </w:r>
    </w:p>
  </w:endnote>
  <w:endnote w:type="continuationSeparator" w:id="0">
    <w:p w:rsidR="000A7D03" w:rsidRDefault="000A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3D23" w:rsidRDefault="00237607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3D23" w:rsidRDefault="000A7D0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760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493D23" w:rsidRDefault="000A7D0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3760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03" w:rsidRDefault="000A7D03">
      <w:r>
        <w:separator/>
      </w:r>
    </w:p>
  </w:footnote>
  <w:footnote w:type="continuationSeparator" w:id="0">
    <w:p w:rsidR="000A7D03" w:rsidRDefault="000A7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70896"/>
    <w:multiLevelType w:val="hybridMultilevel"/>
    <w:tmpl w:val="1D3036F6"/>
    <w:lvl w:ilvl="0" w:tplc="EF88DB4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73062FE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6526CAA">
      <w:numFmt w:val="bullet"/>
      <w:lvlText w:val="-"/>
      <w:lvlJc w:val="left"/>
      <w:pPr>
        <w:ind w:left="1234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48A4448A">
      <w:numFmt w:val="bullet"/>
      <w:lvlText w:val="•"/>
      <w:lvlJc w:val="left"/>
      <w:pPr>
        <w:ind w:left="2325" w:hanging="286"/>
      </w:pPr>
      <w:rPr>
        <w:rFonts w:hint="default"/>
        <w:lang w:val="cs-CZ" w:eastAsia="en-US" w:bidi="ar-SA"/>
      </w:rPr>
    </w:lvl>
    <w:lvl w:ilvl="4" w:tplc="CE32FCC4">
      <w:numFmt w:val="bullet"/>
      <w:lvlText w:val="•"/>
      <w:lvlJc w:val="left"/>
      <w:pPr>
        <w:ind w:left="3410" w:hanging="286"/>
      </w:pPr>
      <w:rPr>
        <w:rFonts w:hint="default"/>
        <w:lang w:val="cs-CZ" w:eastAsia="en-US" w:bidi="ar-SA"/>
      </w:rPr>
    </w:lvl>
    <w:lvl w:ilvl="5" w:tplc="7E504C42">
      <w:numFmt w:val="bullet"/>
      <w:lvlText w:val="•"/>
      <w:lvlJc w:val="left"/>
      <w:pPr>
        <w:ind w:left="4495" w:hanging="286"/>
      </w:pPr>
      <w:rPr>
        <w:rFonts w:hint="default"/>
        <w:lang w:val="cs-CZ" w:eastAsia="en-US" w:bidi="ar-SA"/>
      </w:rPr>
    </w:lvl>
    <w:lvl w:ilvl="6" w:tplc="0DDE5668">
      <w:numFmt w:val="bullet"/>
      <w:lvlText w:val="•"/>
      <w:lvlJc w:val="left"/>
      <w:pPr>
        <w:ind w:left="5580" w:hanging="286"/>
      </w:pPr>
      <w:rPr>
        <w:rFonts w:hint="default"/>
        <w:lang w:val="cs-CZ" w:eastAsia="en-US" w:bidi="ar-SA"/>
      </w:rPr>
    </w:lvl>
    <w:lvl w:ilvl="7" w:tplc="52ACFD10">
      <w:numFmt w:val="bullet"/>
      <w:lvlText w:val="•"/>
      <w:lvlJc w:val="left"/>
      <w:pPr>
        <w:ind w:left="6665" w:hanging="286"/>
      </w:pPr>
      <w:rPr>
        <w:rFonts w:hint="default"/>
        <w:lang w:val="cs-CZ" w:eastAsia="en-US" w:bidi="ar-SA"/>
      </w:rPr>
    </w:lvl>
    <w:lvl w:ilvl="8" w:tplc="DE340608">
      <w:numFmt w:val="bullet"/>
      <w:lvlText w:val="•"/>
      <w:lvlJc w:val="left"/>
      <w:pPr>
        <w:ind w:left="7750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266D7023"/>
    <w:multiLevelType w:val="hybridMultilevel"/>
    <w:tmpl w:val="5DD04BD2"/>
    <w:lvl w:ilvl="0" w:tplc="0888AFB2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2D62F3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40C5ED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7612F82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B46CB2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54A51C2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1D8C748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B2DAC1D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61E6998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F9B12B6"/>
    <w:multiLevelType w:val="hybridMultilevel"/>
    <w:tmpl w:val="F0C0976E"/>
    <w:lvl w:ilvl="0" w:tplc="F4D2D4AA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2DE350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2D0C0B4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36D4E000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05BAFB7A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6D42C3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D3C848A6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80B08042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FA48373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3" w15:restartNumberingAfterBreak="0">
    <w:nsid w:val="53494CB6"/>
    <w:multiLevelType w:val="hybridMultilevel"/>
    <w:tmpl w:val="65004548"/>
    <w:lvl w:ilvl="0" w:tplc="5C72117E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86D62CC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E96DBE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E981CB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4D2926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9C06168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C46E6ABA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53CB0F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577ED40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AF365F0"/>
    <w:multiLevelType w:val="hybridMultilevel"/>
    <w:tmpl w:val="C4FEEDDA"/>
    <w:lvl w:ilvl="0" w:tplc="75162C6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1296C0">
      <w:start w:val="1"/>
      <w:numFmt w:val="upperRoman"/>
      <w:lvlText w:val="%2."/>
      <w:lvlJc w:val="left"/>
      <w:pPr>
        <w:ind w:left="1102" w:hanging="456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B3F41CEA">
      <w:numFmt w:val="bullet"/>
      <w:lvlText w:val="•"/>
      <w:lvlJc w:val="left"/>
      <w:pPr>
        <w:ind w:left="2080" w:hanging="456"/>
      </w:pPr>
      <w:rPr>
        <w:rFonts w:hint="default"/>
        <w:lang w:val="cs-CZ" w:eastAsia="en-US" w:bidi="ar-SA"/>
      </w:rPr>
    </w:lvl>
    <w:lvl w:ilvl="3" w:tplc="C7D859F0">
      <w:numFmt w:val="bullet"/>
      <w:lvlText w:val="•"/>
      <w:lvlJc w:val="left"/>
      <w:pPr>
        <w:ind w:left="3060" w:hanging="456"/>
      </w:pPr>
      <w:rPr>
        <w:rFonts w:hint="default"/>
        <w:lang w:val="cs-CZ" w:eastAsia="en-US" w:bidi="ar-SA"/>
      </w:rPr>
    </w:lvl>
    <w:lvl w:ilvl="4" w:tplc="CC4E79F8">
      <w:numFmt w:val="bullet"/>
      <w:lvlText w:val="•"/>
      <w:lvlJc w:val="left"/>
      <w:pPr>
        <w:ind w:left="4040" w:hanging="456"/>
      </w:pPr>
      <w:rPr>
        <w:rFonts w:hint="default"/>
        <w:lang w:val="cs-CZ" w:eastAsia="en-US" w:bidi="ar-SA"/>
      </w:rPr>
    </w:lvl>
    <w:lvl w:ilvl="5" w:tplc="95F68536">
      <w:numFmt w:val="bullet"/>
      <w:lvlText w:val="•"/>
      <w:lvlJc w:val="left"/>
      <w:pPr>
        <w:ind w:left="5020" w:hanging="456"/>
      </w:pPr>
      <w:rPr>
        <w:rFonts w:hint="default"/>
        <w:lang w:val="cs-CZ" w:eastAsia="en-US" w:bidi="ar-SA"/>
      </w:rPr>
    </w:lvl>
    <w:lvl w:ilvl="6" w:tplc="EEE8BECE">
      <w:numFmt w:val="bullet"/>
      <w:lvlText w:val="•"/>
      <w:lvlJc w:val="left"/>
      <w:pPr>
        <w:ind w:left="6000" w:hanging="456"/>
      </w:pPr>
      <w:rPr>
        <w:rFonts w:hint="default"/>
        <w:lang w:val="cs-CZ" w:eastAsia="en-US" w:bidi="ar-SA"/>
      </w:rPr>
    </w:lvl>
    <w:lvl w:ilvl="7" w:tplc="9FDC4DA4">
      <w:numFmt w:val="bullet"/>
      <w:lvlText w:val="•"/>
      <w:lvlJc w:val="left"/>
      <w:pPr>
        <w:ind w:left="6980" w:hanging="456"/>
      </w:pPr>
      <w:rPr>
        <w:rFonts w:hint="default"/>
        <w:lang w:val="cs-CZ" w:eastAsia="en-US" w:bidi="ar-SA"/>
      </w:rPr>
    </w:lvl>
    <w:lvl w:ilvl="8" w:tplc="E4D0BF66">
      <w:numFmt w:val="bullet"/>
      <w:lvlText w:val="•"/>
      <w:lvlJc w:val="left"/>
      <w:pPr>
        <w:ind w:left="7960" w:hanging="456"/>
      </w:pPr>
      <w:rPr>
        <w:rFonts w:hint="default"/>
        <w:lang w:val="cs-CZ" w:eastAsia="en-US" w:bidi="ar-SA"/>
      </w:rPr>
    </w:lvl>
  </w:abstractNum>
  <w:abstractNum w:abstractNumId="5" w15:restartNumberingAfterBreak="0">
    <w:nsid w:val="665A52B5"/>
    <w:multiLevelType w:val="hybridMultilevel"/>
    <w:tmpl w:val="48D6A57C"/>
    <w:lvl w:ilvl="0" w:tplc="1FF6648E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670187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DE4477C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3CA4B1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8CC49BD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33403D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6127E9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718466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61AC79A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AF5152D"/>
    <w:multiLevelType w:val="hybridMultilevel"/>
    <w:tmpl w:val="410A88CC"/>
    <w:lvl w:ilvl="0" w:tplc="9C40BFE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5C4EA6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582BAF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ECE2CE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74060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BEA31E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F7CE9C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FDF2F7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6992941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C8872B4"/>
    <w:multiLevelType w:val="hybridMultilevel"/>
    <w:tmpl w:val="5EFC8674"/>
    <w:lvl w:ilvl="0" w:tplc="7E088DC8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642754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5DE0A0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E261E4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C0CD55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146195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2A9E7CC2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A66B63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9BD492EE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FAB1477"/>
    <w:multiLevelType w:val="hybridMultilevel"/>
    <w:tmpl w:val="8138E6A4"/>
    <w:lvl w:ilvl="0" w:tplc="C0CA9DD4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9429E86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F4CA65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091E34DC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5384677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772BCC8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EFA08B2C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B7C699E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EC889AB4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D23"/>
    <w:rsid w:val="000A7D03"/>
    <w:rsid w:val="00237607"/>
    <w:rsid w:val="0049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DC3D29-FC31-4A43-8817-C923AB7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 w:right="1049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5838</Words>
  <Characters>34451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2024-10-29T15:07:00Z</dcterms:created>
  <dcterms:modified xsi:type="dcterms:W3CDTF">2024-10-29T15:07:00Z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2024-10-29T00:00:00Z</vt:filetime>
  </property>
</Properties>
</file>