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0668E" w14:textId="77777777" w:rsidR="00A71E37" w:rsidRPr="00A1348D" w:rsidRDefault="00E27D0D" w:rsidP="00A11533">
      <w:pPr>
        <w:pStyle w:val="Nadpis1"/>
        <w:spacing w:before="0" w:after="240"/>
        <w:jc w:val="center"/>
        <w:rPr>
          <w:sz w:val="40"/>
          <w:szCs w:val="40"/>
        </w:rPr>
      </w:pPr>
      <w:r w:rsidRPr="00A1348D">
        <w:rPr>
          <w:sz w:val="40"/>
          <w:szCs w:val="40"/>
        </w:rPr>
        <w:t>SMLOUVA O DÍLO</w:t>
      </w:r>
    </w:p>
    <w:p w14:paraId="11DA7E69" w14:textId="73455308" w:rsidR="00632885" w:rsidRDefault="00E27D0D" w:rsidP="00216E40">
      <w:pPr>
        <w:tabs>
          <w:tab w:val="center" w:pos="1276"/>
          <w:tab w:val="center" w:pos="7371"/>
        </w:tabs>
        <w:spacing w:after="120"/>
        <w:rPr>
          <w:b/>
          <w:sz w:val="24"/>
          <w:szCs w:val="24"/>
        </w:rPr>
      </w:pPr>
      <w:r w:rsidRPr="00A1348D">
        <w:rPr>
          <w:b/>
          <w:sz w:val="24"/>
          <w:szCs w:val="24"/>
        </w:rPr>
        <w:tab/>
        <w:t>Ev. číslo smlouvy objednatele</w:t>
      </w:r>
      <w:r w:rsidR="00632885">
        <w:rPr>
          <w:b/>
          <w:sz w:val="24"/>
          <w:szCs w:val="24"/>
        </w:rPr>
        <w:t xml:space="preserve"> </w:t>
      </w:r>
      <w:r w:rsidR="00632885" w:rsidRPr="00632885">
        <w:rPr>
          <w:b/>
          <w:sz w:val="32"/>
          <w:szCs w:val="32"/>
        </w:rPr>
        <w:t>012024</w:t>
      </w:r>
      <w:r w:rsidRPr="00A1348D">
        <w:rPr>
          <w:b/>
          <w:sz w:val="24"/>
          <w:szCs w:val="24"/>
        </w:rPr>
        <w:tab/>
        <w:t>Ev. číslo smlouvy zhotovite</w:t>
      </w:r>
      <w:r w:rsidR="00632885">
        <w:rPr>
          <w:b/>
          <w:sz w:val="24"/>
          <w:szCs w:val="24"/>
        </w:rPr>
        <w:t xml:space="preserve">le </w:t>
      </w:r>
      <w:r w:rsidR="00632885" w:rsidRPr="002E7126">
        <w:rPr>
          <w:b/>
          <w:sz w:val="32"/>
          <w:szCs w:val="32"/>
        </w:rPr>
        <w:t>24450</w:t>
      </w:r>
    </w:p>
    <w:p w14:paraId="6374E141" w14:textId="6ADC8FD1" w:rsidR="00E27D0D" w:rsidRPr="00632885" w:rsidRDefault="00632885" w:rsidP="00216E40">
      <w:pPr>
        <w:tabs>
          <w:tab w:val="center" w:pos="1276"/>
          <w:tab w:val="center" w:pos="7371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113FAB">
        <w:rPr>
          <w:noProof/>
          <w:sz w:val="24"/>
          <w:szCs w:val="24"/>
        </w:rPr>
        <mc:AlternateContent>
          <mc:Choice Requires="wps">
            <w:drawing>
              <wp:anchor distT="91440" distB="91440" distL="226695" distR="91440" simplePos="0" relativeHeight="251657728" behindDoc="1" locked="0" layoutInCell="0" allowOverlap="0" wp14:anchorId="282529AC" wp14:editId="4DED18F4">
                <wp:simplePos x="0" y="0"/>
                <wp:positionH relativeFrom="margin">
                  <wp:posOffset>-27305</wp:posOffset>
                </wp:positionH>
                <wp:positionV relativeFrom="margin">
                  <wp:posOffset>1109980</wp:posOffset>
                </wp:positionV>
                <wp:extent cx="5789930" cy="951865"/>
                <wp:effectExtent l="15240" t="9525" r="14605" b="10160"/>
                <wp:wrapTight wrapText="bothSides">
                  <wp:wrapPolygon edited="0">
                    <wp:start x="-36" y="-216"/>
                    <wp:lineTo x="-36" y="21384"/>
                    <wp:lineTo x="21636" y="21384"/>
                    <wp:lineTo x="21636" y="-216"/>
                    <wp:lineTo x="-36" y="-216"/>
                  </wp:wrapPolygon>
                </wp:wrapTight>
                <wp:docPr id="138452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9930" cy="9518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1305F6" w14:textId="77777777" w:rsidR="007840CC" w:rsidRPr="00216E40" w:rsidRDefault="007840CC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jc w:val="center"/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Ošetřovatelský domov Praha 3, Pod Lipami 44</w:t>
                            </w:r>
                          </w:p>
                          <w:p w14:paraId="24D896D2" w14:textId="77777777" w:rsidR="007840CC" w:rsidRPr="00216E40" w:rsidRDefault="007840CC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jc w:val="center"/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MB 100</w:t>
                            </w: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529AC" id="Rectangle 2" o:spid="_x0000_s1026" style="position:absolute;margin-left:-2.15pt;margin-top:87.4pt;width:455.9pt;height:74.95pt;z-index:-251658752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" o:allowincell="f" o:allowoverlap="f" fillcolor="white [3212]" strokecolor="#31849b [2408]" strokeweight="1pt">
                <v:shadow color="#d8d8d8 [2732]" offset="3pt,3pt"/>
                <v:textbox inset="16.56pt,7.2pt,16.56pt,7.2pt">
                  <w:txbxContent>
                    <w:p w14:paraId="701305F6" w14:textId="77777777" w:rsidR="007840CC" w:rsidRPr="00216E40" w:rsidRDefault="007840CC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jc w:val="center"/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>Ošetřovatelský domov Praha 3, Pod Lipami 44</w:t>
                      </w:r>
                    </w:p>
                    <w:p w14:paraId="24D896D2" w14:textId="77777777" w:rsidR="007840CC" w:rsidRPr="00216E40" w:rsidRDefault="007840CC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jc w:val="center"/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>MB 100</w:t>
                      </w: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</w:p>
    <w:p w14:paraId="15F2611E" w14:textId="77777777" w:rsidR="00E27D0D" w:rsidRPr="00A1348D" w:rsidRDefault="00E07809" w:rsidP="00802E3A">
      <w:pPr>
        <w:spacing w:after="0"/>
        <w:jc w:val="center"/>
        <w:rPr>
          <w:spacing w:val="-2"/>
        </w:rPr>
      </w:pPr>
      <w:r>
        <w:rPr>
          <w:spacing w:val="-2"/>
        </w:rPr>
        <w:t>Uzavřená podle ustanovení § 2586</w:t>
      </w:r>
      <w:r w:rsidR="00E27D0D" w:rsidRPr="00A1348D">
        <w:rPr>
          <w:spacing w:val="-2"/>
        </w:rPr>
        <w:t xml:space="preserve"> a násl. </w:t>
      </w:r>
      <w:r w:rsidR="00A11533" w:rsidRPr="00A1348D">
        <w:rPr>
          <w:spacing w:val="-2"/>
        </w:rPr>
        <w:t>zákona</w:t>
      </w:r>
      <w:r>
        <w:rPr>
          <w:spacing w:val="-2"/>
        </w:rPr>
        <w:t xml:space="preserve"> č. 89/2012</w:t>
      </w:r>
      <w:r w:rsidR="00E27D0D" w:rsidRPr="00A1348D">
        <w:rPr>
          <w:spacing w:val="-2"/>
        </w:rPr>
        <w:t xml:space="preserve"> Sb</w:t>
      </w:r>
      <w:r w:rsidR="00A11533" w:rsidRPr="00A1348D">
        <w:rPr>
          <w:spacing w:val="-2"/>
        </w:rPr>
        <w:t xml:space="preserve">., </w:t>
      </w:r>
      <w:r>
        <w:rPr>
          <w:spacing w:val="-2"/>
        </w:rPr>
        <w:t>Občanský</w:t>
      </w:r>
      <w:r w:rsidR="00A11533" w:rsidRPr="00A1348D">
        <w:rPr>
          <w:spacing w:val="-2"/>
        </w:rPr>
        <w:t xml:space="preserve"> zákoník</w:t>
      </w:r>
      <w:r w:rsidR="00E27D0D" w:rsidRPr="00A1348D">
        <w:rPr>
          <w:spacing w:val="-2"/>
        </w:rPr>
        <w:t xml:space="preserve"> v platném znění</w:t>
      </w:r>
    </w:p>
    <w:p w14:paraId="0E8481F6" w14:textId="77777777" w:rsidR="00E27D0D" w:rsidRPr="00A1348D" w:rsidRDefault="00B14018" w:rsidP="00B14018">
      <w:pPr>
        <w:pStyle w:val="Nadpis2"/>
        <w:jc w:val="center"/>
      </w:pPr>
      <w:bookmarkStart w:id="0" w:name="_Čl._I"/>
      <w:bookmarkEnd w:id="0"/>
      <w:r w:rsidRPr="00A1348D">
        <w:t>Čl. I</w:t>
      </w:r>
    </w:p>
    <w:p w14:paraId="0C7A677A" w14:textId="77777777" w:rsidR="00B14018" w:rsidRPr="00A1348D" w:rsidRDefault="00B14018" w:rsidP="00B14018">
      <w:pPr>
        <w:pStyle w:val="Nadpis2"/>
        <w:spacing w:before="0"/>
        <w:jc w:val="center"/>
      </w:pPr>
      <w:r w:rsidRPr="00A1348D">
        <w:t>Smluvní strany</w:t>
      </w:r>
    </w:p>
    <w:p w14:paraId="4EE07422" w14:textId="77777777" w:rsidR="00B14018" w:rsidRPr="00A1348D" w:rsidRDefault="00C779C8" w:rsidP="0043424A">
      <w:pPr>
        <w:pStyle w:val="Odstavecseseznamem"/>
        <w:numPr>
          <w:ilvl w:val="1"/>
          <w:numId w:val="1"/>
        </w:numPr>
        <w:tabs>
          <w:tab w:val="left" w:pos="5103"/>
        </w:tabs>
        <w:spacing w:after="60"/>
        <w:ind w:left="567" w:hanging="567"/>
        <w:rPr>
          <w:b/>
          <w:u w:val="single"/>
        </w:rPr>
      </w:pPr>
      <w:r w:rsidRPr="00A1348D">
        <w:rPr>
          <w:b/>
          <w:u w:val="single"/>
        </w:rPr>
        <w:t>Objednatel:</w:t>
      </w:r>
      <w:r w:rsidRPr="00A1348D">
        <w:rPr>
          <w:b/>
        </w:rPr>
        <w:tab/>
      </w:r>
      <w:r w:rsidR="004F5647">
        <w:rPr>
          <w:b/>
        </w:rPr>
        <w:t>Ošetřovatelský domov Praha 3</w:t>
      </w:r>
    </w:p>
    <w:p w14:paraId="13D41AC4" w14:textId="77777777" w:rsidR="00C779C8" w:rsidRPr="00A1348D" w:rsidRDefault="00C779C8" w:rsidP="00C13A8D">
      <w:pPr>
        <w:tabs>
          <w:tab w:val="left" w:pos="5103"/>
        </w:tabs>
        <w:spacing w:after="60"/>
        <w:ind w:left="567"/>
      </w:pPr>
      <w:r w:rsidRPr="00A1348D">
        <w:t>Adresa:</w:t>
      </w:r>
      <w:r w:rsidRPr="00A1348D">
        <w:tab/>
      </w:r>
      <w:r w:rsidR="004F5647">
        <w:t>Pod Lipami 2570/44, 130 00 Praha 3, Žižkov</w:t>
      </w:r>
    </w:p>
    <w:p w14:paraId="4B137F95" w14:textId="793BB3BB" w:rsidR="00C779C8" w:rsidRPr="00A1348D" w:rsidRDefault="00C779C8" w:rsidP="00C13A8D">
      <w:pPr>
        <w:tabs>
          <w:tab w:val="left" w:pos="5103"/>
        </w:tabs>
        <w:spacing w:after="60"/>
        <w:ind w:left="567"/>
      </w:pPr>
      <w:r w:rsidRPr="00A1348D">
        <w:t>Odpovědný zástupce:</w:t>
      </w:r>
      <w:r w:rsidRPr="00A1348D">
        <w:tab/>
      </w:r>
      <w:r w:rsidR="005920B2">
        <w:t>ředitelka</w:t>
      </w:r>
    </w:p>
    <w:p w14:paraId="461261AD" w14:textId="77777777" w:rsidR="00C779C8" w:rsidRPr="00A1348D" w:rsidRDefault="00C779C8" w:rsidP="00C13A8D">
      <w:pPr>
        <w:tabs>
          <w:tab w:val="left" w:pos="5103"/>
        </w:tabs>
        <w:spacing w:after="60"/>
        <w:ind w:left="567"/>
      </w:pPr>
      <w:r w:rsidRPr="00A1348D">
        <w:t>IČ:</w:t>
      </w:r>
      <w:r w:rsidRPr="00A1348D">
        <w:tab/>
      </w:r>
      <w:r w:rsidR="004F5647">
        <w:t>65990641</w:t>
      </w:r>
    </w:p>
    <w:p w14:paraId="4A3A0EED" w14:textId="1F6DB603" w:rsidR="00C779C8" w:rsidRPr="00A1348D" w:rsidRDefault="00C779C8" w:rsidP="00C13A8D">
      <w:pPr>
        <w:tabs>
          <w:tab w:val="left" w:pos="5103"/>
        </w:tabs>
        <w:spacing w:after="60"/>
        <w:ind w:left="567"/>
      </w:pPr>
      <w:r w:rsidRPr="00A1348D">
        <w:t>DIČ:</w:t>
      </w:r>
      <w:r w:rsidRPr="00A1348D">
        <w:tab/>
      </w:r>
    </w:p>
    <w:p w14:paraId="305B7536" w14:textId="2D6AB760" w:rsidR="00C779C8" w:rsidRPr="00A1348D" w:rsidRDefault="00C779C8" w:rsidP="00C13A8D">
      <w:pPr>
        <w:tabs>
          <w:tab w:val="left" w:pos="5103"/>
        </w:tabs>
        <w:spacing w:after="60"/>
        <w:ind w:left="567"/>
      </w:pPr>
      <w:r w:rsidRPr="00A1348D">
        <w:t>Bankovní spojení:</w:t>
      </w:r>
      <w:r w:rsidRPr="00A1348D">
        <w:tab/>
      </w:r>
      <w:r w:rsidR="005920B2">
        <w:t>Česká spořitelna a. s.</w:t>
      </w:r>
    </w:p>
    <w:p w14:paraId="3FAC6DA9" w14:textId="0160FD88" w:rsidR="00C779C8" w:rsidRPr="00A1348D" w:rsidRDefault="00C779C8" w:rsidP="00C13A8D">
      <w:pPr>
        <w:tabs>
          <w:tab w:val="left" w:pos="5103"/>
        </w:tabs>
        <w:spacing w:after="60"/>
        <w:ind w:left="567"/>
      </w:pPr>
      <w:r w:rsidRPr="00A1348D">
        <w:t>Číslo účtu:</w:t>
      </w:r>
      <w:r w:rsidRPr="00A1348D">
        <w:tab/>
      </w:r>
      <w:r w:rsidR="005920B2">
        <w:t>12666379/0800</w:t>
      </w:r>
    </w:p>
    <w:p w14:paraId="54F7CC74" w14:textId="43DDE33D" w:rsidR="005164BE" w:rsidRPr="00A1348D" w:rsidRDefault="005164BE" w:rsidP="00C13A8D">
      <w:pPr>
        <w:tabs>
          <w:tab w:val="left" w:pos="5103"/>
        </w:tabs>
        <w:spacing w:after="60"/>
        <w:ind w:left="567"/>
      </w:pPr>
    </w:p>
    <w:p w14:paraId="416B52BC" w14:textId="1F8B04E3" w:rsidR="005164BE" w:rsidRPr="00A1348D" w:rsidRDefault="005164BE" w:rsidP="00C13A8D">
      <w:pPr>
        <w:tabs>
          <w:tab w:val="left" w:pos="5103"/>
        </w:tabs>
        <w:spacing w:after="60"/>
        <w:ind w:left="567"/>
      </w:pPr>
    </w:p>
    <w:p w14:paraId="4D51D2E8" w14:textId="77777777" w:rsidR="00C779C8" w:rsidRPr="00A1348D" w:rsidRDefault="005164BE" w:rsidP="00802E3A">
      <w:pPr>
        <w:tabs>
          <w:tab w:val="left" w:pos="5103"/>
        </w:tabs>
        <w:spacing w:after="60"/>
      </w:pPr>
      <w:r w:rsidRPr="00A1348D">
        <w:t>(dále jen „objednatel“)</w:t>
      </w:r>
    </w:p>
    <w:p w14:paraId="5714FB9A" w14:textId="77777777" w:rsidR="005164BE" w:rsidRPr="00A1348D" w:rsidRDefault="005164BE" w:rsidP="00802E3A">
      <w:pPr>
        <w:tabs>
          <w:tab w:val="left" w:pos="5103"/>
        </w:tabs>
        <w:spacing w:after="0" w:line="240" w:lineRule="auto"/>
      </w:pPr>
    </w:p>
    <w:p w14:paraId="5B051D4F" w14:textId="77777777" w:rsidR="00C779C8" w:rsidRPr="00A1348D" w:rsidRDefault="00C779C8" w:rsidP="0043424A">
      <w:pPr>
        <w:pStyle w:val="Odstavecseseznamem"/>
        <w:numPr>
          <w:ilvl w:val="1"/>
          <w:numId w:val="1"/>
        </w:numPr>
        <w:tabs>
          <w:tab w:val="left" w:pos="5103"/>
        </w:tabs>
        <w:spacing w:after="60"/>
        <w:ind w:left="567" w:hanging="567"/>
        <w:rPr>
          <w:b/>
          <w:u w:val="single"/>
        </w:rPr>
      </w:pPr>
      <w:r w:rsidRPr="00A1348D">
        <w:rPr>
          <w:b/>
          <w:u w:val="single"/>
        </w:rPr>
        <w:t>Zhotovitel:</w:t>
      </w:r>
      <w:r w:rsidRPr="00A1348D">
        <w:rPr>
          <w:b/>
        </w:rPr>
        <w:tab/>
        <w:t>VHL</w:t>
      </w:r>
      <w:r w:rsidR="004F5647">
        <w:rPr>
          <w:b/>
        </w:rPr>
        <w:t xml:space="preserve">, </w:t>
      </w:r>
      <w:r w:rsidRPr="00A1348D">
        <w:rPr>
          <w:b/>
        </w:rPr>
        <w:t xml:space="preserve"> s.r.o.</w:t>
      </w:r>
    </w:p>
    <w:p w14:paraId="6E423BC9" w14:textId="77777777" w:rsidR="00C779C8" w:rsidRPr="00A1348D" w:rsidRDefault="00C779C8" w:rsidP="00C13A8D">
      <w:pPr>
        <w:tabs>
          <w:tab w:val="left" w:pos="5103"/>
        </w:tabs>
        <w:spacing w:after="60"/>
        <w:ind w:left="567"/>
      </w:pPr>
      <w:r w:rsidRPr="00A1348D">
        <w:t>Adresa:</w:t>
      </w:r>
      <w:r w:rsidRPr="00A1348D">
        <w:tab/>
        <w:t>Mánesova 1624/20, 120 00 Praha 2</w:t>
      </w:r>
    </w:p>
    <w:p w14:paraId="7DFC70EC" w14:textId="2BB7170C" w:rsidR="00C779C8" w:rsidRPr="00A1348D" w:rsidRDefault="00C779C8" w:rsidP="00C13A8D">
      <w:pPr>
        <w:tabs>
          <w:tab w:val="left" w:pos="5103"/>
        </w:tabs>
        <w:spacing w:after="60"/>
        <w:ind w:left="567"/>
      </w:pPr>
      <w:r w:rsidRPr="00A1348D">
        <w:t>Odpovědný zástupce:</w:t>
      </w:r>
      <w:r w:rsidRPr="00A1348D">
        <w:tab/>
        <w:t>jednatel</w:t>
      </w:r>
    </w:p>
    <w:p w14:paraId="588504F2" w14:textId="77777777" w:rsidR="00C779C8" w:rsidRPr="00A1348D" w:rsidRDefault="00C779C8" w:rsidP="00C13A8D">
      <w:pPr>
        <w:tabs>
          <w:tab w:val="left" w:pos="5103"/>
        </w:tabs>
        <w:spacing w:after="60"/>
        <w:ind w:left="567"/>
      </w:pPr>
      <w:r w:rsidRPr="00A1348D">
        <w:t>IČ:</w:t>
      </w:r>
      <w:r w:rsidRPr="00A1348D">
        <w:tab/>
        <w:t>63677521</w:t>
      </w:r>
    </w:p>
    <w:p w14:paraId="021B9175" w14:textId="77777777" w:rsidR="00C779C8" w:rsidRPr="00A1348D" w:rsidRDefault="00C779C8" w:rsidP="00C13A8D">
      <w:pPr>
        <w:tabs>
          <w:tab w:val="left" w:pos="5103"/>
        </w:tabs>
        <w:spacing w:after="60"/>
        <w:ind w:left="567"/>
      </w:pPr>
      <w:r w:rsidRPr="00A1348D">
        <w:t>DIČ:</w:t>
      </w:r>
      <w:r w:rsidRPr="00A1348D">
        <w:tab/>
        <w:t>CZ63677521</w:t>
      </w:r>
    </w:p>
    <w:p w14:paraId="76A7EB4D" w14:textId="77777777" w:rsidR="00C779C8" w:rsidRPr="00A1348D" w:rsidRDefault="00C779C8" w:rsidP="00C13A8D">
      <w:pPr>
        <w:tabs>
          <w:tab w:val="left" w:pos="5103"/>
        </w:tabs>
        <w:spacing w:after="60"/>
        <w:ind w:left="567"/>
      </w:pPr>
      <w:r w:rsidRPr="00A1348D">
        <w:t>Bankovní spojení:</w:t>
      </w:r>
      <w:r w:rsidRPr="00A1348D">
        <w:tab/>
      </w:r>
      <w:r w:rsidR="005164BE" w:rsidRPr="00A1348D">
        <w:t>ČSOB a.s., Praha 2</w:t>
      </w:r>
    </w:p>
    <w:p w14:paraId="22FAD2DA" w14:textId="77777777" w:rsidR="00C779C8" w:rsidRPr="00A1348D" w:rsidRDefault="00C779C8" w:rsidP="00C13A8D">
      <w:pPr>
        <w:tabs>
          <w:tab w:val="left" w:pos="5103"/>
        </w:tabs>
        <w:spacing w:after="60"/>
        <w:ind w:left="567"/>
      </w:pPr>
      <w:r w:rsidRPr="00A1348D">
        <w:t>Číslo účtu:</w:t>
      </w:r>
      <w:r w:rsidRPr="00A1348D">
        <w:tab/>
      </w:r>
      <w:r w:rsidR="005164BE" w:rsidRPr="00A1348D">
        <w:t>102088277/0300</w:t>
      </w:r>
    </w:p>
    <w:p w14:paraId="0B77B291" w14:textId="609E79E5" w:rsidR="00C779C8" w:rsidRPr="00A1348D" w:rsidRDefault="00C779C8" w:rsidP="00C13A8D">
      <w:pPr>
        <w:tabs>
          <w:tab w:val="left" w:pos="5103"/>
        </w:tabs>
        <w:spacing w:after="60"/>
        <w:ind w:left="567"/>
      </w:pPr>
    </w:p>
    <w:p w14:paraId="0A0A0F17" w14:textId="77777777" w:rsidR="005164BE" w:rsidRPr="00A1348D" w:rsidRDefault="005164BE" w:rsidP="00C13A8D">
      <w:pPr>
        <w:tabs>
          <w:tab w:val="left" w:pos="5103"/>
        </w:tabs>
        <w:spacing w:after="60"/>
        <w:ind w:left="567"/>
      </w:pPr>
      <w:r w:rsidRPr="00A1348D">
        <w:t>Zápis v obch. rejstříku u Městského soudu v Praze, oddíl C, vložka 37252 dne 9. 5. 1995.</w:t>
      </w:r>
    </w:p>
    <w:p w14:paraId="3EF1917D" w14:textId="77777777" w:rsidR="005164BE" w:rsidRPr="00A1348D" w:rsidRDefault="005164BE" w:rsidP="00802E3A">
      <w:pPr>
        <w:tabs>
          <w:tab w:val="left" w:pos="5103"/>
        </w:tabs>
        <w:spacing w:after="60"/>
      </w:pPr>
      <w:r w:rsidRPr="00A1348D">
        <w:t>(dále jen „zhotovitel“)</w:t>
      </w:r>
    </w:p>
    <w:p w14:paraId="546741B9" w14:textId="77777777" w:rsidR="00802E3A" w:rsidRPr="00A1348D" w:rsidRDefault="00802E3A" w:rsidP="004731E3">
      <w:pPr>
        <w:spacing w:before="180"/>
        <w:jc w:val="both"/>
      </w:pPr>
      <w:r w:rsidRPr="00A1348D">
        <w:t xml:space="preserve">uzavírají smlouvu o dílo </w:t>
      </w:r>
      <w:r w:rsidRPr="00AF0460">
        <w:t>o</w:t>
      </w:r>
      <w:r w:rsidR="006836EC" w:rsidRPr="00AF0460">
        <w:t xml:space="preserve"> </w:t>
      </w:r>
      <w:r w:rsidR="00C72EBB" w:rsidRPr="00AF0460">
        <w:t>7</w:t>
      </w:r>
      <w:r w:rsidRPr="00A1348D">
        <w:t xml:space="preserve"> stranách, </w:t>
      </w:r>
      <w:r w:rsidR="00C23090" w:rsidRPr="00A1348D">
        <w:t xml:space="preserve">na základě nabídky č. </w:t>
      </w:r>
      <w:r w:rsidR="002A0395">
        <w:t>NV2024331</w:t>
      </w:r>
      <w:r w:rsidR="00C23090" w:rsidRPr="00A1348D">
        <w:t xml:space="preserve">, </w:t>
      </w:r>
      <w:r w:rsidRPr="00A1348D">
        <w:t>kterou se zhotovitel zavazuje k provedení díla vymezeném v </w:t>
      </w:r>
      <w:hyperlink w:anchor="_Čl._II" w:history="1">
        <w:r w:rsidRPr="00A1348D">
          <w:t>Čl. II</w:t>
        </w:r>
      </w:hyperlink>
      <w:r w:rsidRPr="00A1348D">
        <w:t xml:space="preserve"> této smlouvy a objednatel se zavazuje</w:t>
      </w:r>
      <w:r w:rsidR="00C23090" w:rsidRPr="00A1348D">
        <w:t xml:space="preserve"> k</w:t>
      </w:r>
      <w:r w:rsidR="006836EC" w:rsidRPr="00A1348D">
        <w:t xml:space="preserve"> </w:t>
      </w:r>
      <w:r w:rsidR="002C2F92">
        <w:t xml:space="preserve">převzetí díla a </w:t>
      </w:r>
      <w:r w:rsidRPr="00A1348D">
        <w:t xml:space="preserve">zaplacení sjednané ceny za jeho provedení dle </w:t>
      </w:r>
      <w:hyperlink w:anchor="_Čl._IV_1" w:history="1">
        <w:r w:rsidRPr="00A1348D">
          <w:t xml:space="preserve">Čl. </w:t>
        </w:r>
        <w:r w:rsidR="006B21C5" w:rsidRPr="00A1348D">
          <w:t>I</w:t>
        </w:r>
        <w:r w:rsidRPr="00A1348D">
          <w:t>V</w:t>
        </w:r>
      </w:hyperlink>
      <w:r w:rsidR="006627D8" w:rsidRPr="00A1348D">
        <w:t xml:space="preserve">, odst. </w:t>
      </w:r>
      <w:r w:rsidR="006627D8" w:rsidRPr="00AF0460">
        <w:t>4.1</w:t>
      </w:r>
      <w:r w:rsidR="00A90A57" w:rsidRPr="00AF0460">
        <w:t>.1</w:t>
      </w:r>
      <w:r w:rsidRPr="00AF0460">
        <w:t xml:space="preserve"> té</w:t>
      </w:r>
      <w:r w:rsidR="00452C4F" w:rsidRPr="00AF0460">
        <w:t>to</w:t>
      </w:r>
      <w:r w:rsidR="00452C4F" w:rsidRPr="00A1348D">
        <w:t xml:space="preserve"> smlouvy, (dále jen „smlouva“</w:t>
      </w:r>
      <w:r w:rsidRPr="00A1348D">
        <w:t>)</w:t>
      </w:r>
      <w:r w:rsidR="00452C4F" w:rsidRPr="00A1348D">
        <w:t>.</w:t>
      </w:r>
    </w:p>
    <w:p w14:paraId="185143D4" w14:textId="77777777" w:rsidR="00802E3A" w:rsidRPr="00A1348D" w:rsidRDefault="00802E3A" w:rsidP="005164BE">
      <w:pPr>
        <w:tabs>
          <w:tab w:val="left" w:pos="5103"/>
        </w:tabs>
        <w:sectPr w:rsidR="00802E3A" w:rsidRPr="00A1348D" w:rsidSect="008757FF">
          <w:headerReference w:type="default" r:id="rId9"/>
          <w:footerReference w:type="default" r:id="rId10"/>
          <w:pgSz w:w="11906" w:h="16838"/>
          <w:pgMar w:top="1417" w:right="1417" w:bottom="1417" w:left="1417" w:header="708" w:footer="850" w:gutter="0"/>
          <w:cols w:space="708"/>
          <w:docGrid w:linePitch="360"/>
        </w:sectPr>
      </w:pPr>
    </w:p>
    <w:p w14:paraId="00A3EBE5" w14:textId="77777777" w:rsidR="00DC587E" w:rsidRPr="00A1348D" w:rsidRDefault="00DC587E" w:rsidP="00DC587E">
      <w:pPr>
        <w:pStyle w:val="Nadpis2"/>
        <w:jc w:val="center"/>
      </w:pPr>
      <w:bookmarkStart w:id="1" w:name="_Čl._II"/>
      <w:bookmarkEnd w:id="1"/>
      <w:r w:rsidRPr="00A1348D">
        <w:lastRenderedPageBreak/>
        <w:t>Čl. II</w:t>
      </w:r>
    </w:p>
    <w:p w14:paraId="2B9D556F" w14:textId="77777777" w:rsidR="00DC587E" w:rsidRPr="00A1348D" w:rsidRDefault="00DC587E" w:rsidP="00DC587E">
      <w:pPr>
        <w:pStyle w:val="Nadpis2"/>
        <w:spacing w:before="0"/>
        <w:jc w:val="center"/>
      </w:pPr>
      <w:r w:rsidRPr="00A1348D">
        <w:t xml:space="preserve">Předmět </w:t>
      </w:r>
      <w:r w:rsidR="00FA1BD1" w:rsidRPr="00A1348D">
        <w:t>díla</w:t>
      </w:r>
    </w:p>
    <w:p w14:paraId="4DE3415E" w14:textId="77777777" w:rsidR="00452C4F" w:rsidRPr="00A1348D" w:rsidRDefault="00452C4F" w:rsidP="00812D6A">
      <w:pPr>
        <w:pStyle w:val="Odstavecseseznamem"/>
        <w:numPr>
          <w:ilvl w:val="1"/>
          <w:numId w:val="7"/>
        </w:numPr>
        <w:ind w:left="567" w:hanging="567"/>
        <w:jc w:val="both"/>
      </w:pPr>
      <w:r w:rsidRPr="00A1348D">
        <w:t xml:space="preserve">Předmětem díla </w:t>
      </w:r>
      <w:r w:rsidR="0009606D" w:rsidRPr="00A1348D">
        <w:t xml:space="preserve">dle </w:t>
      </w:r>
      <w:r w:rsidRPr="00A1348D">
        <w:t xml:space="preserve">této smlouvy je instalace výtahu - tj. projekt, výroba, dodávka a montáž </w:t>
      </w:r>
      <w:r w:rsidR="00870A28" w:rsidRPr="00870A28">
        <w:t>malého nákladního</w:t>
      </w:r>
      <w:r w:rsidRPr="00870A28">
        <w:t xml:space="preserve"> výtahu </w:t>
      </w:r>
      <w:r w:rsidRPr="004F5647">
        <w:t xml:space="preserve">typ </w:t>
      </w:r>
      <w:r w:rsidR="004F5647" w:rsidRPr="004F5647">
        <w:t>MB 100</w:t>
      </w:r>
      <w:r w:rsidRPr="00A1348D">
        <w:rPr>
          <w:b/>
          <w:noProof/>
        </w:rPr>
        <w:t xml:space="preserve"> </w:t>
      </w:r>
      <w:r w:rsidRPr="00A1348D">
        <w:t xml:space="preserve">podle technické specifikace uvedené v </w:t>
      </w:r>
      <w:hyperlink w:anchor="_Čl._III" w:history="1">
        <w:r w:rsidRPr="00A1348D">
          <w:t>Čl. II</w:t>
        </w:r>
        <w:r w:rsidR="0009606D" w:rsidRPr="00A1348D">
          <w:t>I</w:t>
        </w:r>
      </w:hyperlink>
      <w:r w:rsidRPr="00A1348D">
        <w:t xml:space="preserve"> této smlouvy, (dále jen </w:t>
      </w:r>
      <w:r w:rsidR="008544DA" w:rsidRPr="00A1348D">
        <w:t>„</w:t>
      </w:r>
      <w:r w:rsidRPr="00A1348D">
        <w:t>dílo</w:t>
      </w:r>
      <w:r w:rsidR="008544DA" w:rsidRPr="00A1348D">
        <w:t>“</w:t>
      </w:r>
      <w:r w:rsidRPr="00A1348D">
        <w:t>)</w:t>
      </w:r>
      <w:r w:rsidR="008544DA">
        <w:t>.</w:t>
      </w:r>
    </w:p>
    <w:p w14:paraId="224F816A" w14:textId="77777777" w:rsidR="00452C4F" w:rsidRPr="00A1348D" w:rsidRDefault="00452C4F" w:rsidP="00812D6A">
      <w:pPr>
        <w:pStyle w:val="Odstavecseseznamem"/>
        <w:numPr>
          <w:ilvl w:val="1"/>
          <w:numId w:val="7"/>
        </w:numPr>
        <w:ind w:left="567" w:hanging="567"/>
        <w:jc w:val="both"/>
      </w:pPr>
      <w:r w:rsidRPr="00A1348D">
        <w:t xml:space="preserve">Dílo bude provedeno v objektu </w:t>
      </w:r>
      <w:r w:rsidR="004F5647">
        <w:t>Pod Lipami 2570/44, Praha 3, Žižkov.</w:t>
      </w:r>
    </w:p>
    <w:p w14:paraId="5F247B99" w14:textId="77777777" w:rsidR="00452C4F" w:rsidRPr="00A1348D" w:rsidRDefault="00452C4F" w:rsidP="00812D6A">
      <w:pPr>
        <w:pStyle w:val="Odstavecseseznamem"/>
        <w:numPr>
          <w:ilvl w:val="1"/>
          <w:numId w:val="7"/>
        </w:numPr>
        <w:ind w:left="567" w:hanging="567"/>
        <w:jc w:val="both"/>
      </w:pPr>
      <w:r w:rsidRPr="00A1348D">
        <w:t xml:space="preserve">Zhotovitel se zavazuje provést dílo v rozsahu této smlouvy na svou odpovědnost a svým jménem, v souladu s obecně závaznými </w:t>
      </w:r>
      <w:r w:rsidR="008E4683" w:rsidRPr="00A1348D">
        <w:t xml:space="preserve">a platnými </w:t>
      </w:r>
      <w:r w:rsidRPr="00A1348D">
        <w:t>právními předpisy</w:t>
      </w:r>
      <w:r w:rsidR="008E4683" w:rsidRPr="00A1348D">
        <w:t xml:space="preserve"> a normami</w:t>
      </w:r>
      <w:r w:rsidR="002842EB" w:rsidRPr="00A1348D">
        <w:t>.</w:t>
      </w:r>
    </w:p>
    <w:p w14:paraId="15A69059" w14:textId="77777777" w:rsidR="00452C4F" w:rsidRPr="00A1348D" w:rsidRDefault="00452C4F" w:rsidP="00812D6A">
      <w:pPr>
        <w:pStyle w:val="Odstavecseseznamem"/>
        <w:numPr>
          <w:ilvl w:val="1"/>
          <w:numId w:val="7"/>
        </w:numPr>
        <w:ind w:left="567" w:hanging="567"/>
        <w:jc w:val="both"/>
      </w:pPr>
      <w:r w:rsidRPr="00A1348D">
        <w:t>Zhotovitel bude při plnění předmětu</w:t>
      </w:r>
      <w:r w:rsidR="00A87F00" w:rsidRPr="00A1348D">
        <w:t xml:space="preserve"> díla</w:t>
      </w:r>
      <w:r w:rsidRPr="00A1348D">
        <w:t xml:space="preserve"> postupovat s odbornou znalostí a</w:t>
      </w:r>
      <w:r w:rsidR="006C5596">
        <w:rPr>
          <w:spacing w:val="2"/>
        </w:rPr>
        <w:t xml:space="preserve"> bude </w:t>
      </w:r>
      <w:r w:rsidRPr="00A1348D">
        <w:rPr>
          <w:spacing w:val="2"/>
        </w:rPr>
        <w:t>se řídit výchozími podklady objednatele a jeho pokyny, jakož i zápisy</w:t>
      </w:r>
      <w:r w:rsidRPr="00A1348D">
        <w:t xml:space="preserve"> a dohodami oprávněných zástupců obou smluvních stran.</w:t>
      </w:r>
    </w:p>
    <w:p w14:paraId="31FC7229" w14:textId="77777777" w:rsidR="00452C4F" w:rsidRPr="002A0395" w:rsidRDefault="00452C4F" w:rsidP="00812D6A">
      <w:pPr>
        <w:pStyle w:val="Odstavecseseznamem"/>
        <w:numPr>
          <w:ilvl w:val="1"/>
          <w:numId w:val="7"/>
        </w:numPr>
        <w:ind w:left="567" w:hanging="567"/>
        <w:jc w:val="both"/>
      </w:pPr>
      <w:r w:rsidRPr="002A0395">
        <w:t>Součástí díla je:</w:t>
      </w:r>
    </w:p>
    <w:p w14:paraId="3CB461D7" w14:textId="77777777" w:rsidR="00452C4F" w:rsidRPr="00A1348D" w:rsidRDefault="002A0395" w:rsidP="00812D6A">
      <w:pPr>
        <w:pStyle w:val="Odstavecseseznamem"/>
        <w:numPr>
          <w:ilvl w:val="2"/>
          <w:numId w:val="8"/>
        </w:numPr>
        <w:tabs>
          <w:tab w:val="left" w:pos="993"/>
        </w:tabs>
        <w:ind w:left="993" w:hanging="709"/>
        <w:jc w:val="both"/>
      </w:pPr>
      <w:r>
        <w:t>Instalace nového výtahu</w:t>
      </w:r>
      <w:r w:rsidR="00D7519D" w:rsidRPr="00A1348D">
        <w:t>.</w:t>
      </w:r>
    </w:p>
    <w:p w14:paraId="6F1A51DD" w14:textId="77777777" w:rsidR="00452C4F" w:rsidRPr="00A1348D" w:rsidRDefault="002A0395" w:rsidP="00812D6A">
      <w:pPr>
        <w:pStyle w:val="Odstavecseseznamem"/>
        <w:numPr>
          <w:ilvl w:val="2"/>
          <w:numId w:val="8"/>
        </w:numPr>
        <w:tabs>
          <w:tab w:val="left" w:pos="993"/>
        </w:tabs>
        <w:ind w:left="993" w:hanging="709"/>
        <w:jc w:val="both"/>
      </w:pPr>
      <w:r>
        <w:t>Zkouška po montáži</w:t>
      </w:r>
      <w:r w:rsidR="00D7519D" w:rsidRPr="00A1348D">
        <w:t>.</w:t>
      </w:r>
    </w:p>
    <w:p w14:paraId="5FC3868A" w14:textId="77777777" w:rsidR="00452C4F" w:rsidRPr="002A0395" w:rsidRDefault="00452C4F" w:rsidP="00812D6A">
      <w:pPr>
        <w:pStyle w:val="Odstavecseseznamem"/>
        <w:numPr>
          <w:ilvl w:val="1"/>
          <w:numId w:val="7"/>
        </w:numPr>
        <w:ind w:left="567" w:hanging="567"/>
        <w:jc w:val="both"/>
      </w:pPr>
      <w:r w:rsidRPr="002A0395">
        <w:t>Součástí díla není:</w:t>
      </w:r>
    </w:p>
    <w:p w14:paraId="6B0D54B1" w14:textId="77777777" w:rsidR="00870A28" w:rsidRDefault="002A0395" w:rsidP="00870A28">
      <w:pPr>
        <w:pStyle w:val="Odstavecseseznamem"/>
        <w:numPr>
          <w:ilvl w:val="2"/>
          <w:numId w:val="9"/>
        </w:numPr>
        <w:tabs>
          <w:tab w:val="left" w:pos="993"/>
        </w:tabs>
        <w:ind w:left="993" w:hanging="709"/>
        <w:jc w:val="both"/>
      </w:pPr>
      <w:r>
        <w:t>Zajištění všech stavebních prací a činností, popsaných v článku VII – Závazky objednatele</w:t>
      </w:r>
      <w:r w:rsidR="00870A28" w:rsidRPr="00A1348D">
        <w:t>.</w:t>
      </w:r>
    </w:p>
    <w:p w14:paraId="7976EE1A" w14:textId="77777777" w:rsidR="002A0395" w:rsidRDefault="002A0395" w:rsidP="00870A28">
      <w:pPr>
        <w:pStyle w:val="Odstavecseseznamem"/>
        <w:numPr>
          <w:ilvl w:val="2"/>
          <w:numId w:val="9"/>
        </w:numPr>
        <w:tabs>
          <w:tab w:val="left" w:pos="993"/>
        </w:tabs>
        <w:ind w:left="993" w:hanging="709"/>
        <w:jc w:val="both"/>
      </w:pPr>
      <w:r>
        <w:t>Případná přeložka kanalizačních nebo jiných inženýrských sítí, odkrytých při výstavbě výtahu.</w:t>
      </w:r>
    </w:p>
    <w:p w14:paraId="6299598C" w14:textId="77777777" w:rsidR="002A0395" w:rsidRDefault="002A0395" w:rsidP="00870A28">
      <w:pPr>
        <w:pStyle w:val="Odstavecseseznamem"/>
        <w:numPr>
          <w:ilvl w:val="2"/>
          <w:numId w:val="9"/>
        </w:numPr>
        <w:tabs>
          <w:tab w:val="left" w:pos="993"/>
        </w:tabs>
        <w:ind w:left="993" w:hanging="709"/>
        <w:jc w:val="both"/>
      </w:pPr>
      <w:r>
        <w:t>Dodávka a montáž nerezového obložení nákladišť.</w:t>
      </w:r>
    </w:p>
    <w:p w14:paraId="300D44AD" w14:textId="77777777" w:rsidR="002A0395" w:rsidRPr="00A1348D" w:rsidRDefault="002A0395" w:rsidP="00870A28">
      <w:pPr>
        <w:pStyle w:val="Odstavecseseznamem"/>
        <w:numPr>
          <w:ilvl w:val="2"/>
          <w:numId w:val="9"/>
        </w:numPr>
        <w:tabs>
          <w:tab w:val="left" w:pos="993"/>
        </w:tabs>
        <w:ind w:left="993" w:hanging="709"/>
        <w:jc w:val="both"/>
      </w:pPr>
      <w:r>
        <w:t>Demontáž původního výtahu.</w:t>
      </w:r>
    </w:p>
    <w:p w14:paraId="08105B25" w14:textId="77777777" w:rsidR="00235BBB" w:rsidRPr="00A1348D" w:rsidRDefault="00235BBB" w:rsidP="00812D6A">
      <w:pPr>
        <w:pStyle w:val="Odstavecseseznamem"/>
        <w:numPr>
          <w:ilvl w:val="1"/>
          <w:numId w:val="7"/>
        </w:numPr>
        <w:ind w:left="567" w:hanging="567"/>
        <w:jc w:val="both"/>
      </w:pPr>
      <w:r w:rsidRPr="00A1348D">
        <w:t>Smlouva je splněna</w:t>
      </w:r>
      <w:r w:rsidR="000259D3" w:rsidRPr="00A1348D">
        <w:t xml:space="preserve"> </w:t>
      </w:r>
      <w:r w:rsidR="00807BC0" w:rsidRPr="00A1348D">
        <w:t xml:space="preserve">předáním a </w:t>
      </w:r>
      <w:r w:rsidR="000259D3" w:rsidRPr="00A1348D">
        <w:t>převzetím díla</w:t>
      </w:r>
      <w:r w:rsidR="00CF68DA" w:rsidRPr="00A1348D">
        <w:t>,</w:t>
      </w:r>
      <w:r w:rsidR="000259D3" w:rsidRPr="00A1348D">
        <w:t xml:space="preserve"> </w:t>
      </w:r>
      <w:r w:rsidR="00807BC0" w:rsidRPr="00A1348D">
        <w:t>na základě P</w:t>
      </w:r>
      <w:r w:rsidRPr="00A1348D">
        <w:t xml:space="preserve">ředávacího protokolu </w:t>
      </w:r>
      <w:r w:rsidR="00CF68DA" w:rsidRPr="00A1348D">
        <w:t xml:space="preserve">podepsaného oprávněným zástupcem objednatele a zhotovitele </w:t>
      </w:r>
      <w:r w:rsidRPr="00A1348D">
        <w:t>způsobem</w:t>
      </w:r>
      <w:r w:rsidR="00CF68DA" w:rsidRPr="00A1348D">
        <w:t>,</w:t>
      </w:r>
      <w:r w:rsidRPr="00A1348D">
        <w:t xml:space="preserve"> popsaným v </w:t>
      </w:r>
      <w:hyperlink w:anchor="_Čl._IX" w:history="1">
        <w:r w:rsidRPr="00A1348D">
          <w:t xml:space="preserve">Čl. </w:t>
        </w:r>
        <w:r w:rsidR="00A76C0E" w:rsidRPr="00A1348D">
          <w:t>I</w:t>
        </w:r>
        <w:r w:rsidRPr="00A1348D">
          <w:t>X</w:t>
        </w:r>
      </w:hyperlink>
      <w:r w:rsidRPr="00A1348D">
        <w:t xml:space="preserve"> t</w:t>
      </w:r>
      <w:r w:rsidR="00D04A07" w:rsidRPr="00A1348D">
        <w:t xml:space="preserve">éto smlouvy a odstraněním všech </w:t>
      </w:r>
      <w:r w:rsidRPr="00A1348D">
        <w:t>nedodělků.</w:t>
      </w:r>
    </w:p>
    <w:p w14:paraId="76855A0D" w14:textId="77777777" w:rsidR="004731E3" w:rsidRPr="00A1348D" w:rsidRDefault="004731E3" w:rsidP="004731E3">
      <w:pPr>
        <w:pStyle w:val="Nadpis2"/>
        <w:jc w:val="center"/>
      </w:pPr>
      <w:bookmarkStart w:id="2" w:name="_Čl._III"/>
      <w:bookmarkEnd w:id="2"/>
      <w:r w:rsidRPr="00A1348D">
        <w:t>Čl. III</w:t>
      </w:r>
    </w:p>
    <w:p w14:paraId="74DCAD17" w14:textId="77777777" w:rsidR="004731E3" w:rsidRPr="004B3D15" w:rsidRDefault="00AC01FC" w:rsidP="004731E3">
      <w:pPr>
        <w:pStyle w:val="Nadpis2"/>
        <w:spacing w:before="0"/>
        <w:jc w:val="center"/>
      </w:pPr>
      <w:r w:rsidRPr="004B3D15">
        <w:t>Technická specifikace</w:t>
      </w:r>
    </w:p>
    <w:p w14:paraId="50E93BAC" w14:textId="77777777" w:rsidR="00AA4EFA" w:rsidRPr="004B3D15" w:rsidRDefault="00AC01FC" w:rsidP="00812D6A">
      <w:pPr>
        <w:pStyle w:val="Odstavecseseznamem"/>
        <w:numPr>
          <w:ilvl w:val="1"/>
          <w:numId w:val="10"/>
        </w:numPr>
        <w:ind w:left="567" w:hanging="567"/>
      </w:pPr>
      <w:bookmarkStart w:id="3" w:name="_Čl._IV"/>
      <w:bookmarkEnd w:id="3"/>
      <w:r w:rsidRPr="004B3D15">
        <w:t>Technické parametry výtahu:</w:t>
      </w:r>
    </w:p>
    <w:p w14:paraId="1EA31A1E" w14:textId="77777777" w:rsidR="00870A28" w:rsidRPr="00A1348D" w:rsidRDefault="00870A28" w:rsidP="00870A28">
      <w:pPr>
        <w:pStyle w:val="Odstavecseseznamem"/>
        <w:numPr>
          <w:ilvl w:val="2"/>
          <w:numId w:val="11"/>
        </w:numPr>
        <w:tabs>
          <w:tab w:val="left" w:pos="993"/>
          <w:tab w:val="left" w:pos="5103"/>
          <w:tab w:val="left" w:pos="5387"/>
        </w:tabs>
        <w:ind w:left="993" w:hanging="709"/>
      </w:pPr>
      <w:bookmarkStart w:id="4" w:name="_Čl._IV_1"/>
      <w:bookmarkEnd w:id="4"/>
      <w:r w:rsidRPr="00A1348D">
        <w:t>Typ</w:t>
      </w:r>
      <w:r w:rsidRPr="00A1348D">
        <w:tab/>
        <w:t>:</w:t>
      </w:r>
      <w:r w:rsidRPr="00A1348D">
        <w:tab/>
      </w:r>
      <w:r>
        <w:t>MB 100/0,3</w:t>
      </w:r>
      <w:r w:rsidR="00573C72">
        <w:t>3</w:t>
      </w:r>
    </w:p>
    <w:p w14:paraId="722DA233" w14:textId="77777777" w:rsidR="00870A28" w:rsidRPr="00A1348D" w:rsidRDefault="00870A28" w:rsidP="00870A28">
      <w:pPr>
        <w:pStyle w:val="Odstavecseseznamem"/>
        <w:numPr>
          <w:ilvl w:val="2"/>
          <w:numId w:val="11"/>
        </w:numPr>
        <w:tabs>
          <w:tab w:val="left" w:pos="993"/>
          <w:tab w:val="left" w:pos="5103"/>
          <w:tab w:val="left" w:pos="5387"/>
        </w:tabs>
        <w:ind w:left="993" w:hanging="709"/>
      </w:pPr>
      <w:r w:rsidRPr="00A1348D">
        <w:t>Typ řízení</w:t>
      </w:r>
      <w:r w:rsidRPr="00A1348D">
        <w:tab/>
        <w:t>:</w:t>
      </w:r>
      <w:r w:rsidRPr="00A1348D">
        <w:tab/>
      </w:r>
      <w:proofErr w:type="spellStart"/>
      <w:r>
        <w:t>rele</w:t>
      </w:r>
      <w:r w:rsidRPr="00A1348D">
        <w:t>ové</w:t>
      </w:r>
      <w:proofErr w:type="spellEnd"/>
    </w:p>
    <w:p w14:paraId="5BB46C4C" w14:textId="77777777" w:rsidR="00870A28" w:rsidRPr="00A1348D" w:rsidRDefault="00870A28" w:rsidP="00870A28">
      <w:pPr>
        <w:pStyle w:val="Odstavecseseznamem"/>
        <w:numPr>
          <w:ilvl w:val="2"/>
          <w:numId w:val="11"/>
        </w:numPr>
        <w:tabs>
          <w:tab w:val="left" w:pos="993"/>
          <w:tab w:val="left" w:pos="5103"/>
          <w:tab w:val="left" w:pos="5387"/>
        </w:tabs>
        <w:ind w:left="993" w:hanging="709"/>
      </w:pPr>
      <w:r>
        <w:t xml:space="preserve">Nosnost [kg] </w:t>
      </w:r>
      <w:r w:rsidRPr="00A1348D">
        <w:tab/>
        <w:t>:</w:t>
      </w:r>
      <w:r w:rsidRPr="00A1348D">
        <w:tab/>
      </w:r>
      <w:r>
        <w:t>100</w:t>
      </w:r>
    </w:p>
    <w:p w14:paraId="33AB7D7F" w14:textId="77777777" w:rsidR="00870A28" w:rsidRPr="00A1348D" w:rsidRDefault="00870A28" w:rsidP="00870A28">
      <w:pPr>
        <w:pStyle w:val="Odstavecseseznamem"/>
        <w:numPr>
          <w:ilvl w:val="2"/>
          <w:numId w:val="11"/>
        </w:numPr>
        <w:tabs>
          <w:tab w:val="left" w:pos="993"/>
          <w:tab w:val="left" w:pos="5103"/>
          <w:tab w:val="left" w:pos="5387"/>
        </w:tabs>
        <w:ind w:left="993" w:hanging="709"/>
      </w:pPr>
      <w:r>
        <w:t>Jmenovitá rychlost [m/s]</w:t>
      </w:r>
      <w:r>
        <w:tab/>
        <w:t>:</w:t>
      </w:r>
      <w:r>
        <w:tab/>
        <w:t>0,3</w:t>
      </w:r>
      <w:r w:rsidR="00571CCB">
        <w:t>3</w:t>
      </w:r>
    </w:p>
    <w:p w14:paraId="54FA3B77" w14:textId="77777777" w:rsidR="00870A28" w:rsidRPr="00A1348D" w:rsidRDefault="00870A28" w:rsidP="00870A28">
      <w:pPr>
        <w:pStyle w:val="Odstavecseseznamem"/>
        <w:numPr>
          <w:ilvl w:val="2"/>
          <w:numId w:val="11"/>
        </w:numPr>
        <w:tabs>
          <w:tab w:val="left" w:pos="993"/>
          <w:tab w:val="left" w:pos="5103"/>
          <w:tab w:val="left" w:pos="5387"/>
        </w:tabs>
        <w:ind w:left="993" w:hanging="709"/>
      </w:pPr>
      <w:r w:rsidRPr="00A1348D">
        <w:t>Umístění strojovny</w:t>
      </w:r>
      <w:r w:rsidRPr="00A1348D">
        <w:tab/>
        <w:t>:</w:t>
      </w:r>
      <w:r w:rsidRPr="00A1348D">
        <w:tab/>
      </w:r>
      <w:r w:rsidR="00571CCB">
        <w:t>nad šachtou</w:t>
      </w:r>
    </w:p>
    <w:p w14:paraId="1EC82544" w14:textId="77777777" w:rsidR="00870A28" w:rsidRPr="00A1348D" w:rsidRDefault="00870A28" w:rsidP="00870A28">
      <w:pPr>
        <w:pStyle w:val="Odstavecseseznamem"/>
        <w:numPr>
          <w:ilvl w:val="2"/>
          <w:numId w:val="11"/>
        </w:numPr>
        <w:tabs>
          <w:tab w:val="left" w:pos="993"/>
          <w:tab w:val="left" w:pos="5103"/>
          <w:tab w:val="left" w:pos="5387"/>
        </w:tabs>
        <w:ind w:left="993" w:hanging="709"/>
      </w:pPr>
      <w:r>
        <w:t>Dopravní zdvih [m]</w:t>
      </w:r>
      <w:r>
        <w:tab/>
        <w:t>:</w:t>
      </w:r>
      <w:r>
        <w:tab/>
      </w:r>
      <w:r w:rsidR="00571CCB">
        <w:t>6,96</w:t>
      </w:r>
    </w:p>
    <w:p w14:paraId="7F4A5DCB" w14:textId="77777777" w:rsidR="00870A28" w:rsidRPr="00A1348D" w:rsidRDefault="00870A28" w:rsidP="00870A28">
      <w:pPr>
        <w:pStyle w:val="Odstavecseseznamem"/>
        <w:numPr>
          <w:ilvl w:val="2"/>
          <w:numId w:val="11"/>
        </w:numPr>
        <w:tabs>
          <w:tab w:val="left" w:pos="993"/>
          <w:tab w:val="left" w:pos="5103"/>
          <w:tab w:val="left" w:pos="5387"/>
        </w:tabs>
        <w:ind w:left="993" w:hanging="709"/>
      </w:pPr>
      <w:r>
        <w:t xml:space="preserve">Počet stanic </w:t>
      </w:r>
      <w:r w:rsidRPr="00A1348D">
        <w:tab/>
        <w:t>:</w:t>
      </w:r>
      <w:r w:rsidRPr="00A1348D">
        <w:tab/>
      </w:r>
      <w:r>
        <w:t xml:space="preserve">3 /  </w:t>
      </w:r>
      <w:r w:rsidR="00571CCB">
        <w:t>4</w:t>
      </w:r>
    </w:p>
    <w:p w14:paraId="62FD2882" w14:textId="77777777" w:rsidR="00870A28" w:rsidRPr="00A1348D" w:rsidRDefault="00870A28" w:rsidP="00870A28">
      <w:pPr>
        <w:pStyle w:val="Odstavecseseznamem"/>
        <w:numPr>
          <w:ilvl w:val="2"/>
          <w:numId w:val="11"/>
        </w:numPr>
        <w:tabs>
          <w:tab w:val="left" w:pos="993"/>
          <w:tab w:val="left" w:pos="5103"/>
          <w:tab w:val="left" w:pos="5387"/>
        </w:tabs>
        <w:ind w:left="993" w:hanging="709"/>
      </w:pPr>
      <w:r>
        <w:t>Značení stanic</w:t>
      </w:r>
      <w:r>
        <w:tab/>
        <w:t>:</w:t>
      </w:r>
      <w:r>
        <w:tab/>
        <w:t xml:space="preserve"> 0,   1,   2</w:t>
      </w:r>
    </w:p>
    <w:p w14:paraId="2507F57F" w14:textId="77777777" w:rsidR="00870A28" w:rsidRPr="00A1348D" w:rsidRDefault="00870A28" w:rsidP="00870A28">
      <w:pPr>
        <w:pStyle w:val="Odstavecseseznamem"/>
        <w:numPr>
          <w:ilvl w:val="2"/>
          <w:numId w:val="11"/>
        </w:numPr>
        <w:tabs>
          <w:tab w:val="left" w:pos="993"/>
          <w:tab w:val="left" w:pos="5103"/>
          <w:tab w:val="left" w:pos="5387"/>
        </w:tabs>
        <w:ind w:left="993" w:hanging="709"/>
      </w:pPr>
      <w:r w:rsidRPr="00A1348D">
        <w:t>Rozměr šachty [mm]</w:t>
      </w:r>
      <w:r w:rsidRPr="00A1348D">
        <w:tab/>
        <w:t>:</w:t>
      </w:r>
      <w:r w:rsidRPr="00A1348D">
        <w:tab/>
        <w:t>1</w:t>
      </w:r>
      <w:r>
        <w:t>1</w:t>
      </w:r>
      <w:r w:rsidR="00571CCB">
        <w:t>9</w:t>
      </w:r>
      <w:r>
        <w:t>0</w:t>
      </w:r>
      <w:r w:rsidRPr="00A1348D">
        <w:t xml:space="preserve"> x </w:t>
      </w:r>
      <w:r>
        <w:t>9</w:t>
      </w:r>
      <w:r w:rsidR="00571CCB">
        <w:t>0</w:t>
      </w:r>
      <w:r>
        <w:t>0</w:t>
      </w:r>
    </w:p>
    <w:p w14:paraId="3D61BCB0" w14:textId="77777777" w:rsidR="00870A28" w:rsidRPr="00A1348D" w:rsidRDefault="00870A28" w:rsidP="00870A28">
      <w:pPr>
        <w:pStyle w:val="Odstavecseseznamem"/>
        <w:numPr>
          <w:ilvl w:val="2"/>
          <w:numId w:val="11"/>
        </w:numPr>
        <w:tabs>
          <w:tab w:val="left" w:pos="993"/>
          <w:tab w:val="left" w:pos="5103"/>
          <w:tab w:val="left" w:pos="5387"/>
        </w:tabs>
        <w:ind w:left="993" w:hanging="709"/>
      </w:pPr>
      <w:r>
        <w:t>Konstrukční r</w:t>
      </w:r>
      <w:r w:rsidRPr="00A1348D">
        <w:t>o</w:t>
      </w:r>
      <w:r>
        <w:t>změr</w:t>
      </w:r>
      <w:r w:rsidRPr="00A1348D">
        <w:t xml:space="preserve"> kabiny </w:t>
      </w:r>
      <w:r>
        <w:t xml:space="preserve">š x h x v </w:t>
      </w:r>
      <w:r w:rsidRPr="00A1348D">
        <w:t>[mm]</w:t>
      </w:r>
      <w:r w:rsidRPr="00A1348D">
        <w:tab/>
        <w:t>:</w:t>
      </w:r>
      <w:r w:rsidRPr="00A1348D">
        <w:tab/>
      </w:r>
      <w:r>
        <w:t>80</w:t>
      </w:r>
      <w:r w:rsidRPr="00A1348D">
        <w:t xml:space="preserve">0 x </w:t>
      </w:r>
      <w:r w:rsidR="00571CCB">
        <w:t>8</w:t>
      </w:r>
      <w:r>
        <w:t>0</w:t>
      </w:r>
      <w:r w:rsidRPr="00A1348D">
        <w:t xml:space="preserve">0 x </w:t>
      </w:r>
      <w:r w:rsidR="00571CCB">
        <w:t>10</w:t>
      </w:r>
      <w:r w:rsidRPr="00A1348D">
        <w:t>00</w:t>
      </w:r>
    </w:p>
    <w:p w14:paraId="69908493" w14:textId="77777777" w:rsidR="00870A28" w:rsidRPr="00A1348D" w:rsidRDefault="00870A28" w:rsidP="00870A28">
      <w:pPr>
        <w:pStyle w:val="Odstavecseseznamem"/>
        <w:numPr>
          <w:ilvl w:val="2"/>
          <w:numId w:val="11"/>
        </w:numPr>
        <w:tabs>
          <w:tab w:val="left" w:pos="993"/>
          <w:tab w:val="left" w:pos="5103"/>
          <w:tab w:val="left" w:pos="5387"/>
        </w:tabs>
        <w:ind w:left="993" w:hanging="709"/>
      </w:pPr>
      <w:r w:rsidRPr="00A1348D">
        <w:t>Rozměry dveří [mm]</w:t>
      </w:r>
      <w:r w:rsidRPr="00A1348D">
        <w:tab/>
        <w:t>:</w:t>
      </w:r>
      <w:r w:rsidRPr="00A1348D">
        <w:tab/>
      </w:r>
      <w:r>
        <w:t>80</w:t>
      </w:r>
      <w:r w:rsidRPr="00A1348D">
        <w:t xml:space="preserve">0 x </w:t>
      </w:r>
      <w:r w:rsidR="00571CCB">
        <w:t>10</w:t>
      </w:r>
      <w:r w:rsidRPr="00A1348D">
        <w:t>00</w:t>
      </w:r>
    </w:p>
    <w:p w14:paraId="683AF708" w14:textId="77777777" w:rsidR="00870A28" w:rsidRPr="00571CCB" w:rsidRDefault="00870A28" w:rsidP="00571CCB">
      <w:pPr>
        <w:pStyle w:val="Odstavecseseznamem"/>
        <w:numPr>
          <w:ilvl w:val="2"/>
          <w:numId w:val="11"/>
        </w:numPr>
        <w:tabs>
          <w:tab w:val="left" w:pos="993"/>
          <w:tab w:val="left" w:pos="5103"/>
          <w:tab w:val="left" w:pos="5387"/>
        </w:tabs>
        <w:ind w:left="993" w:hanging="709"/>
      </w:pPr>
      <w:r w:rsidRPr="00571CCB">
        <w:t>Šachetní dveře</w:t>
      </w:r>
      <w:r w:rsidRPr="00571CCB">
        <w:tab/>
        <w:t>:</w:t>
      </w:r>
      <w:r w:rsidRPr="00571CCB">
        <w:tab/>
        <w:t>svisle posuvn</w:t>
      </w:r>
      <w:r w:rsidR="00571CCB" w:rsidRPr="00571CCB">
        <w:t>é 2 panelové / EW 30</w:t>
      </w:r>
    </w:p>
    <w:p w14:paraId="3923E2DF" w14:textId="77777777" w:rsidR="00571CCB" w:rsidRDefault="00870A28" w:rsidP="00870A28">
      <w:pPr>
        <w:pStyle w:val="Odstavecseseznamem"/>
        <w:numPr>
          <w:ilvl w:val="2"/>
          <w:numId w:val="11"/>
        </w:numPr>
        <w:tabs>
          <w:tab w:val="left" w:pos="993"/>
          <w:tab w:val="left" w:pos="2552"/>
          <w:tab w:val="left" w:pos="2835"/>
        </w:tabs>
        <w:ind w:left="993" w:hanging="709"/>
      </w:pPr>
      <w:r w:rsidRPr="0028232F">
        <w:t>Interiér kabiny</w:t>
      </w:r>
      <w:r w:rsidRPr="0028232F">
        <w:tab/>
      </w:r>
      <w:r w:rsidR="005E5752">
        <w:tab/>
      </w:r>
      <w:r w:rsidR="005E5752">
        <w:tab/>
      </w:r>
      <w:r w:rsidR="005E5752">
        <w:tab/>
      </w:r>
      <w:r w:rsidR="005E5752">
        <w:tab/>
        <w:t xml:space="preserve">   :     </w:t>
      </w:r>
      <w:proofErr w:type="spellStart"/>
      <w:r w:rsidR="00571CCB">
        <w:t>celonerezové</w:t>
      </w:r>
      <w:proofErr w:type="spellEnd"/>
      <w:r w:rsidR="00571CCB">
        <w:t xml:space="preserve"> gastro provedení</w:t>
      </w:r>
    </w:p>
    <w:p w14:paraId="30C34D3E" w14:textId="77777777" w:rsidR="00EA5C66" w:rsidRPr="000C7359" w:rsidRDefault="00571CCB" w:rsidP="00870A28">
      <w:pPr>
        <w:pStyle w:val="Odstavecseseznamem"/>
        <w:numPr>
          <w:ilvl w:val="2"/>
          <w:numId w:val="11"/>
        </w:numPr>
        <w:tabs>
          <w:tab w:val="left" w:pos="993"/>
          <w:tab w:val="left" w:pos="2552"/>
          <w:tab w:val="left" w:pos="2835"/>
        </w:tabs>
        <w:ind w:left="993" w:hanging="709"/>
        <w:rPr>
          <w:b/>
        </w:rPr>
      </w:pPr>
      <w:r>
        <w:t>Další vybavení</w:t>
      </w:r>
      <w:r w:rsidR="005E5752">
        <w:tab/>
      </w:r>
      <w:r w:rsidR="005E5752">
        <w:tab/>
      </w:r>
      <w:r w:rsidR="005E5752">
        <w:tab/>
      </w:r>
      <w:r w:rsidR="005E5752">
        <w:tab/>
      </w:r>
      <w:r>
        <w:tab/>
      </w:r>
      <w:r w:rsidR="005E5752">
        <w:t xml:space="preserve">   </w:t>
      </w:r>
      <w:r>
        <w:t>:</w:t>
      </w:r>
      <w:r w:rsidR="005E5752">
        <w:t xml:space="preserve">     </w:t>
      </w:r>
      <w:r w:rsidRPr="000C7359">
        <w:rPr>
          <w:b/>
        </w:rPr>
        <w:t>1 ks odnímatelná police</w:t>
      </w:r>
    </w:p>
    <w:p w14:paraId="4F772142" w14:textId="77777777" w:rsidR="00870A28" w:rsidRDefault="00EA5C66" w:rsidP="00EA5C66">
      <w:pPr>
        <w:pStyle w:val="Odstavecseseznamem"/>
        <w:tabs>
          <w:tab w:val="left" w:pos="993"/>
          <w:tab w:val="left" w:pos="2552"/>
          <w:tab w:val="left" w:pos="2835"/>
        </w:tabs>
        <w:ind w:left="993"/>
      </w:pPr>
      <w:r w:rsidRPr="000C7359">
        <w:rPr>
          <w:b/>
        </w:rPr>
        <w:tab/>
      </w:r>
      <w:r w:rsidRPr="000C7359">
        <w:rPr>
          <w:b/>
        </w:rPr>
        <w:tab/>
      </w:r>
      <w:r w:rsidRPr="000C7359">
        <w:rPr>
          <w:b/>
        </w:rPr>
        <w:tab/>
      </w:r>
      <w:r w:rsidRPr="000C7359">
        <w:rPr>
          <w:b/>
        </w:rPr>
        <w:tab/>
      </w:r>
      <w:r w:rsidRPr="000C7359">
        <w:rPr>
          <w:b/>
        </w:rPr>
        <w:tab/>
        <w:t xml:space="preserve">   :     2 ks kabinová roleta</w:t>
      </w:r>
      <w:r w:rsidR="00571CCB">
        <w:br/>
      </w:r>
      <w:r w:rsidR="00571CCB">
        <w:tab/>
      </w:r>
      <w:r w:rsidR="00571CCB">
        <w:br/>
      </w:r>
      <w:r w:rsidR="00571CCB">
        <w:tab/>
      </w:r>
    </w:p>
    <w:p w14:paraId="2843C3BC" w14:textId="77777777" w:rsidR="00870A28" w:rsidRDefault="00571CCB" w:rsidP="00571CCB">
      <w:pPr>
        <w:pStyle w:val="Odstavecseseznamem"/>
        <w:tabs>
          <w:tab w:val="left" w:pos="993"/>
          <w:tab w:val="left" w:pos="2552"/>
          <w:tab w:val="left" w:pos="2835"/>
        </w:tabs>
        <w:ind w:left="993"/>
      </w:pPr>
      <w:r>
        <w:tab/>
      </w:r>
    </w:p>
    <w:p w14:paraId="4AB8C635" w14:textId="77777777" w:rsidR="00870A28" w:rsidRPr="0028232F" w:rsidRDefault="00571CCB" w:rsidP="00571CCB">
      <w:pPr>
        <w:pStyle w:val="Odstavecseseznamem"/>
        <w:tabs>
          <w:tab w:val="left" w:pos="993"/>
          <w:tab w:val="left" w:pos="2552"/>
          <w:tab w:val="left" w:pos="2835"/>
        </w:tabs>
        <w:ind w:left="993"/>
      </w:pPr>
      <w:r>
        <w:lastRenderedPageBreak/>
        <w:tab/>
      </w:r>
    </w:p>
    <w:p w14:paraId="2D98C0F6" w14:textId="77777777" w:rsidR="004731E3" w:rsidRPr="00A1348D" w:rsidRDefault="004731E3" w:rsidP="004731E3">
      <w:pPr>
        <w:pStyle w:val="Nadpis2"/>
        <w:jc w:val="center"/>
      </w:pPr>
      <w:r w:rsidRPr="00A1348D">
        <w:t>Čl. IV</w:t>
      </w:r>
    </w:p>
    <w:p w14:paraId="582F71CF" w14:textId="77777777" w:rsidR="004731E3" w:rsidRPr="00A1348D" w:rsidRDefault="004731E3" w:rsidP="004731E3">
      <w:pPr>
        <w:pStyle w:val="Nadpis2"/>
        <w:spacing w:before="0"/>
        <w:jc w:val="center"/>
      </w:pPr>
      <w:r w:rsidRPr="00A1348D">
        <w:t xml:space="preserve">Cena za </w:t>
      </w:r>
      <w:r w:rsidR="00053BE7" w:rsidRPr="00A1348D">
        <w:t>dílo</w:t>
      </w:r>
      <w:r w:rsidRPr="00A1348D">
        <w:t xml:space="preserve"> a platební podmínky</w:t>
      </w:r>
    </w:p>
    <w:p w14:paraId="2F2E073D" w14:textId="77777777" w:rsidR="00F94632" w:rsidRPr="00A1348D" w:rsidRDefault="001650F4" w:rsidP="00812D6A">
      <w:pPr>
        <w:pStyle w:val="Odstavecseseznamem"/>
        <w:numPr>
          <w:ilvl w:val="1"/>
          <w:numId w:val="13"/>
        </w:numPr>
        <w:ind w:left="567" w:hanging="567"/>
      </w:pPr>
      <w:r w:rsidRPr="00A1348D">
        <w:t>Obě strany se dohodly na konečné smluvní ceně za dílo, která činí:</w:t>
      </w:r>
    </w:p>
    <w:p w14:paraId="13D87E5D" w14:textId="77777777" w:rsidR="00700F61" w:rsidRPr="00EA03C6" w:rsidRDefault="00E14FE9" w:rsidP="00E14FE9">
      <w:pPr>
        <w:pStyle w:val="Odstavecseseznamem"/>
        <w:tabs>
          <w:tab w:val="left" w:pos="993"/>
          <w:tab w:val="left" w:pos="4536"/>
          <w:tab w:val="left" w:pos="6804"/>
        </w:tabs>
        <w:spacing w:after="60"/>
        <w:ind w:left="993"/>
        <w:rPr>
          <w:b/>
          <w:i/>
        </w:rPr>
      </w:pPr>
      <w:r w:rsidRPr="00EA03C6">
        <w:rPr>
          <w:b/>
          <w:i/>
        </w:rPr>
        <w:t>Instalace výtahu</w:t>
      </w:r>
      <w:r w:rsidR="00467B05" w:rsidRPr="00EA03C6">
        <w:rPr>
          <w:b/>
          <w:i/>
        </w:rPr>
        <w:tab/>
        <w:t>Cena</w:t>
      </w:r>
      <w:r w:rsidR="001650F4" w:rsidRPr="00EA03C6">
        <w:rPr>
          <w:b/>
          <w:i/>
        </w:rPr>
        <w:t xml:space="preserve"> bez DPH</w:t>
      </w:r>
      <w:r w:rsidR="00467B05" w:rsidRPr="00EA03C6">
        <w:rPr>
          <w:b/>
          <w:i/>
        </w:rPr>
        <w:tab/>
        <w:t>Sazba DPH</w:t>
      </w:r>
      <w:r w:rsidR="00700F61" w:rsidRPr="00EA03C6">
        <w:tab/>
      </w:r>
    </w:p>
    <w:p w14:paraId="73746909" w14:textId="77777777" w:rsidR="00700F61" w:rsidRPr="007840CC" w:rsidRDefault="001650F4" w:rsidP="00812D6A">
      <w:pPr>
        <w:pStyle w:val="Odstavecseseznamem"/>
        <w:numPr>
          <w:ilvl w:val="2"/>
          <w:numId w:val="13"/>
        </w:numPr>
        <w:tabs>
          <w:tab w:val="left" w:pos="993"/>
          <w:tab w:val="right" w:pos="5529"/>
          <w:tab w:val="left" w:pos="6804"/>
        </w:tabs>
        <w:spacing w:after="0"/>
        <w:ind w:left="993" w:hanging="709"/>
        <w:contextualSpacing w:val="0"/>
        <w:rPr>
          <w:b/>
        </w:rPr>
      </w:pPr>
      <w:r w:rsidRPr="007840CC">
        <w:rPr>
          <w:b/>
        </w:rPr>
        <w:t>Cena celkem</w:t>
      </w:r>
      <w:r w:rsidRPr="007840CC">
        <w:rPr>
          <w:b/>
        </w:rPr>
        <w:tab/>
      </w:r>
      <w:r w:rsidR="00EA03C6" w:rsidRPr="007840CC">
        <w:rPr>
          <w:b/>
        </w:rPr>
        <w:t>4</w:t>
      </w:r>
      <w:r w:rsidR="007840CC" w:rsidRPr="007840CC">
        <w:rPr>
          <w:b/>
        </w:rPr>
        <w:t>70 7</w:t>
      </w:r>
      <w:r w:rsidR="00EA03C6" w:rsidRPr="007840CC">
        <w:rPr>
          <w:b/>
        </w:rPr>
        <w:t>0</w:t>
      </w:r>
      <w:r w:rsidR="00700F61" w:rsidRPr="007840CC">
        <w:rPr>
          <w:b/>
        </w:rPr>
        <w:t>0,00 Kč</w:t>
      </w:r>
      <w:r w:rsidR="00700F61" w:rsidRPr="007840CC">
        <w:rPr>
          <w:b/>
        </w:rPr>
        <w:tab/>
      </w:r>
      <w:r w:rsidR="00B35813" w:rsidRPr="007840CC">
        <w:rPr>
          <w:b/>
        </w:rPr>
        <w:t xml:space="preserve"> +</w:t>
      </w:r>
      <w:r w:rsidR="007840CC" w:rsidRPr="007840CC">
        <w:rPr>
          <w:b/>
        </w:rPr>
        <w:t xml:space="preserve"> 21%</w:t>
      </w:r>
    </w:p>
    <w:p w14:paraId="53EE6166" w14:textId="77777777" w:rsidR="00E14FE9" w:rsidRPr="00A1348D" w:rsidRDefault="00E14FE9" w:rsidP="00E14FE9">
      <w:pPr>
        <w:pStyle w:val="Odstavecseseznamem"/>
        <w:tabs>
          <w:tab w:val="left" w:pos="993"/>
          <w:tab w:val="center" w:pos="5529"/>
          <w:tab w:val="left" w:pos="6804"/>
        </w:tabs>
        <w:ind w:left="567"/>
        <w:rPr>
          <w:i/>
        </w:rPr>
      </w:pPr>
      <w:r w:rsidRPr="00A1348D">
        <w:rPr>
          <w:i/>
        </w:rPr>
        <w:tab/>
      </w:r>
      <w:r w:rsidRPr="00A1348D">
        <w:rPr>
          <w:i/>
        </w:rPr>
        <w:tab/>
        <w:t xml:space="preserve">slovy </w:t>
      </w:r>
      <w:proofErr w:type="spellStart"/>
      <w:r w:rsidR="00EA03C6">
        <w:rPr>
          <w:i/>
        </w:rPr>
        <w:t>čtyřista</w:t>
      </w:r>
      <w:r w:rsidR="007840CC">
        <w:rPr>
          <w:i/>
        </w:rPr>
        <w:t>sedmdesáttisícsedmset</w:t>
      </w:r>
      <w:proofErr w:type="spellEnd"/>
    </w:p>
    <w:p w14:paraId="7B1B6BE1" w14:textId="77777777" w:rsidR="004315D0" w:rsidRPr="00A1348D" w:rsidRDefault="004315D0" w:rsidP="00812D6A">
      <w:pPr>
        <w:pStyle w:val="Odstavecseseznamem"/>
        <w:numPr>
          <w:ilvl w:val="1"/>
          <w:numId w:val="13"/>
        </w:numPr>
        <w:ind w:left="567" w:hanging="567"/>
        <w:jc w:val="both"/>
      </w:pPr>
      <w:r w:rsidRPr="00A1348D">
        <w:t>Pokud se nejedná o režim přenesení daňové pov</w:t>
      </w:r>
      <w:r w:rsidR="003050DC" w:rsidRPr="00A1348D">
        <w:t>innosti dle § 92a, resp. § 92e z</w:t>
      </w:r>
      <w:r w:rsidRPr="00A1348D">
        <w:t xml:space="preserve">ákona </w:t>
      </w:r>
      <w:r w:rsidR="003050DC" w:rsidRPr="00A1348D">
        <w:t xml:space="preserve">č. 235/2004 Sb., </w:t>
      </w:r>
      <w:r w:rsidRPr="00A1348D">
        <w:t xml:space="preserve">o DPH, bude </w:t>
      </w:r>
      <w:r w:rsidR="00BA2E02" w:rsidRPr="00A1348D">
        <w:t>fakturovaná cena</w:t>
      </w:r>
      <w:r w:rsidRPr="00A1348D">
        <w:t xml:space="preserve"> zatížena platnou sazbou daně v souladu se zákonem č. 235/2004 Sb., o DPH v příslušném období.</w:t>
      </w:r>
    </w:p>
    <w:p w14:paraId="6606912B" w14:textId="77777777" w:rsidR="004315D0" w:rsidRPr="00A1348D" w:rsidRDefault="004315D0" w:rsidP="00812D6A">
      <w:pPr>
        <w:pStyle w:val="Odstavecseseznamem"/>
        <w:numPr>
          <w:ilvl w:val="1"/>
          <w:numId w:val="13"/>
        </w:numPr>
        <w:ind w:left="567" w:hanging="567"/>
        <w:jc w:val="both"/>
      </w:pPr>
      <w:r w:rsidRPr="00A1348D">
        <w:t>V této ceně jsou zahrnuty veškeré práce a materiálové náklady, které zhotovitel vynaloží k</w:t>
      </w:r>
      <w:r w:rsidR="00BA2E02" w:rsidRPr="00A1348D">
        <w:t>e</w:t>
      </w:r>
      <w:r w:rsidRPr="00A1348D">
        <w:t xml:space="preserve"> splnění </w:t>
      </w:r>
      <w:r w:rsidR="00BA2E02" w:rsidRPr="00A1348D">
        <w:t>díla</w:t>
      </w:r>
      <w:r w:rsidRPr="00A1348D">
        <w:t xml:space="preserve"> uvedeného v </w:t>
      </w:r>
      <w:hyperlink w:anchor="_Čl._II" w:history="1">
        <w:r w:rsidRPr="00A1348D">
          <w:t>Čl. II</w:t>
        </w:r>
      </w:hyperlink>
      <w:r w:rsidRPr="00A1348D">
        <w:t xml:space="preserve"> této smlouvy</w:t>
      </w:r>
      <w:r w:rsidR="00200E7C" w:rsidRPr="00A1348D">
        <w:t>.</w:t>
      </w:r>
      <w:r w:rsidRPr="00A1348D">
        <w:t xml:space="preserve"> </w:t>
      </w:r>
    </w:p>
    <w:p w14:paraId="24FC1755" w14:textId="77777777" w:rsidR="004315D0" w:rsidRPr="00A1348D" w:rsidRDefault="00BA2E02" w:rsidP="00812D6A">
      <w:pPr>
        <w:pStyle w:val="Odstavecseseznamem"/>
        <w:numPr>
          <w:ilvl w:val="1"/>
          <w:numId w:val="13"/>
        </w:numPr>
        <w:ind w:left="567" w:hanging="567"/>
        <w:jc w:val="both"/>
      </w:pPr>
      <w:r w:rsidRPr="00A1348D">
        <w:t xml:space="preserve">Faktury budou vystaveny </w:t>
      </w:r>
      <w:r w:rsidR="00053BE7" w:rsidRPr="00A1348D">
        <w:t xml:space="preserve">zhotovitelem </w:t>
      </w:r>
      <w:r w:rsidRPr="00A1348D">
        <w:t>následujícím způsobem:</w:t>
      </w:r>
    </w:p>
    <w:p w14:paraId="7617E341" w14:textId="77777777" w:rsidR="004315D0" w:rsidRPr="00A1348D" w:rsidRDefault="008E3BB1" w:rsidP="00812D6A">
      <w:pPr>
        <w:pStyle w:val="Odstavecseseznamem"/>
        <w:numPr>
          <w:ilvl w:val="2"/>
          <w:numId w:val="13"/>
        </w:numPr>
        <w:tabs>
          <w:tab w:val="left" w:pos="993"/>
        </w:tabs>
        <w:ind w:left="993" w:hanging="709"/>
        <w:jc w:val="both"/>
      </w:pPr>
      <w:r>
        <w:t>Dílčí</w:t>
      </w:r>
      <w:r w:rsidR="004315D0" w:rsidRPr="00A1348D">
        <w:t xml:space="preserve"> faktura č. 1 ve výši </w:t>
      </w:r>
      <w:r w:rsidR="007840CC">
        <w:t>50%</w:t>
      </w:r>
      <w:r w:rsidR="004315D0" w:rsidRPr="00A1348D">
        <w:t xml:space="preserve"> ceny bez DPH bude vystavena </w:t>
      </w:r>
      <w:r w:rsidR="00053BE7" w:rsidRPr="00A1348D">
        <w:t xml:space="preserve">do </w:t>
      </w:r>
      <w:r w:rsidR="00240690" w:rsidRPr="00A1348D">
        <w:t>15 dnů od podepsání smlouvy.</w:t>
      </w:r>
    </w:p>
    <w:p w14:paraId="0D762A7B" w14:textId="77777777" w:rsidR="004315D0" w:rsidRPr="00A1348D" w:rsidRDefault="004315D0" w:rsidP="00812D6A">
      <w:pPr>
        <w:pStyle w:val="Odstavecseseznamem"/>
        <w:numPr>
          <w:ilvl w:val="2"/>
          <w:numId w:val="13"/>
        </w:numPr>
        <w:tabs>
          <w:tab w:val="left" w:pos="993"/>
        </w:tabs>
        <w:ind w:left="993" w:hanging="709"/>
        <w:jc w:val="both"/>
      </w:pPr>
      <w:r w:rsidRPr="00A1348D">
        <w:t xml:space="preserve">Zbývající částka bude zhotovitelem vystavena v konečné faktuře po řádném splnění díla a jeho předání objednateli dle </w:t>
      </w:r>
      <w:hyperlink w:anchor="_Čl._IX" w:history="1">
        <w:r w:rsidRPr="00A1348D">
          <w:t>Čl. IX</w:t>
        </w:r>
      </w:hyperlink>
      <w:r w:rsidRPr="00A1348D">
        <w:t xml:space="preserve"> </w:t>
      </w:r>
      <w:r w:rsidR="00053BE7" w:rsidRPr="00A1348D">
        <w:t xml:space="preserve">této </w:t>
      </w:r>
      <w:r w:rsidRPr="00A1348D">
        <w:t>smlouvy.</w:t>
      </w:r>
    </w:p>
    <w:p w14:paraId="09485986" w14:textId="77777777" w:rsidR="00CB063A" w:rsidRPr="00A1348D" w:rsidRDefault="00CB063A" w:rsidP="00812D6A">
      <w:pPr>
        <w:pStyle w:val="Odstavecseseznamem"/>
        <w:numPr>
          <w:ilvl w:val="2"/>
          <w:numId w:val="13"/>
        </w:numPr>
        <w:tabs>
          <w:tab w:val="left" w:pos="993"/>
        </w:tabs>
        <w:ind w:left="993" w:hanging="709"/>
        <w:jc w:val="both"/>
      </w:pPr>
      <w:r w:rsidRPr="00A1348D">
        <w:t>Splatnost faktur se stanoví na 15 dnů od data jejich doručení objednateli.</w:t>
      </w:r>
    </w:p>
    <w:p w14:paraId="379F1CEE" w14:textId="6B666C3B" w:rsidR="00280F45" w:rsidRPr="00A1348D" w:rsidRDefault="00280F45" w:rsidP="00812D6A">
      <w:pPr>
        <w:pStyle w:val="Odstavecseseznamem"/>
        <w:numPr>
          <w:ilvl w:val="2"/>
          <w:numId w:val="13"/>
        </w:numPr>
        <w:tabs>
          <w:tab w:val="left" w:pos="993"/>
        </w:tabs>
        <w:ind w:left="993" w:hanging="709"/>
        <w:jc w:val="both"/>
      </w:pPr>
      <w:r w:rsidRPr="00A1348D">
        <w:t xml:space="preserve">Faktury budou zasílány </w:t>
      </w:r>
      <w:r w:rsidRPr="000246D6">
        <w:t>elektronicky</w:t>
      </w:r>
      <w:r w:rsidR="005B722A" w:rsidRPr="00A1348D">
        <w:t xml:space="preserve"> na adresu: </w:t>
      </w:r>
      <w:r w:rsidR="00E8715C">
        <w:t>fakturyomovpraha3.cz</w:t>
      </w:r>
    </w:p>
    <w:p w14:paraId="6E25B997" w14:textId="77777777" w:rsidR="004315D0" w:rsidRPr="00A1348D" w:rsidRDefault="004315D0" w:rsidP="00812D6A">
      <w:pPr>
        <w:pStyle w:val="Odstavecseseznamem"/>
        <w:numPr>
          <w:ilvl w:val="1"/>
          <w:numId w:val="13"/>
        </w:numPr>
        <w:ind w:left="567" w:hanging="567"/>
        <w:jc w:val="both"/>
      </w:pPr>
      <w:r w:rsidRPr="00A1348D">
        <w:t>Faktury musí obsahovat veškeré údaje podle § 26 a</w:t>
      </w:r>
      <w:r w:rsidR="00053BE7" w:rsidRPr="00A1348D">
        <w:t xml:space="preserve"> </w:t>
      </w:r>
      <w:r w:rsidR="00CB063A" w:rsidRPr="00A1348D">
        <w:t xml:space="preserve">§ </w:t>
      </w:r>
      <w:r w:rsidR="00053BE7" w:rsidRPr="00A1348D">
        <w:t>2</w:t>
      </w:r>
      <w:r w:rsidR="00CB063A" w:rsidRPr="00A1348D">
        <w:t>9</w:t>
      </w:r>
      <w:r w:rsidR="00053BE7" w:rsidRPr="00A1348D">
        <w:t xml:space="preserve"> zákona</w:t>
      </w:r>
      <w:r w:rsidRPr="00A1348D">
        <w:t xml:space="preserve"> č. 235/2004 Sb., o DPH v</w:t>
      </w:r>
      <w:r w:rsidR="00200E7C" w:rsidRPr="00A1348D">
        <w:t xml:space="preserve"> platném znění</w:t>
      </w:r>
      <w:r w:rsidRPr="00A1348D">
        <w:t xml:space="preserve">. V případě, že faktura nebude obsahovat všechny náležitosti, je objednatel oprávněn vrátit fakturu zhotoviteli k doplnění, </w:t>
      </w:r>
      <w:r w:rsidR="00557192" w:rsidRPr="00A1348D">
        <w:t>s posunutím termínu splatnosti.</w:t>
      </w:r>
    </w:p>
    <w:p w14:paraId="384DBB9C" w14:textId="77777777" w:rsidR="00557192" w:rsidRPr="00A1348D" w:rsidRDefault="00557192" w:rsidP="00812D6A">
      <w:pPr>
        <w:pStyle w:val="Odstavecseseznamem"/>
        <w:numPr>
          <w:ilvl w:val="1"/>
          <w:numId w:val="13"/>
        </w:numPr>
        <w:ind w:left="567" w:hanging="567"/>
        <w:jc w:val="both"/>
      </w:pPr>
      <w:r w:rsidRPr="00A1348D">
        <w:t>Převod fakturované částky provede objednatel na účet zhotovitele uvedený v</w:t>
      </w:r>
      <w:r w:rsidR="00280F45" w:rsidRPr="00A1348D">
        <w:t xml:space="preserve"> </w:t>
      </w:r>
      <w:hyperlink w:anchor="_Čl._I" w:history="1">
        <w:r w:rsidR="00280F45" w:rsidRPr="00A1348D">
          <w:t>Čl. I</w:t>
        </w:r>
      </w:hyperlink>
      <w:r w:rsidR="00280F45" w:rsidRPr="00A1348D">
        <w:t>, odst. 1.2 této smlouvy</w:t>
      </w:r>
      <w:r w:rsidRPr="00A1348D">
        <w:t>.</w:t>
      </w:r>
      <w:r w:rsidR="00280F45" w:rsidRPr="00A1348D">
        <w:t xml:space="preserve"> </w:t>
      </w:r>
      <w:r w:rsidRPr="00A1348D">
        <w:t>Úhradou faktury se rozumí připsání částky na účet zhotovitele.</w:t>
      </w:r>
    </w:p>
    <w:p w14:paraId="19231CED" w14:textId="77777777" w:rsidR="00557192" w:rsidRPr="00A1348D" w:rsidRDefault="00557192" w:rsidP="00812D6A">
      <w:pPr>
        <w:pStyle w:val="Odstavecseseznamem"/>
        <w:numPr>
          <w:ilvl w:val="1"/>
          <w:numId w:val="13"/>
        </w:numPr>
        <w:ind w:left="567" w:hanging="567"/>
        <w:jc w:val="both"/>
      </w:pPr>
      <w:r w:rsidRPr="00A1348D">
        <w:t xml:space="preserve">Pokud bude dílo předáno a převzato </w:t>
      </w:r>
      <w:r w:rsidR="00D04A07" w:rsidRPr="00A1348D">
        <w:t>s</w:t>
      </w:r>
      <w:r w:rsidRPr="00A1348D">
        <w:t xml:space="preserve"> nedodělky, je objednatel oprávněn pozastavit proplacení konečné faktury, ne však déle než do 7 dnů </w:t>
      </w:r>
      <w:r w:rsidR="00D04A07" w:rsidRPr="00A1348D">
        <w:t>od převzetí posledního odstraněného</w:t>
      </w:r>
      <w:r w:rsidRPr="00A1348D">
        <w:t xml:space="preserve"> nedodělku se zápisem </w:t>
      </w:r>
      <w:r w:rsidR="00200E7C" w:rsidRPr="00A1348D">
        <w:t>d</w:t>
      </w:r>
      <w:r w:rsidRPr="00A1348D">
        <w:t xml:space="preserve">o </w:t>
      </w:r>
      <w:r w:rsidR="00200E7C" w:rsidRPr="00A1348D">
        <w:t>Předávacího protokolu</w:t>
      </w:r>
      <w:r w:rsidRPr="00A1348D">
        <w:t>.</w:t>
      </w:r>
    </w:p>
    <w:p w14:paraId="73196DFC" w14:textId="77777777" w:rsidR="004315D0" w:rsidRPr="00A1348D" w:rsidRDefault="004315D0" w:rsidP="00812D6A">
      <w:pPr>
        <w:pStyle w:val="Odstavecseseznamem"/>
        <w:numPr>
          <w:ilvl w:val="1"/>
          <w:numId w:val="13"/>
        </w:numPr>
        <w:ind w:left="567" w:hanging="567"/>
        <w:jc w:val="both"/>
      </w:pPr>
      <w:r w:rsidRPr="00A1348D">
        <w:t xml:space="preserve">Práce dodatečně vyžádané objednatelem, které budou nad rámec předmětu díla této smlouvy, tzv. vícepráce, uhradí objednatel v případě, že se oprávnění zástupci obou zúčastněných stran dohodnou v písemném dodatku k této smlouvě na jejich rozsahu, provedení a ceně. Tato skutečnost bude zaznamenána do </w:t>
      </w:r>
      <w:r w:rsidR="00C828C1" w:rsidRPr="00A1348D">
        <w:t>Montážního</w:t>
      </w:r>
      <w:r w:rsidRPr="00A1348D">
        <w:t xml:space="preserve"> deníku a obě strany ji potvrdí podpisem.</w:t>
      </w:r>
    </w:p>
    <w:p w14:paraId="319D5E19" w14:textId="77777777" w:rsidR="004731E3" w:rsidRPr="00A1348D" w:rsidRDefault="004731E3" w:rsidP="00274B7F">
      <w:pPr>
        <w:pStyle w:val="Nadpis2"/>
        <w:jc w:val="center"/>
      </w:pPr>
      <w:bookmarkStart w:id="5" w:name="_Čl._V"/>
      <w:bookmarkEnd w:id="5"/>
      <w:r w:rsidRPr="00A1348D">
        <w:t>Čl. V</w:t>
      </w:r>
    </w:p>
    <w:p w14:paraId="7D2FC12A" w14:textId="77777777" w:rsidR="004731E3" w:rsidRPr="00A1348D" w:rsidRDefault="005B722A" w:rsidP="00274B7F">
      <w:pPr>
        <w:pStyle w:val="Nadpis2"/>
        <w:spacing w:before="0"/>
        <w:jc w:val="center"/>
      </w:pPr>
      <w:r w:rsidRPr="00A1348D">
        <w:t>Termíny  a podmínky výstavby</w:t>
      </w:r>
    </w:p>
    <w:p w14:paraId="2C127187" w14:textId="77777777" w:rsidR="005B722A" w:rsidRPr="00A1348D" w:rsidRDefault="005B722A" w:rsidP="00812D6A">
      <w:pPr>
        <w:pStyle w:val="Odstavecseseznamem"/>
        <w:numPr>
          <w:ilvl w:val="0"/>
          <w:numId w:val="2"/>
        </w:numPr>
        <w:ind w:left="567" w:hanging="567"/>
        <w:jc w:val="both"/>
      </w:pPr>
      <w:r w:rsidRPr="007840CC">
        <w:t>Dílo bude zahájeno dnem předání staveniště</w:t>
      </w:r>
      <w:r w:rsidR="00076839" w:rsidRPr="007840CC">
        <w:t>, a to 10 týdnů od podpisu smlouvy.</w:t>
      </w:r>
      <w:r w:rsidR="00076839">
        <w:t xml:space="preserve"> </w:t>
      </w:r>
      <w:r w:rsidR="00433488">
        <w:t xml:space="preserve"> </w:t>
      </w:r>
      <w:r w:rsidRPr="00A1348D">
        <w:t>O předání staveniště bud</w:t>
      </w:r>
      <w:r w:rsidR="00200E7C" w:rsidRPr="00A1348D">
        <w:t>e sepsán P</w:t>
      </w:r>
      <w:r w:rsidRPr="00A1348D">
        <w:t>rotokol o pře</w:t>
      </w:r>
      <w:r w:rsidR="00200E7C" w:rsidRPr="00A1348D">
        <w:t>jímce</w:t>
      </w:r>
      <w:r w:rsidRPr="00A1348D">
        <w:t>, který předloží zhotovitel a podepíší oprávnění zástupci obou zúčastněných stran.</w:t>
      </w:r>
      <w:r w:rsidR="00AB2091">
        <w:t xml:space="preserve"> </w:t>
      </w:r>
    </w:p>
    <w:p w14:paraId="5A9A18E4" w14:textId="77777777" w:rsidR="005B722A" w:rsidRPr="00A1348D" w:rsidRDefault="005B722A" w:rsidP="00812D6A">
      <w:pPr>
        <w:pStyle w:val="Odstavecseseznamem"/>
        <w:numPr>
          <w:ilvl w:val="0"/>
          <w:numId w:val="2"/>
        </w:numPr>
        <w:ind w:left="567" w:hanging="567"/>
        <w:jc w:val="both"/>
      </w:pPr>
      <w:r w:rsidRPr="00A1348D">
        <w:rPr>
          <w:spacing w:val="2"/>
        </w:rPr>
        <w:t>Dílo bude zhotovitelem v rozsahu smlouvy provedeno</w:t>
      </w:r>
      <w:r w:rsidR="00200E7C" w:rsidRPr="00A1348D">
        <w:rPr>
          <w:spacing w:val="2"/>
        </w:rPr>
        <w:t xml:space="preserve"> a předáno objednateli </w:t>
      </w:r>
      <w:r w:rsidRPr="00A1348D">
        <w:rPr>
          <w:spacing w:val="2"/>
        </w:rPr>
        <w:t xml:space="preserve">nejpozději do </w:t>
      </w:r>
      <w:r w:rsidR="00D761C7">
        <w:rPr>
          <w:spacing w:val="2"/>
        </w:rPr>
        <w:br/>
      </w:r>
      <w:r w:rsidR="00433488">
        <w:rPr>
          <w:b/>
          <w:spacing w:val="2"/>
        </w:rPr>
        <w:t>3 týdnů od předání staveniště</w:t>
      </w:r>
      <w:r w:rsidRPr="00A1348D">
        <w:t>.</w:t>
      </w:r>
      <w:r w:rsidR="00433488">
        <w:t xml:space="preserve"> </w:t>
      </w:r>
      <w:r w:rsidRPr="00A1348D">
        <w:t>Předávací řízení se uskuteční za podmínek, uvedených v </w:t>
      </w:r>
      <w:hyperlink w:anchor="_Čl._IX" w:history="1">
        <w:r w:rsidRPr="00A1348D">
          <w:t>Čl. IX</w:t>
        </w:r>
      </w:hyperlink>
      <w:r w:rsidRPr="00A1348D">
        <w:t xml:space="preserve"> této smlouvy.</w:t>
      </w:r>
    </w:p>
    <w:p w14:paraId="64B9BC4A" w14:textId="77777777" w:rsidR="005B722A" w:rsidRPr="00A1348D" w:rsidRDefault="005B722A" w:rsidP="00812D6A">
      <w:pPr>
        <w:pStyle w:val="Odstavecseseznamem"/>
        <w:numPr>
          <w:ilvl w:val="0"/>
          <w:numId w:val="2"/>
        </w:numPr>
        <w:ind w:left="567" w:hanging="567"/>
        <w:jc w:val="both"/>
      </w:pPr>
      <w:r w:rsidRPr="00A1348D">
        <w:t xml:space="preserve">Podmínkou splnění uvedených termínů v </w:t>
      </w:r>
      <w:r w:rsidR="00200E7C" w:rsidRPr="00A1348D">
        <w:t>odst.</w:t>
      </w:r>
      <w:r w:rsidRPr="00A1348D">
        <w:t xml:space="preserve"> 5.1 a 5.2 je dodržení termínu</w:t>
      </w:r>
      <w:r w:rsidR="00433488">
        <w:t xml:space="preserve"> předání staveniště zhotovit</w:t>
      </w:r>
      <w:r w:rsidR="00433488" w:rsidRPr="000C7359">
        <w:t>eli</w:t>
      </w:r>
      <w:r w:rsidRPr="000C7359">
        <w:t xml:space="preserve">, </w:t>
      </w:r>
      <w:r w:rsidR="00200E7C" w:rsidRPr="000C7359">
        <w:t xml:space="preserve">dodržení způsobu úhrad faktur dle </w:t>
      </w:r>
      <w:hyperlink w:anchor="_Čl._IV_1" w:history="1">
        <w:r w:rsidR="00200E7C" w:rsidRPr="000C7359">
          <w:t>Čl. IV</w:t>
        </w:r>
      </w:hyperlink>
      <w:r w:rsidR="00127F4A" w:rsidRPr="000C7359">
        <w:t>, odst. 4.5</w:t>
      </w:r>
      <w:r w:rsidR="00200E7C" w:rsidRPr="000C7359">
        <w:t xml:space="preserve"> této</w:t>
      </w:r>
      <w:r w:rsidR="00200E7C" w:rsidRPr="00A1348D">
        <w:t xml:space="preserve"> smlouvy, </w:t>
      </w:r>
      <w:r w:rsidRPr="00A1348D">
        <w:t xml:space="preserve">a dodržení všech </w:t>
      </w:r>
      <w:r w:rsidR="00A03827" w:rsidRPr="00A1348D">
        <w:t>odst.</w:t>
      </w:r>
      <w:r w:rsidRPr="00A1348D">
        <w:t xml:space="preserve"> </w:t>
      </w:r>
      <w:hyperlink w:anchor="_Čl._VII" w:history="1">
        <w:r w:rsidRPr="00A1348D">
          <w:t>Čl. VII</w:t>
        </w:r>
      </w:hyperlink>
      <w:r w:rsidRPr="00A1348D">
        <w:t xml:space="preserve"> </w:t>
      </w:r>
      <w:r w:rsidR="00A03827" w:rsidRPr="00A1348D">
        <w:t xml:space="preserve">této </w:t>
      </w:r>
      <w:r w:rsidRPr="00A1348D">
        <w:t>smlouvy</w:t>
      </w:r>
      <w:r w:rsidRPr="00A1348D">
        <w:rPr>
          <w:iCs/>
        </w:rPr>
        <w:t>.</w:t>
      </w:r>
      <w:r w:rsidR="00200E7C" w:rsidRPr="00A1348D">
        <w:rPr>
          <w:iCs/>
        </w:rPr>
        <w:t xml:space="preserve"> V případě nesplnění těchto podmínek zhotovitel nevylučuje adekvátní prodloužení termínu předání díla bez nároku na uplatnění sankcí na zhotoviteli </w:t>
      </w:r>
      <w:r w:rsidR="00200E7C" w:rsidRPr="00A1348D">
        <w:t xml:space="preserve">dle </w:t>
      </w:r>
      <w:hyperlink w:anchor="_Čl._VIII" w:history="1">
        <w:r w:rsidR="00200E7C" w:rsidRPr="00A1348D">
          <w:t>Čl. VIII</w:t>
        </w:r>
      </w:hyperlink>
      <w:r w:rsidR="00200E7C" w:rsidRPr="00A1348D">
        <w:t>, odst. 8.1 smlouvy.</w:t>
      </w:r>
    </w:p>
    <w:p w14:paraId="44795E71" w14:textId="77777777" w:rsidR="005B722A" w:rsidRPr="00A1348D" w:rsidRDefault="005B722A" w:rsidP="00812D6A">
      <w:pPr>
        <w:pStyle w:val="Odstavecseseznamem"/>
        <w:numPr>
          <w:ilvl w:val="0"/>
          <w:numId w:val="2"/>
        </w:numPr>
        <w:ind w:left="567" w:hanging="567"/>
        <w:jc w:val="both"/>
      </w:pPr>
      <w:r w:rsidRPr="00A1348D">
        <w:lastRenderedPageBreak/>
        <w:t>Objednatel souhlasí s krátkodobým uskladněním materiálu a částí výtahové technologie během montáže v jednotlivých patr</w:t>
      </w:r>
      <w:r w:rsidR="00D04A07" w:rsidRPr="00A1348D">
        <w:t xml:space="preserve">ech objektu. Toto bude učiněno </w:t>
      </w:r>
      <w:r w:rsidRPr="00A1348D">
        <w:t>s maximálním ohledem na nájemníky domu. Za krátkodobé uskladnění materiálu nese odpovědnost zhotovitel.</w:t>
      </w:r>
    </w:p>
    <w:p w14:paraId="7F28DCAE" w14:textId="77777777" w:rsidR="00127F4A" w:rsidRDefault="00127F4A" w:rsidP="00812D6A">
      <w:pPr>
        <w:pStyle w:val="Odstavecseseznamem"/>
        <w:numPr>
          <w:ilvl w:val="0"/>
          <w:numId w:val="2"/>
        </w:numPr>
        <w:ind w:left="567" w:hanging="567"/>
        <w:jc w:val="both"/>
      </w:pPr>
      <w:r>
        <w:t xml:space="preserve">Objednatel souhlasí s </w:t>
      </w:r>
      <w:r w:rsidR="00346AAC">
        <w:t xml:space="preserve">případným </w:t>
      </w:r>
      <w:r>
        <w:t>umístěním reklamního transparentu zhotovitele na objektu plnění díla.</w:t>
      </w:r>
    </w:p>
    <w:p w14:paraId="5DA6F1ED" w14:textId="77777777" w:rsidR="004731E3" w:rsidRPr="00A1348D" w:rsidRDefault="004731E3" w:rsidP="00274B7F">
      <w:pPr>
        <w:pStyle w:val="Nadpis2"/>
        <w:jc w:val="center"/>
      </w:pPr>
      <w:r w:rsidRPr="00A1348D">
        <w:t>Čl. VI</w:t>
      </w:r>
    </w:p>
    <w:p w14:paraId="689BEE88" w14:textId="77777777" w:rsidR="004731E3" w:rsidRPr="00A1348D" w:rsidRDefault="0009656D" w:rsidP="00274B7F">
      <w:pPr>
        <w:pStyle w:val="Nadpis2"/>
        <w:spacing w:before="0"/>
        <w:jc w:val="center"/>
      </w:pPr>
      <w:r w:rsidRPr="00A1348D">
        <w:t>Závazky zhotovitele</w:t>
      </w:r>
    </w:p>
    <w:p w14:paraId="411AC4A7" w14:textId="77777777" w:rsidR="00C15F7E" w:rsidRPr="00A1348D" w:rsidRDefault="00C15F7E" w:rsidP="00812D6A">
      <w:pPr>
        <w:pStyle w:val="Odstavecseseznamem"/>
        <w:numPr>
          <w:ilvl w:val="0"/>
          <w:numId w:val="3"/>
        </w:numPr>
        <w:ind w:left="567" w:hanging="567"/>
        <w:jc w:val="both"/>
      </w:pPr>
      <w:r w:rsidRPr="00A1348D">
        <w:t xml:space="preserve">Zhotovitel se zavazuje, že dílo provede tak, aby odpovídalo zadávací dokumentaci, </w:t>
      </w:r>
      <w:r w:rsidR="005E251A" w:rsidRPr="00A1348D">
        <w:t xml:space="preserve">platné legislativě, </w:t>
      </w:r>
      <w:r w:rsidRPr="00A1348D">
        <w:t>platným českým technickým, bezpečnostním a hygienickým normám</w:t>
      </w:r>
      <w:r w:rsidR="005166B6">
        <w:t xml:space="preserve">, </w:t>
      </w:r>
      <w:r w:rsidRPr="00A1348D">
        <w:t>ekologickým a protipožárním předpisům.</w:t>
      </w:r>
    </w:p>
    <w:p w14:paraId="3AF70E10" w14:textId="77777777" w:rsidR="00C15F7E" w:rsidRPr="00A1348D" w:rsidRDefault="00C15F7E" w:rsidP="00812D6A">
      <w:pPr>
        <w:pStyle w:val="Odstavecseseznamem"/>
        <w:numPr>
          <w:ilvl w:val="0"/>
          <w:numId w:val="3"/>
        </w:numPr>
        <w:ind w:left="567" w:hanging="567"/>
        <w:jc w:val="both"/>
      </w:pPr>
      <w:r w:rsidRPr="00A1348D">
        <w:t>Zhotovitel předloží objednateli atesty a výsledky zkoušek materiálů a výrobců, použitých na zhotovení díla, nejpozději ke dni převzetí díla.</w:t>
      </w:r>
    </w:p>
    <w:p w14:paraId="32E35C06" w14:textId="77777777" w:rsidR="00C15F7E" w:rsidRPr="00A1348D" w:rsidRDefault="00C15F7E" w:rsidP="00812D6A">
      <w:pPr>
        <w:pStyle w:val="Odstavecseseznamem"/>
        <w:numPr>
          <w:ilvl w:val="0"/>
          <w:numId w:val="3"/>
        </w:numPr>
        <w:ind w:left="567" w:hanging="567"/>
        <w:jc w:val="both"/>
      </w:pPr>
      <w:r w:rsidRPr="00A1348D">
        <w:t xml:space="preserve">Ode dne převzetí staveniště zhotovitelem bude na stavbě veden </w:t>
      </w:r>
      <w:r w:rsidR="00C828C1" w:rsidRPr="00A1348D">
        <w:t>Montážní</w:t>
      </w:r>
      <w:r w:rsidRPr="00A1348D">
        <w:t xml:space="preserve"> deník </w:t>
      </w:r>
      <w:r w:rsidR="00F92760" w:rsidRPr="00A1348D">
        <w:t>(</w:t>
      </w:r>
      <w:r w:rsidRPr="00A1348D">
        <w:t xml:space="preserve">dále jen </w:t>
      </w:r>
      <w:r w:rsidR="00F92760" w:rsidRPr="00A1348D">
        <w:t>„deník“)</w:t>
      </w:r>
      <w:r w:rsidRPr="00A1348D">
        <w:t xml:space="preserve">, který bude uložen u </w:t>
      </w:r>
      <w:r w:rsidR="00D0095B">
        <w:t>technického dozoru</w:t>
      </w:r>
      <w:r w:rsidRPr="00A1348D">
        <w:t xml:space="preserve">. Do deníku bude zapisován postup prací a všechny údaje, nezbytné pro posouzení kvality, pro rozhodování veřejnoprávních orgánů a všechny údaje mající vliv na celý průběh prací. Zápisy, učiněné do deníku musí být předloženy k podpisu druhé straně nejpozději do 3 pracovních dnů. Nedojde-li k podpisu ani v náhradním termínu do dvou dnů, </w:t>
      </w:r>
      <w:r w:rsidR="000A57F5">
        <w:t>platí, že s obsahem zápisu druhá strana souhlasí.</w:t>
      </w:r>
      <w:r w:rsidRPr="00A1348D">
        <w:t xml:space="preserve"> Povinnost vést deník končí dnem předání a převzetí díla, kdy </w:t>
      </w:r>
      <w:r w:rsidR="004A29C8" w:rsidRPr="004A29C8">
        <w:t xml:space="preserve">originál montážního deníku </w:t>
      </w:r>
      <w:r w:rsidR="004A29C8">
        <w:t xml:space="preserve">bude </w:t>
      </w:r>
      <w:r w:rsidR="004A29C8" w:rsidRPr="004A29C8">
        <w:t>předán objednateli a zhotovitel si ponechá jeho jednu kopii</w:t>
      </w:r>
      <w:r w:rsidRPr="00A1348D">
        <w:t>.</w:t>
      </w:r>
    </w:p>
    <w:p w14:paraId="574E0E59" w14:textId="77777777" w:rsidR="00C15F7E" w:rsidRPr="00A1348D" w:rsidRDefault="00C15F7E" w:rsidP="00812D6A">
      <w:pPr>
        <w:pStyle w:val="Odstavecseseznamem"/>
        <w:numPr>
          <w:ilvl w:val="0"/>
          <w:numId w:val="3"/>
        </w:numPr>
        <w:ind w:left="567" w:hanging="567"/>
        <w:jc w:val="both"/>
      </w:pPr>
      <w:r w:rsidRPr="00A1348D">
        <w:t>Po celou dobu plnění díla ponese odpovědnost za zajištění stavebních otvorů do šachty zhotovitel.</w:t>
      </w:r>
    </w:p>
    <w:p w14:paraId="688940B3" w14:textId="77777777" w:rsidR="00C15F7E" w:rsidRPr="00A1348D" w:rsidRDefault="00C15F7E" w:rsidP="00812D6A">
      <w:pPr>
        <w:pStyle w:val="Odstavecseseznamem"/>
        <w:numPr>
          <w:ilvl w:val="0"/>
          <w:numId w:val="3"/>
        </w:numPr>
        <w:ind w:left="567" w:hanging="567"/>
        <w:jc w:val="both"/>
      </w:pPr>
      <w:r w:rsidRPr="00A1348D">
        <w:t xml:space="preserve">Zhotovitel bude udržovat v čistotě </w:t>
      </w:r>
      <w:r w:rsidR="00733061" w:rsidRPr="00A1348D">
        <w:t>objekt</w:t>
      </w:r>
      <w:r w:rsidRPr="00A1348D">
        <w:t xml:space="preserve"> staveniště, včetně přístupových komunikací. Uvedení do původního stavu provede zhotovitel nejpozději do dne předání výtahu do užívání.</w:t>
      </w:r>
    </w:p>
    <w:p w14:paraId="74840118" w14:textId="77777777" w:rsidR="00C15F7E" w:rsidRPr="00A1348D" w:rsidRDefault="00200E7C" w:rsidP="00812D6A">
      <w:pPr>
        <w:pStyle w:val="Odstavecseseznamem"/>
        <w:numPr>
          <w:ilvl w:val="0"/>
          <w:numId w:val="3"/>
        </w:numPr>
        <w:ind w:left="567" w:hanging="567"/>
        <w:jc w:val="both"/>
      </w:pPr>
      <w:r w:rsidRPr="00A1348D">
        <w:t>Technickým dozorem</w:t>
      </w:r>
      <w:r w:rsidR="00C15F7E" w:rsidRPr="00A1348D">
        <w:t xml:space="preserve"> pověřeným vedením díla jmenoval zhotovitel pana </w:t>
      </w:r>
      <w:r w:rsidR="002338C9">
        <w:t>Ing. Luboše Holubičku</w:t>
      </w:r>
      <w:r w:rsidR="008757FF" w:rsidRPr="00346AAC">
        <w:rPr>
          <w:highlight w:val="green"/>
        </w:rPr>
        <w:t xml:space="preserve"> </w:t>
      </w:r>
      <w:r w:rsidR="008757FF" w:rsidRPr="002338C9">
        <w:t xml:space="preserve">/ </w:t>
      </w:r>
      <w:r w:rsidR="002338C9" w:rsidRPr="002338C9">
        <w:t>info@vhl.cz</w:t>
      </w:r>
      <w:r w:rsidR="00346AAC" w:rsidRPr="002338C9">
        <w:t xml:space="preserve">, </w:t>
      </w:r>
      <w:r w:rsidR="008757FF" w:rsidRPr="002338C9">
        <w:t>222 252 549</w:t>
      </w:r>
      <w:r w:rsidR="00C15F7E" w:rsidRPr="002338C9">
        <w:t>,</w:t>
      </w:r>
      <w:r w:rsidR="00C15F7E" w:rsidRPr="00A1348D">
        <w:t xml:space="preserve"> který je oprávněn ke všem úkonům, týkající</w:t>
      </w:r>
      <w:r w:rsidR="004A29C8">
        <w:t>ch</w:t>
      </w:r>
      <w:r w:rsidR="00C15F7E" w:rsidRPr="00A1348D">
        <w:t xml:space="preserve"> se realizace díla. </w:t>
      </w:r>
      <w:r w:rsidRPr="00A1348D">
        <w:t>Technický dozor</w:t>
      </w:r>
      <w:r w:rsidR="00C15F7E" w:rsidRPr="00A1348D">
        <w:t xml:space="preserve"> není oprávněn měnit tuto smlouvu formou dodatku.</w:t>
      </w:r>
    </w:p>
    <w:p w14:paraId="072AEF68" w14:textId="77777777" w:rsidR="0062393D" w:rsidRPr="00A1348D" w:rsidRDefault="0062393D" w:rsidP="00B867DC">
      <w:pPr>
        <w:pStyle w:val="Nadpis2"/>
        <w:spacing w:before="0"/>
        <w:jc w:val="center"/>
      </w:pPr>
      <w:bookmarkStart w:id="6" w:name="_Čl._VII"/>
      <w:bookmarkEnd w:id="6"/>
      <w:r w:rsidRPr="00A1348D">
        <w:t>Čl. VII</w:t>
      </w:r>
    </w:p>
    <w:p w14:paraId="152F1BA9" w14:textId="77777777" w:rsidR="004731E3" w:rsidRPr="00A1348D" w:rsidRDefault="0062393D" w:rsidP="00B867DC">
      <w:pPr>
        <w:pStyle w:val="Nadpis2"/>
        <w:spacing w:before="0"/>
        <w:jc w:val="center"/>
      </w:pPr>
      <w:r w:rsidRPr="00A1348D">
        <w:t>Závazky objednatele</w:t>
      </w:r>
    </w:p>
    <w:p w14:paraId="4B44E2AF" w14:textId="3A581571" w:rsidR="009A179F" w:rsidRPr="00A1348D" w:rsidRDefault="009A179F" w:rsidP="00812D6A">
      <w:pPr>
        <w:pStyle w:val="Odstavecseseznamem"/>
        <w:numPr>
          <w:ilvl w:val="1"/>
          <w:numId w:val="14"/>
        </w:numPr>
        <w:ind w:left="567" w:hanging="567"/>
        <w:jc w:val="both"/>
      </w:pPr>
      <w:r w:rsidRPr="00A1348D">
        <w:t>Objednatel pověřil</w:t>
      </w:r>
      <w:r w:rsidR="00E8715C">
        <w:t xml:space="preserve"> vedoucího správce budov </w:t>
      </w:r>
      <w:r w:rsidRPr="00A1348D">
        <w:t>výkonem funkce technického dozoru objednatele pro stavební a technologickou část. Toto oprávnění se vztahuje ke všem úkonům, s výjimkou změny této smlouvy formou smluvního dodatku.</w:t>
      </w:r>
    </w:p>
    <w:p w14:paraId="2CB92792" w14:textId="77777777" w:rsidR="00270CFD" w:rsidRPr="00A1348D" w:rsidRDefault="00270CFD" w:rsidP="00812D6A">
      <w:pPr>
        <w:pStyle w:val="Odstavecseseznamem"/>
        <w:numPr>
          <w:ilvl w:val="1"/>
          <w:numId w:val="14"/>
        </w:numPr>
        <w:ind w:left="567" w:hanging="567"/>
        <w:jc w:val="both"/>
      </w:pPr>
      <w:r w:rsidRPr="00A1348D">
        <w:t>Objednatel předá zhotoviteli staveniště</w:t>
      </w:r>
      <w:r w:rsidR="0021311A">
        <w:t xml:space="preserve"> </w:t>
      </w:r>
      <w:r w:rsidR="004D6FE3" w:rsidRPr="00A1348D">
        <w:t>čisté</w:t>
      </w:r>
      <w:r w:rsidR="004D6FE3">
        <w:t>,</w:t>
      </w:r>
      <w:r w:rsidR="004D6FE3" w:rsidRPr="00A1348D">
        <w:t xml:space="preserve"> </w:t>
      </w:r>
      <w:r w:rsidRPr="00A1348D">
        <w:t>zbavené stavebního materiálu, odpadu a zabezpečené proti případnému úrazu. Při jeho předání musí být zajištěny vstupy a otvory pro šachetní dveře proti vstupu nepovolaných osob a proti pádu do šachty. Odpovědnost za tyto vstupy ponese během plnění předmětu díla této smlouvy zhotovitel.</w:t>
      </w:r>
    </w:p>
    <w:p w14:paraId="562FD744" w14:textId="77777777" w:rsidR="00014B08" w:rsidRPr="00A1348D" w:rsidRDefault="00270CFD" w:rsidP="00812D6A">
      <w:pPr>
        <w:pStyle w:val="Odstavecseseznamem"/>
        <w:numPr>
          <w:ilvl w:val="1"/>
          <w:numId w:val="14"/>
        </w:numPr>
        <w:ind w:left="567" w:hanging="567"/>
        <w:jc w:val="both"/>
      </w:pPr>
      <w:r w:rsidRPr="00A1348D">
        <w:rPr>
          <w:u w:val="single"/>
        </w:rPr>
        <w:t>Požadavky na š</w:t>
      </w:r>
      <w:r w:rsidR="009A179F" w:rsidRPr="00A1348D">
        <w:rPr>
          <w:u w:val="single"/>
        </w:rPr>
        <w:t>acht</w:t>
      </w:r>
      <w:r w:rsidRPr="00A1348D">
        <w:rPr>
          <w:u w:val="single"/>
        </w:rPr>
        <w:t>u výtahu</w:t>
      </w:r>
      <w:r w:rsidR="00014B08" w:rsidRPr="00A1348D">
        <w:t>:</w:t>
      </w:r>
    </w:p>
    <w:p w14:paraId="046233A2" w14:textId="77777777" w:rsidR="009A179F" w:rsidRPr="00A1348D" w:rsidRDefault="005A66BC" w:rsidP="00812D6A">
      <w:pPr>
        <w:pStyle w:val="Odstavecseseznamem"/>
        <w:numPr>
          <w:ilvl w:val="2"/>
          <w:numId w:val="16"/>
        </w:numPr>
        <w:tabs>
          <w:tab w:val="left" w:pos="993"/>
        </w:tabs>
        <w:ind w:left="993" w:hanging="709"/>
        <w:jc w:val="both"/>
      </w:pPr>
      <w:r w:rsidRPr="00A1348D">
        <w:t>N</w:t>
      </w:r>
      <w:r w:rsidR="009A179F" w:rsidRPr="00A1348D">
        <w:t xml:space="preserve">esmí v ní být </w:t>
      </w:r>
      <w:r w:rsidR="00507A3A" w:rsidRPr="00A1348D">
        <w:t xml:space="preserve">umístěno žádné zařízení nebo jiné díly, </w:t>
      </w:r>
      <w:r w:rsidR="00200E7C" w:rsidRPr="00A1348D">
        <w:t>instalováno</w:t>
      </w:r>
      <w:r w:rsidR="009A179F" w:rsidRPr="00A1348D">
        <w:t xml:space="preserve"> </w:t>
      </w:r>
      <w:r w:rsidR="00507A3A" w:rsidRPr="00A1348D">
        <w:t>elektrické vedení,</w:t>
      </w:r>
      <w:r w:rsidR="009A179F" w:rsidRPr="00A1348D">
        <w:t xml:space="preserve"> potrubí</w:t>
      </w:r>
      <w:r w:rsidR="00507A3A" w:rsidRPr="00A1348D">
        <w:t xml:space="preserve"> či jiné vedení</w:t>
      </w:r>
      <w:r w:rsidR="009A179F" w:rsidRPr="00A1348D">
        <w:t>,  které  nemá  přímou  souvislost s výtahem.</w:t>
      </w:r>
    </w:p>
    <w:p w14:paraId="46637EDB" w14:textId="77777777" w:rsidR="009A179F" w:rsidRPr="00A1348D" w:rsidRDefault="00270CFD" w:rsidP="00812D6A">
      <w:pPr>
        <w:pStyle w:val="Odstavecseseznamem"/>
        <w:numPr>
          <w:ilvl w:val="1"/>
          <w:numId w:val="14"/>
        </w:numPr>
        <w:ind w:left="567" w:hanging="567"/>
        <w:jc w:val="both"/>
        <w:rPr>
          <w:u w:val="single"/>
        </w:rPr>
      </w:pPr>
      <w:r w:rsidRPr="00A1348D">
        <w:rPr>
          <w:u w:val="single"/>
        </w:rPr>
        <w:t>Požadavky na přívod</w:t>
      </w:r>
      <w:r w:rsidR="009A179F" w:rsidRPr="00A1348D">
        <w:rPr>
          <w:u w:val="single"/>
        </w:rPr>
        <w:t xml:space="preserve"> elektrického proudu a osvětlení:</w:t>
      </w:r>
    </w:p>
    <w:p w14:paraId="72066974" w14:textId="77777777" w:rsidR="0021311A" w:rsidRDefault="009A179F" w:rsidP="008E3BB1">
      <w:pPr>
        <w:pStyle w:val="Odstavecseseznamem"/>
        <w:numPr>
          <w:ilvl w:val="2"/>
          <w:numId w:val="15"/>
        </w:numPr>
        <w:tabs>
          <w:tab w:val="left" w:pos="993"/>
        </w:tabs>
        <w:ind w:left="993" w:hanging="709"/>
        <w:jc w:val="both"/>
      </w:pPr>
      <w:r w:rsidRPr="00A1348D">
        <w:t xml:space="preserve">Přívod el. proudu do </w:t>
      </w:r>
      <w:r w:rsidR="006D4313" w:rsidRPr="00A1348D">
        <w:t>rozvaděče výtahu</w:t>
      </w:r>
      <w:r w:rsidRPr="00A1348D">
        <w:t xml:space="preserve"> </w:t>
      </w:r>
      <w:r w:rsidR="0021311A">
        <w:t>ze stávajícího rozvaděče původního výtahu</w:t>
      </w:r>
      <w:r w:rsidRPr="00A1348D">
        <w:t xml:space="preserve"> – </w:t>
      </w:r>
      <w:r w:rsidRPr="00A1348D">
        <w:rPr>
          <w:spacing w:val="20"/>
        </w:rPr>
        <w:t>3x400/230V</w:t>
      </w:r>
      <w:r w:rsidRPr="00A1348D">
        <w:t>, 50 Hz,</w:t>
      </w:r>
      <w:r w:rsidR="0021311A">
        <w:t xml:space="preserve"> vč. revize elektrického přívodu pro výtah, ne starší než 5 let.</w:t>
      </w:r>
      <w:r w:rsidRPr="00A1348D">
        <w:t xml:space="preserve"> </w:t>
      </w:r>
    </w:p>
    <w:p w14:paraId="7B08756F" w14:textId="77777777" w:rsidR="008E3BB1" w:rsidRPr="00A1348D" w:rsidRDefault="008E3BB1" w:rsidP="008E3BB1">
      <w:pPr>
        <w:pStyle w:val="Odstavecseseznamem"/>
        <w:numPr>
          <w:ilvl w:val="2"/>
          <w:numId w:val="15"/>
        </w:numPr>
        <w:tabs>
          <w:tab w:val="left" w:pos="993"/>
        </w:tabs>
        <w:ind w:left="993" w:hanging="709"/>
        <w:jc w:val="both"/>
      </w:pPr>
      <w:r w:rsidRPr="00A1348D">
        <w:lastRenderedPageBreak/>
        <w:t>Stabilní osvětlení ná</w:t>
      </w:r>
      <w:r>
        <w:t>klad</w:t>
      </w:r>
      <w:r w:rsidRPr="00A1348D">
        <w:t xml:space="preserve">išť - min. intenzita osvětlení 50 </w:t>
      </w:r>
      <w:proofErr w:type="spellStart"/>
      <w:r w:rsidRPr="00A1348D">
        <w:t>lx</w:t>
      </w:r>
      <w:proofErr w:type="spellEnd"/>
      <w:r w:rsidRPr="00A1348D">
        <w:t xml:space="preserve"> na podlaze, stabilní osvětlení strojovny - min. intenzita 200 </w:t>
      </w:r>
      <w:proofErr w:type="spellStart"/>
      <w:r w:rsidRPr="00A1348D">
        <w:t>lx</w:t>
      </w:r>
      <w:proofErr w:type="spellEnd"/>
      <w:r w:rsidRPr="00A1348D">
        <w:t xml:space="preserve"> na podlaze.</w:t>
      </w:r>
    </w:p>
    <w:p w14:paraId="0E8E0B8E" w14:textId="77777777" w:rsidR="008E3BB1" w:rsidRPr="00A1348D" w:rsidRDefault="008E3BB1" w:rsidP="008E3BB1">
      <w:pPr>
        <w:pStyle w:val="Odstavecseseznamem"/>
        <w:numPr>
          <w:ilvl w:val="2"/>
          <w:numId w:val="15"/>
        </w:numPr>
        <w:tabs>
          <w:tab w:val="left" w:pos="993"/>
        </w:tabs>
        <w:ind w:left="993" w:hanging="709"/>
        <w:jc w:val="both"/>
      </w:pPr>
      <w:r w:rsidRPr="00A1348D">
        <w:t xml:space="preserve">Stabilní osvětlení skladu a všech přístupových cest - min. intenzita osvětlení </w:t>
      </w:r>
      <w:r w:rsidR="0021311A">
        <w:t>5</w:t>
      </w:r>
      <w:r w:rsidRPr="00A1348D">
        <w:t xml:space="preserve">0 </w:t>
      </w:r>
      <w:proofErr w:type="spellStart"/>
      <w:r w:rsidRPr="00A1348D">
        <w:t>lx</w:t>
      </w:r>
      <w:proofErr w:type="spellEnd"/>
      <w:r w:rsidRPr="00A1348D">
        <w:t>.</w:t>
      </w:r>
    </w:p>
    <w:p w14:paraId="7A5DED2C" w14:textId="77777777" w:rsidR="008E3BB1" w:rsidRPr="00A1348D" w:rsidRDefault="008E3BB1" w:rsidP="008E3BB1">
      <w:pPr>
        <w:pStyle w:val="Odstavecseseznamem"/>
        <w:numPr>
          <w:ilvl w:val="2"/>
          <w:numId w:val="15"/>
        </w:numPr>
        <w:tabs>
          <w:tab w:val="left" w:pos="993"/>
        </w:tabs>
        <w:ind w:left="993" w:hanging="709"/>
        <w:jc w:val="both"/>
      </w:pPr>
      <w:r w:rsidRPr="00A1348D">
        <w:t>V případě nezajištění osvětlení dle odst.</w:t>
      </w:r>
      <w:r w:rsidR="0021311A">
        <w:t xml:space="preserve"> 7.4</w:t>
      </w:r>
      <w:r>
        <w:t>.2</w:t>
      </w:r>
      <w:r w:rsidRPr="00A1348D">
        <w:t xml:space="preserve"> a </w:t>
      </w:r>
      <w:r>
        <w:t>7.</w:t>
      </w:r>
      <w:r w:rsidR="0021311A">
        <w:t>4</w:t>
      </w:r>
      <w:r>
        <w:t>.3</w:t>
      </w:r>
      <w:r w:rsidRPr="00A1348D">
        <w:t xml:space="preserve"> je </w:t>
      </w:r>
      <w:r>
        <w:t>nutné</w:t>
      </w:r>
      <w:r w:rsidRPr="00A1348D">
        <w:t xml:space="preserve"> zřídit provizorní osvětlení, minimálně ve zde uvedených hodnotách.</w:t>
      </w:r>
    </w:p>
    <w:p w14:paraId="00609FBC" w14:textId="77777777" w:rsidR="009A179F" w:rsidRPr="00A1348D" w:rsidRDefault="00270CFD" w:rsidP="008E3BB1">
      <w:pPr>
        <w:pStyle w:val="Odstavecseseznamem"/>
        <w:numPr>
          <w:ilvl w:val="1"/>
          <w:numId w:val="14"/>
        </w:numPr>
        <w:ind w:left="567" w:hanging="567"/>
        <w:jc w:val="both"/>
        <w:rPr>
          <w:u w:val="single"/>
        </w:rPr>
      </w:pPr>
      <w:r w:rsidRPr="00A1348D">
        <w:rPr>
          <w:u w:val="single"/>
        </w:rPr>
        <w:t>Požadavky na skladové prostory a sociální zázemí</w:t>
      </w:r>
      <w:r w:rsidR="009A179F" w:rsidRPr="00A1348D">
        <w:rPr>
          <w:u w:val="single"/>
        </w:rPr>
        <w:t>:</w:t>
      </w:r>
    </w:p>
    <w:p w14:paraId="15DC8E65" w14:textId="77777777" w:rsidR="009A179F" w:rsidRPr="00A1348D" w:rsidRDefault="009A179F" w:rsidP="00812D6A">
      <w:pPr>
        <w:pStyle w:val="Odstavecseseznamem"/>
        <w:numPr>
          <w:ilvl w:val="2"/>
          <w:numId w:val="18"/>
        </w:numPr>
        <w:tabs>
          <w:tab w:val="left" w:pos="993"/>
        </w:tabs>
        <w:ind w:left="993" w:hanging="709"/>
        <w:jc w:val="both"/>
      </w:pPr>
      <w:r w:rsidRPr="00A1348D">
        <w:t xml:space="preserve">Objednatel zajistí v rámci možností pro montéry výtahu odpovídající sociální zázemí na stavbě: WC </w:t>
      </w:r>
      <w:r w:rsidR="000C7359">
        <w:t>a umývárnu</w:t>
      </w:r>
    </w:p>
    <w:p w14:paraId="494F7AC8" w14:textId="77777777" w:rsidR="00503C7C" w:rsidRPr="00A1348D" w:rsidRDefault="00503C7C" w:rsidP="00812D6A">
      <w:pPr>
        <w:pStyle w:val="Odstavecseseznamem"/>
        <w:numPr>
          <w:ilvl w:val="1"/>
          <w:numId w:val="14"/>
        </w:numPr>
        <w:ind w:left="567" w:hanging="567"/>
        <w:jc w:val="both"/>
        <w:rPr>
          <w:u w:val="single"/>
        </w:rPr>
      </w:pPr>
      <w:r w:rsidRPr="00A1348D">
        <w:t xml:space="preserve">Požadavky </w:t>
      </w:r>
      <w:hyperlink w:anchor="_Čl._VII" w:history="1">
        <w:r w:rsidRPr="00A1348D">
          <w:t>Čl. VII</w:t>
        </w:r>
      </w:hyperlink>
      <w:r w:rsidRPr="00A1348D">
        <w:t xml:space="preserve"> této smlouvy zajistí objednatel na své náklady do dne předání staveniště zhotoviteli.</w:t>
      </w:r>
    </w:p>
    <w:p w14:paraId="09261472" w14:textId="77777777" w:rsidR="003928E9" w:rsidRPr="00A1348D" w:rsidRDefault="003928E9" w:rsidP="003928E9">
      <w:pPr>
        <w:pStyle w:val="Nadpis2"/>
        <w:jc w:val="center"/>
      </w:pPr>
      <w:bookmarkStart w:id="7" w:name="_Čl._VIII"/>
      <w:bookmarkEnd w:id="7"/>
      <w:r w:rsidRPr="00A1348D">
        <w:t>Čl. VIII</w:t>
      </w:r>
    </w:p>
    <w:p w14:paraId="14EB118A" w14:textId="77777777" w:rsidR="003928E9" w:rsidRPr="00A1348D" w:rsidRDefault="003928E9" w:rsidP="003928E9">
      <w:pPr>
        <w:pStyle w:val="Nadpis2"/>
        <w:spacing w:before="0"/>
        <w:jc w:val="center"/>
      </w:pPr>
      <w:r w:rsidRPr="00A1348D">
        <w:t>Majetkové sankce</w:t>
      </w:r>
    </w:p>
    <w:p w14:paraId="190C907C" w14:textId="77777777" w:rsidR="003928E9" w:rsidRPr="00A1348D" w:rsidRDefault="003928E9" w:rsidP="00812D6A">
      <w:pPr>
        <w:pStyle w:val="Odstavecseseznamem"/>
        <w:numPr>
          <w:ilvl w:val="0"/>
          <w:numId w:val="4"/>
        </w:numPr>
        <w:ind w:left="567" w:hanging="567"/>
        <w:jc w:val="both"/>
      </w:pPr>
      <w:r w:rsidRPr="00A1348D">
        <w:t xml:space="preserve">Za prodlení s dokončením díla v termínu uvedeném v </w:t>
      </w:r>
      <w:hyperlink w:anchor="_Čl._V" w:history="1">
        <w:r w:rsidRPr="00A1348D">
          <w:t>Čl. V</w:t>
        </w:r>
      </w:hyperlink>
      <w:r w:rsidR="003050DC" w:rsidRPr="00A1348D">
        <w:t>,</w:t>
      </w:r>
      <w:r w:rsidRPr="00A1348D">
        <w:t xml:space="preserve"> odst. 5.2 </w:t>
      </w:r>
      <w:r w:rsidR="003050DC" w:rsidRPr="00A1348D">
        <w:t xml:space="preserve">této smlouvy </w:t>
      </w:r>
      <w:r w:rsidRPr="00A1348D">
        <w:t>zaplatí zhotovitel objedn</w:t>
      </w:r>
      <w:r w:rsidR="003050DC" w:rsidRPr="00A1348D">
        <w:t xml:space="preserve">ateli smluvní pokutu ve výši 500,-Kč </w:t>
      </w:r>
      <w:r w:rsidRPr="00A1348D">
        <w:t>bez DPH za každý den prodlení, maximálně však do</w:t>
      </w:r>
      <w:r w:rsidR="003050DC" w:rsidRPr="00A1348D">
        <w:t xml:space="preserve"> celkové</w:t>
      </w:r>
      <w:r w:rsidRPr="00A1348D">
        <w:t xml:space="preserve"> výše 20 % smluvní ceny, sjednané v </w:t>
      </w:r>
      <w:hyperlink w:anchor="_Čl._IV_1" w:history="1">
        <w:r w:rsidRPr="00A1348D">
          <w:t>Čl. IV</w:t>
        </w:r>
      </w:hyperlink>
      <w:r w:rsidRPr="00A1348D">
        <w:t xml:space="preserve">, </w:t>
      </w:r>
      <w:r w:rsidR="003050DC" w:rsidRPr="008D3D0D">
        <w:t>odst.</w:t>
      </w:r>
      <w:r w:rsidRPr="008D3D0D">
        <w:t xml:space="preserve"> 4.1</w:t>
      </w:r>
      <w:r w:rsidR="005166B6" w:rsidRPr="008D3D0D">
        <w:t>.1</w:t>
      </w:r>
      <w:r w:rsidR="003050DC" w:rsidRPr="008D3D0D">
        <w:t xml:space="preserve"> této </w:t>
      </w:r>
      <w:r w:rsidR="003050DC" w:rsidRPr="00A1348D">
        <w:t>smlouvy</w:t>
      </w:r>
      <w:r w:rsidRPr="00A1348D">
        <w:t>.</w:t>
      </w:r>
    </w:p>
    <w:p w14:paraId="120FA51D" w14:textId="77777777" w:rsidR="003928E9" w:rsidRPr="00A1348D" w:rsidRDefault="003928E9" w:rsidP="00812D6A">
      <w:pPr>
        <w:pStyle w:val="Odstavecseseznamem"/>
        <w:numPr>
          <w:ilvl w:val="0"/>
          <w:numId w:val="4"/>
        </w:numPr>
        <w:ind w:left="567" w:hanging="567"/>
        <w:jc w:val="both"/>
      </w:pPr>
      <w:r w:rsidRPr="00A1348D">
        <w:t>Při nedodržení dohodnutých termínů pro odstraňování nedodělků, zaplatí zhoto</w:t>
      </w:r>
      <w:r w:rsidR="003050DC" w:rsidRPr="00A1348D">
        <w:t xml:space="preserve">vitel objednateli smluvní pokutu ve výši </w:t>
      </w:r>
      <w:r w:rsidRPr="00A1348D">
        <w:t>500,-</w:t>
      </w:r>
      <w:r w:rsidR="003050DC" w:rsidRPr="00A1348D">
        <w:t>Kč</w:t>
      </w:r>
      <w:r w:rsidRPr="00A1348D">
        <w:t xml:space="preserve"> </w:t>
      </w:r>
      <w:r w:rsidR="003050DC" w:rsidRPr="00A1348D">
        <w:t>bez DPH</w:t>
      </w:r>
      <w:r w:rsidRPr="00A1348D">
        <w:t xml:space="preserve"> za každý den prodlení nebo za každý den neopodstatněného přerušení prací na odstraňování </w:t>
      </w:r>
      <w:r w:rsidR="00D04A07" w:rsidRPr="00A1348D">
        <w:t>nedodělků</w:t>
      </w:r>
      <w:r w:rsidRPr="00A1348D">
        <w:t>.</w:t>
      </w:r>
    </w:p>
    <w:p w14:paraId="7D3E089F" w14:textId="77777777" w:rsidR="003928E9" w:rsidRPr="00A1348D" w:rsidRDefault="003928E9" w:rsidP="00812D6A">
      <w:pPr>
        <w:pStyle w:val="Odstavecseseznamem"/>
        <w:numPr>
          <w:ilvl w:val="0"/>
          <w:numId w:val="4"/>
        </w:numPr>
        <w:ind w:left="567" w:hanging="567"/>
        <w:jc w:val="both"/>
      </w:pPr>
      <w:r w:rsidRPr="00A1348D">
        <w:t xml:space="preserve">V případě prodlení s úhradou </w:t>
      </w:r>
      <w:r w:rsidR="003050DC" w:rsidRPr="00A1348D">
        <w:t>dílčích</w:t>
      </w:r>
      <w:r w:rsidRPr="00A1348D">
        <w:t xml:space="preserve"> faktur a konečné faktury zaplatí objednatel zhotoviteli </w:t>
      </w:r>
      <w:r w:rsidR="003050DC" w:rsidRPr="00A1348D">
        <w:t xml:space="preserve">smluvní pokutu ve výši </w:t>
      </w:r>
      <w:r w:rsidRPr="00A1348D">
        <w:t>500,-</w:t>
      </w:r>
      <w:r w:rsidR="003050DC" w:rsidRPr="00A1348D">
        <w:t>Kč</w:t>
      </w:r>
      <w:r w:rsidRPr="00A1348D">
        <w:t xml:space="preserve"> </w:t>
      </w:r>
      <w:r w:rsidR="003050DC" w:rsidRPr="00A1348D">
        <w:t>bez DPH</w:t>
      </w:r>
      <w:r w:rsidRPr="00A1348D">
        <w:t xml:space="preserve"> za každý den prodlení. Tato smluvní pokuta zhotoviteli náleží pouze v tom případě, že předmětná faktura splňuje veškeré náležitosti daňového dokladu podle § 26 a</w:t>
      </w:r>
      <w:r w:rsidR="003050DC" w:rsidRPr="00A1348D">
        <w:t xml:space="preserve"> § 29 zákona</w:t>
      </w:r>
      <w:r w:rsidRPr="00A1348D">
        <w:t xml:space="preserve"> č. 235/2004 Sb.</w:t>
      </w:r>
      <w:r w:rsidR="002C24EB" w:rsidRPr="00A1348D">
        <w:t>, o DPH</w:t>
      </w:r>
      <w:r w:rsidRPr="00A1348D">
        <w:t xml:space="preserve"> a objednatel je v prodlení po dobu delší než 3 pracovní dny.</w:t>
      </w:r>
    </w:p>
    <w:p w14:paraId="4FDDB9B7" w14:textId="77777777" w:rsidR="004731E3" w:rsidRDefault="003928E9" w:rsidP="00812D6A">
      <w:pPr>
        <w:pStyle w:val="Odstavecseseznamem"/>
        <w:numPr>
          <w:ilvl w:val="0"/>
          <w:numId w:val="4"/>
        </w:numPr>
        <w:ind w:left="567" w:hanging="567"/>
        <w:jc w:val="both"/>
      </w:pPr>
      <w:r w:rsidRPr="00A1348D">
        <w:t xml:space="preserve">Případné zaplacení smluvní pokuty nemá vliv na právo na náhradu škody, která </w:t>
      </w:r>
      <w:r w:rsidR="007044EB" w:rsidRPr="00A1348D">
        <w:t>eventuálně</w:t>
      </w:r>
      <w:r w:rsidRPr="00A1348D">
        <w:t xml:space="preserve"> vznikne poškozené straně.</w:t>
      </w:r>
    </w:p>
    <w:p w14:paraId="082A885C" w14:textId="77777777" w:rsidR="004731E3" w:rsidRPr="00A1348D" w:rsidRDefault="002E1B9E" w:rsidP="00F11470">
      <w:pPr>
        <w:pStyle w:val="Nadpis2"/>
        <w:jc w:val="center"/>
      </w:pPr>
      <w:bookmarkStart w:id="8" w:name="_Čl._IX"/>
      <w:bookmarkEnd w:id="8"/>
      <w:r w:rsidRPr="00A1348D">
        <w:t>Čl. IX</w:t>
      </w:r>
    </w:p>
    <w:p w14:paraId="62BDF3F5" w14:textId="77777777" w:rsidR="002E1B9E" w:rsidRPr="00A1348D" w:rsidRDefault="002E1B9E" w:rsidP="002E1B9E">
      <w:pPr>
        <w:pStyle w:val="Nadpis2"/>
        <w:spacing w:before="0"/>
        <w:jc w:val="center"/>
      </w:pPr>
      <w:r w:rsidRPr="00A1348D">
        <w:t>Předání a převzetí díla</w:t>
      </w:r>
    </w:p>
    <w:p w14:paraId="2C44E33C" w14:textId="77777777" w:rsidR="002E1B9E" w:rsidRPr="00A1348D" w:rsidRDefault="002E1B9E" w:rsidP="00812D6A">
      <w:pPr>
        <w:pStyle w:val="Odstavecseseznamem"/>
        <w:numPr>
          <w:ilvl w:val="1"/>
          <w:numId w:val="19"/>
        </w:numPr>
        <w:ind w:left="567" w:hanging="567"/>
        <w:jc w:val="both"/>
      </w:pPr>
      <w:r w:rsidRPr="00A1348D">
        <w:t xml:space="preserve">Řádné </w:t>
      </w:r>
      <w:r w:rsidR="00200E7C" w:rsidRPr="00A1348D">
        <w:t xml:space="preserve">předání a převzetí </w:t>
      </w:r>
      <w:r w:rsidRPr="00A1348D">
        <w:t>díla proběhne za účasti oprávněných zástupců objednatele a zhotovitele. Toto řízení svolá zhotovitel s prohlášením, že dílo je dokončeno.</w:t>
      </w:r>
    </w:p>
    <w:p w14:paraId="69CE377B" w14:textId="77777777" w:rsidR="002E1B9E" w:rsidRPr="00A1348D" w:rsidRDefault="002E1B9E" w:rsidP="00812D6A">
      <w:pPr>
        <w:pStyle w:val="Odstavecseseznamem"/>
        <w:numPr>
          <w:ilvl w:val="1"/>
          <w:numId w:val="19"/>
        </w:numPr>
        <w:ind w:left="567" w:hanging="567"/>
        <w:jc w:val="both"/>
      </w:pPr>
      <w:r w:rsidRPr="00A1348D">
        <w:t xml:space="preserve">Při </w:t>
      </w:r>
      <w:r w:rsidR="00200E7C" w:rsidRPr="00A1348D">
        <w:t>předání a převzetí díla</w:t>
      </w:r>
      <w:r w:rsidRPr="00A1348D">
        <w:t xml:space="preserve"> předá zhotovitel objednateli veškeré doklady a protokoly předepsané platnými právními předpisy a normami:</w:t>
      </w:r>
    </w:p>
    <w:p w14:paraId="27335CDA" w14:textId="77777777" w:rsidR="002E1B9E" w:rsidRPr="00A1348D" w:rsidRDefault="00C46614" w:rsidP="00812D6A">
      <w:pPr>
        <w:pStyle w:val="Odstavecseseznamem"/>
        <w:numPr>
          <w:ilvl w:val="2"/>
          <w:numId w:val="20"/>
        </w:numPr>
        <w:tabs>
          <w:tab w:val="left" w:pos="993"/>
        </w:tabs>
        <w:ind w:left="993" w:hanging="709"/>
        <w:jc w:val="both"/>
      </w:pPr>
      <w:r w:rsidRPr="00A1348D">
        <w:t>Dokumentace skutečného provedení výtahu.</w:t>
      </w:r>
    </w:p>
    <w:p w14:paraId="787DD1A3" w14:textId="77777777" w:rsidR="002E1B9E" w:rsidRPr="00A1348D" w:rsidRDefault="002E1B9E" w:rsidP="00812D6A">
      <w:pPr>
        <w:pStyle w:val="Odstavecseseznamem"/>
        <w:numPr>
          <w:ilvl w:val="2"/>
          <w:numId w:val="20"/>
        </w:numPr>
        <w:tabs>
          <w:tab w:val="left" w:pos="993"/>
        </w:tabs>
        <w:ind w:left="993" w:hanging="709"/>
        <w:jc w:val="both"/>
      </w:pPr>
      <w:r w:rsidRPr="00A1348D">
        <w:t>Potvrzení o provedené zkoušce po montáži výtahu re</w:t>
      </w:r>
      <w:r w:rsidR="00200E7C" w:rsidRPr="00A1348D">
        <w:t>vizním technikem v K</w:t>
      </w:r>
      <w:r w:rsidRPr="00A1348D">
        <w:t>nize výtahu.</w:t>
      </w:r>
    </w:p>
    <w:p w14:paraId="0DE04E22" w14:textId="77777777" w:rsidR="002E1B9E" w:rsidRPr="00C72EBB" w:rsidRDefault="00D602C7" w:rsidP="00812D6A">
      <w:pPr>
        <w:pStyle w:val="Odstavecseseznamem"/>
        <w:numPr>
          <w:ilvl w:val="2"/>
          <w:numId w:val="20"/>
        </w:numPr>
        <w:tabs>
          <w:tab w:val="left" w:pos="993"/>
        </w:tabs>
        <w:ind w:left="993" w:hanging="709"/>
        <w:jc w:val="both"/>
        <w:rPr>
          <w:color w:val="000000" w:themeColor="text1"/>
        </w:rPr>
      </w:pPr>
      <w:r w:rsidRPr="00C72EBB">
        <w:rPr>
          <w:color w:val="000000" w:themeColor="text1"/>
        </w:rPr>
        <w:t>P</w:t>
      </w:r>
      <w:r w:rsidR="00C72EBB" w:rsidRPr="00C72EBB">
        <w:rPr>
          <w:color w:val="000000" w:themeColor="text1"/>
        </w:rPr>
        <w:t>rohlášení o shodě.</w:t>
      </w:r>
    </w:p>
    <w:p w14:paraId="712221D3" w14:textId="77777777" w:rsidR="002E1B9E" w:rsidRPr="00A1348D" w:rsidRDefault="00D602C7" w:rsidP="00812D6A">
      <w:pPr>
        <w:pStyle w:val="Odstavecseseznamem"/>
        <w:numPr>
          <w:ilvl w:val="1"/>
          <w:numId w:val="19"/>
        </w:numPr>
        <w:ind w:left="567" w:hanging="567"/>
        <w:jc w:val="both"/>
      </w:pPr>
      <w:r w:rsidRPr="00A1348D">
        <w:t>O p</w:t>
      </w:r>
      <w:r w:rsidR="002E1B9E" w:rsidRPr="00A1348D">
        <w:t xml:space="preserve">ředání a převzetí díla bude sepsán </w:t>
      </w:r>
      <w:r w:rsidR="00200E7C" w:rsidRPr="00A1348D">
        <w:t>P</w:t>
      </w:r>
      <w:r w:rsidR="002E1B9E" w:rsidRPr="00A1348D">
        <w:t>ředávací protokol, který bude mj. obsahovat:</w:t>
      </w:r>
    </w:p>
    <w:p w14:paraId="457893B0" w14:textId="77777777" w:rsidR="002E1B9E" w:rsidRPr="00A1348D" w:rsidRDefault="00FC74F2" w:rsidP="00812D6A">
      <w:pPr>
        <w:pStyle w:val="Odstavecseseznamem"/>
        <w:numPr>
          <w:ilvl w:val="2"/>
          <w:numId w:val="21"/>
        </w:numPr>
        <w:tabs>
          <w:tab w:val="left" w:pos="993"/>
        </w:tabs>
        <w:ind w:left="993" w:hanging="709"/>
        <w:jc w:val="both"/>
      </w:pPr>
      <w:r w:rsidRPr="00A1348D">
        <w:t>J</w:t>
      </w:r>
      <w:r w:rsidR="002E1B9E" w:rsidRPr="00A1348D">
        <w:t>méno a příjmení oprávněných zás</w:t>
      </w:r>
      <w:r w:rsidRPr="00A1348D">
        <w:t>tupců objednatele a zhotovitele.</w:t>
      </w:r>
    </w:p>
    <w:p w14:paraId="3DC6A07A" w14:textId="77777777" w:rsidR="002E1B9E" w:rsidRPr="00A1348D" w:rsidRDefault="00FC74F2" w:rsidP="00812D6A">
      <w:pPr>
        <w:pStyle w:val="Odstavecseseznamem"/>
        <w:numPr>
          <w:ilvl w:val="2"/>
          <w:numId w:val="21"/>
        </w:numPr>
        <w:tabs>
          <w:tab w:val="left" w:pos="993"/>
        </w:tabs>
        <w:ind w:left="993" w:hanging="709"/>
        <w:jc w:val="both"/>
      </w:pPr>
      <w:r w:rsidRPr="00A1348D">
        <w:t>D</w:t>
      </w:r>
      <w:r w:rsidR="002E1B9E" w:rsidRPr="00A1348D">
        <w:t>atum před</w:t>
      </w:r>
      <w:r w:rsidRPr="00A1348D">
        <w:t>ání a převzetí díla.</w:t>
      </w:r>
    </w:p>
    <w:p w14:paraId="0807447C" w14:textId="77777777" w:rsidR="002E1B9E" w:rsidRPr="00A1348D" w:rsidRDefault="00FC74F2" w:rsidP="00812D6A">
      <w:pPr>
        <w:pStyle w:val="Odstavecseseznamem"/>
        <w:numPr>
          <w:ilvl w:val="2"/>
          <w:numId w:val="21"/>
        </w:numPr>
        <w:tabs>
          <w:tab w:val="left" w:pos="993"/>
        </w:tabs>
        <w:ind w:left="993" w:hanging="709"/>
        <w:jc w:val="both"/>
      </w:pPr>
      <w:r w:rsidRPr="00A1348D">
        <w:t>S</w:t>
      </w:r>
      <w:r w:rsidR="002E1B9E" w:rsidRPr="00A1348D">
        <w:t>eznam případných nedodělků s dohodnut</w:t>
      </w:r>
      <w:r w:rsidRPr="00A1348D">
        <w:t>ým termínem k jejich odstranění.</w:t>
      </w:r>
    </w:p>
    <w:p w14:paraId="19DB0C8F" w14:textId="77777777" w:rsidR="002E1B9E" w:rsidRPr="00A1348D" w:rsidRDefault="00FC74F2" w:rsidP="00812D6A">
      <w:pPr>
        <w:pStyle w:val="Odstavecseseznamem"/>
        <w:numPr>
          <w:ilvl w:val="2"/>
          <w:numId w:val="21"/>
        </w:numPr>
        <w:tabs>
          <w:tab w:val="left" w:pos="993"/>
        </w:tabs>
        <w:ind w:left="993" w:hanging="709"/>
        <w:jc w:val="both"/>
      </w:pPr>
      <w:r w:rsidRPr="00A1348D">
        <w:t>P</w:t>
      </w:r>
      <w:r w:rsidR="004A29C8">
        <w:t>ředávací protokol bude stvrzen</w:t>
      </w:r>
      <w:r w:rsidRPr="00A1348D">
        <w:t xml:space="preserve"> </w:t>
      </w:r>
      <w:r w:rsidR="002E1B9E" w:rsidRPr="00A1348D">
        <w:t>vlastnoručními podpisy oprávněných zástupců zhotovitele a objednatele.</w:t>
      </w:r>
    </w:p>
    <w:p w14:paraId="037D96AE" w14:textId="77777777" w:rsidR="002E1B9E" w:rsidRPr="00A1348D" w:rsidRDefault="002E1B9E" w:rsidP="00812D6A">
      <w:pPr>
        <w:pStyle w:val="Odstavecseseznamem"/>
        <w:numPr>
          <w:ilvl w:val="1"/>
          <w:numId w:val="19"/>
        </w:numPr>
        <w:ind w:left="567" w:hanging="567"/>
        <w:jc w:val="both"/>
      </w:pPr>
      <w:r w:rsidRPr="00A1348D">
        <w:t xml:space="preserve">Dále bude objednateli předána </w:t>
      </w:r>
      <w:r w:rsidR="00FC74F2" w:rsidRPr="00A1348D">
        <w:t>Kniha výtahu, K</w:t>
      </w:r>
      <w:r w:rsidRPr="00A1348D">
        <w:t xml:space="preserve">niha </w:t>
      </w:r>
      <w:r w:rsidR="00FC74F2" w:rsidRPr="00A1348D">
        <w:t>provozních prohlídek</w:t>
      </w:r>
      <w:r w:rsidRPr="00A1348D">
        <w:t xml:space="preserve"> výtahu</w:t>
      </w:r>
      <w:r w:rsidR="00FC74F2" w:rsidRPr="00A1348D">
        <w:t>, Kniha odborných prohlídek, N</w:t>
      </w:r>
      <w:r w:rsidRPr="00A1348D">
        <w:t xml:space="preserve">ávod </w:t>
      </w:r>
      <w:r w:rsidR="00FC74F2" w:rsidRPr="00A1348D">
        <w:t>na používání a údržbu výtahu</w:t>
      </w:r>
      <w:r w:rsidR="00AE57F4" w:rsidRPr="00A1348D">
        <w:t xml:space="preserve"> (dále jen „návod“)</w:t>
      </w:r>
      <w:r w:rsidR="00103773" w:rsidRPr="00A1348D">
        <w:t>, Z</w:t>
      </w:r>
      <w:r w:rsidRPr="00A1348D">
        <w:t>áruční list</w:t>
      </w:r>
      <w:r w:rsidR="00103773" w:rsidRPr="00A1348D">
        <w:t xml:space="preserve"> a další dokumenty dle </w:t>
      </w:r>
      <w:r w:rsidR="00200E7C" w:rsidRPr="00A1348D">
        <w:t>Seznamu dokladů k předání výtahu.</w:t>
      </w:r>
    </w:p>
    <w:p w14:paraId="040A44B1" w14:textId="77777777" w:rsidR="00103773" w:rsidRPr="00A1348D" w:rsidRDefault="00733061" w:rsidP="00103773">
      <w:pPr>
        <w:pStyle w:val="Nadpis2"/>
        <w:jc w:val="center"/>
      </w:pPr>
      <w:r w:rsidRPr="00A1348D">
        <w:lastRenderedPageBreak/>
        <w:t>Čl. X</w:t>
      </w:r>
    </w:p>
    <w:p w14:paraId="18F9E59D" w14:textId="77777777" w:rsidR="002E1B9E" w:rsidRPr="00A1348D" w:rsidRDefault="00200E7C" w:rsidP="00EE4CE5">
      <w:pPr>
        <w:pStyle w:val="Nadpis2"/>
        <w:spacing w:before="0"/>
        <w:jc w:val="center"/>
      </w:pPr>
      <w:r w:rsidRPr="00A1348D">
        <w:t>Záruční podmínky</w:t>
      </w:r>
    </w:p>
    <w:p w14:paraId="45EA6B10" w14:textId="77777777" w:rsidR="00EE4CE5" w:rsidRPr="00392C3F" w:rsidRDefault="00EE4CE5" w:rsidP="00812D6A">
      <w:pPr>
        <w:pStyle w:val="Odstavecseseznamem"/>
        <w:numPr>
          <w:ilvl w:val="1"/>
          <w:numId w:val="22"/>
        </w:numPr>
        <w:ind w:left="567" w:hanging="567"/>
        <w:jc w:val="both"/>
      </w:pPr>
      <w:r w:rsidRPr="00392C3F">
        <w:t xml:space="preserve">Zhotovitel poskytuje záruku na jakost a funkčnost díla po dobu </w:t>
      </w:r>
      <w:r w:rsidR="005068A3">
        <w:rPr>
          <w:b/>
        </w:rPr>
        <w:t>48</w:t>
      </w:r>
      <w:r w:rsidRPr="00392C3F">
        <w:rPr>
          <w:b/>
        </w:rPr>
        <w:t> měsíců</w:t>
      </w:r>
      <w:r w:rsidRPr="00392C3F">
        <w:t xml:space="preserve"> ode dne předání a převzetí díla</w:t>
      </w:r>
      <w:r w:rsidR="00AB2091" w:rsidRPr="00392C3F">
        <w:t>, vyjma odst. 10.2</w:t>
      </w:r>
      <w:r w:rsidRPr="00392C3F">
        <w:t>.</w:t>
      </w:r>
    </w:p>
    <w:p w14:paraId="4D1A130A" w14:textId="77777777" w:rsidR="00EE4CE5" w:rsidRPr="00A1348D" w:rsidRDefault="00EE4CE5" w:rsidP="00812D6A">
      <w:pPr>
        <w:pStyle w:val="Odstavecseseznamem"/>
        <w:numPr>
          <w:ilvl w:val="1"/>
          <w:numId w:val="22"/>
        </w:numPr>
        <w:ind w:left="567" w:hanging="567"/>
        <w:jc w:val="both"/>
      </w:pPr>
      <w:r w:rsidRPr="00A1348D">
        <w:t xml:space="preserve">V případě, že se na díle v záruční době objeví </w:t>
      </w:r>
      <w:r w:rsidR="000259D3" w:rsidRPr="00A1348D">
        <w:t>zá</w:t>
      </w:r>
      <w:r w:rsidRPr="00A1348D">
        <w:t>vady, objednatel je bude neprodleně reklam</w:t>
      </w:r>
      <w:r w:rsidR="005068A3">
        <w:t>ovat u zhotovitele písemně na info</w:t>
      </w:r>
      <w:r w:rsidRPr="00A1348D">
        <w:t>@vhl.cz a v pracovní době od 8:00 do 16:30 na te</w:t>
      </w:r>
      <w:r w:rsidR="00B93D05">
        <w:t>lefonním čísle +420 222 252 549</w:t>
      </w:r>
      <w:r w:rsidRPr="00A1348D">
        <w:t>.</w:t>
      </w:r>
    </w:p>
    <w:p w14:paraId="7C593262" w14:textId="77777777" w:rsidR="00733061" w:rsidRPr="00A1348D" w:rsidRDefault="00733061" w:rsidP="00812D6A">
      <w:pPr>
        <w:pStyle w:val="Odstavecseseznamem"/>
        <w:numPr>
          <w:ilvl w:val="1"/>
          <w:numId w:val="22"/>
        </w:numPr>
        <w:ind w:left="567" w:hanging="567"/>
        <w:jc w:val="both"/>
      </w:pPr>
      <w:r w:rsidRPr="00A1348D">
        <w:t>Zjištěné závady je nutno uplatnit u zhotovitele neprodleně, aby se zabránilo případným dalším poškozením, vzniklým druhotně.</w:t>
      </w:r>
    </w:p>
    <w:p w14:paraId="04EECBF2" w14:textId="77777777" w:rsidR="00AE57F4" w:rsidRPr="00A1348D" w:rsidRDefault="00AE57F4" w:rsidP="00812D6A">
      <w:pPr>
        <w:pStyle w:val="Odstavecseseznamem"/>
        <w:numPr>
          <w:ilvl w:val="1"/>
          <w:numId w:val="22"/>
        </w:numPr>
        <w:ind w:left="567" w:hanging="567"/>
        <w:jc w:val="both"/>
      </w:pPr>
      <w:r w:rsidRPr="00A1348D">
        <w:t>Záruka se nevztahuje na:</w:t>
      </w:r>
    </w:p>
    <w:p w14:paraId="5812BD95" w14:textId="77777777" w:rsidR="00AE57F4" w:rsidRPr="00A1348D" w:rsidRDefault="00B7010A" w:rsidP="00812D6A">
      <w:pPr>
        <w:pStyle w:val="Odstavecseseznamem"/>
        <w:numPr>
          <w:ilvl w:val="2"/>
          <w:numId w:val="24"/>
        </w:numPr>
        <w:ind w:left="993" w:hanging="709"/>
        <w:jc w:val="both"/>
      </w:pPr>
      <w:r w:rsidRPr="00A1348D">
        <w:t>V</w:t>
      </w:r>
      <w:r w:rsidR="00EE4CE5" w:rsidRPr="00A1348D">
        <w:t>šechny díly</w:t>
      </w:r>
      <w:r w:rsidR="00AE57F4" w:rsidRPr="00A1348D">
        <w:t xml:space="preserve"> a materiály</w:t>
      </w:r>
      <w:r w:rsidR="00EE4CE5" w:rsidRPr="00A1348D">
        <w:t xml:space="preserve">, které podléhají přirozenému opotřebení </w:t>
      </w:r>
      <w:r w:rsidR="00AE57F4" w:rsidRPr="00A1348D">
        <w:t>provozem výtahu.</w:t>
      </w:r>
    </w:p>
    <w:p w14:paraId="61FFDF95" w14:textId="77777777" w:rsidR="00EE4CE5" w:rsidRPr="00A1348D" w:rsidRDefault="004935A8" w:rsidP="00812D6A">
      <w:pPr>
        <w:pStyle w:val="Odstavecseseznamem"/>
        <w:numPr>
          <w:ilvl w:val="2"/>
          <w:numId w:val="24"/>
        </w:numPr>
        <w:ind w:left="993" w:hanging="709"/>
        <w:jc w:val="both"/>
      </w:pPr>
      <w:r w:rsidRPr="00A1348D">
        <w:t>Z</w:t>
      </w:r>
      <w:r w:rsidR="00EE4CE5" w:rsidRPr="00A1348D">
        <w:t xml:space="preserve">ávady vzniklé </w:t>
      </w:r>
      <w:r w:rsidR="00AE57F4" w:rsidRPr="00A1348D">
        <w:t>nepovoleným způsobem užití výtahu</w:t>
      </w:r>
      <w:r w:rsidR="00EE4CE5" w:rsidRPr="00A1348D">
        <w:t xml:space="preserve">. Za </w:t>
      </w:r>
      <w:r w:rsidR="00AE57F4" w:rsidRPr="00A1348D">
        <w:t>nepovolené užití</w:t>
      </w:r>
      <w:r w:rsidR="00EE4CE5" w:rsidRPr="00A1348D">
        <w:t xml:space="preserve"> je považ</w:t>
      </w:r>
      <w:r w:rsidR="00733061" w:rsidRPr="00A1348D">
        <w:t>ován případ, kdy nebyl výtah</w:t>
      </w:r>
      <w:r w:rsidR="00EE4CE5" w:rsidRPr="00A1348D">
        <w:t xml:space="preserve"> obsluhováno dle návodu, který byl předán </w:t>
      </w:r>
      <w:r w:rsidR="00733061" w:rsidRPr="00A1348D">
        <w:t>objednateli</w:t>
      </w:r>
      <w:r w:rsidRPr="00A1348D">
        <w:t>.</w:t>
      </w:r>
    </w:p>
    <w:p w14:paraId="30314AE5" w14:textId="77777777" w:rsidR="004935A8" w:rsidRPr="00A1348D" w:rsidRDefault="004935A8" w:rsidP="00812D6A">
      <w:pPr>
        <w:pStyle w:val="Odstavecseseznamem"/>
        <w:numPr>
          <w:ilvl w:val="2"/>
          <w:numId w:val="24"/>
        </w:numPr>
        <w:ind w:left="993" w:hanging="709"/>
        <w:jc w:val="both"/>
      </w:pPr>
      <w:r w:rsidRPr="00A1348D">
        <w:t>Závady vzniklé z důvodu vyšší moci nebo v případě neodborného zásahu neoprávněné osoby.</w:t>
      </w:r>
    </w:p>
    <w:p w14:paraId="6E12FF04" w14:textId="77777777" w:rsidR="004935A8" w:rsidRPr="00A1348D" w:rsidRDefault="00EE4CE5" w:rsidP="00812D6A">
      <w:pPr>
        <w:pStyle w:val="Odstavecseseznamem"/>
        <w:numPr>
          <w:ilvl w:val="1"/>
          <w:numId w:val="22"/>
        </w:numPr>
        <w:ind w:left="567" w:hanging="567"/>
        <w:jc w:val="both"/>
      </w:pPr>
      <w:r w:rsidRPr="00A1348D">
        <w:t>Záru</w:t>
      </w:r>
      <w:r w:rsidR="00B7010A" w:rsidRPr="00A1348D">
        <w:t>ka n</w:t>
      </w:r>
      <w:r w:rsidRPr="00A1348D">
        <w:t>a jakost díla zaniká rovněž v případě, že objednatel provedl podstatné změny nebo úpravy bez vědomí zhotovitele, nejedná-li se o změny, vyvolané nutností od</w:t>
      </w:r>
      <w:r w:rsidR="00B93D05">
        <w:t>stranit havarijní stav, za který</w:t>
      </w:r>
      <w:r w:rsidRPr="00A1348D">
        <w:t xml:space="preserve"> odpovídá zhotovitel.</w:t>
      </w:r>
      <w:r w:rsidR="004935A8" w:rsidRPr="00A1348D">
        <w:t xml:space="preserve"> </w:t>
      </w:r>
    </w:p>
    <w:p w14:paraId="69CE35C3" w14:textId="77777777" w:rsidR="00EE4CE5" w:rsidRPr="00A1348D" w:rsidRDefault="004935A8" w:rsidP="00812D6A">
      <w:pPr>
        <w:pStyle w:val="Odstavecseseznamem"/>
        <w:numPr>
          <w:ilvl w:val="1"/>
          <w:numId w:val="22"/>
        </w:numPr>
        <w:ind w:left="567" w:hanging="567"/>
        <w:jc w:val="both"/>
      </w:pPr>
      <w:r w:rsidRPr="00A1348D">
        <w:t>Ze záruky jsou vyjmuty veškeré závady, které nesou jakékoli znaky</w:t>
      </w:r>
      <w:r w:rsidR="005166B6">
        <w:t xml:space="preserve"> úmyslného poškození (vandalismu</w:t>
      </w:r>
      <w:r w:rsidRPr="00A1348D">
        <w:t>) a jakékoli závady a poškození, vzniklé při provozu výtahu bez ustanoveného a zaškoleného dozorce výtahu nebo jeho prokazatelně nedostatečné činnosti.</w:t>
      </w:r>
    </w:p>
    <w:p w14:paraId="26F156AE" w14:textId="77777777" w:rsidR="00B7010A" w:rsidRPr="00A1348D" w:rsidRDefault="00B7010A" w:rsidP="00812D6A">
      <w:pPr>
        <w:pStyle w:val="Odstavecseseznamem"/>
        <w:numPr>
          <w:ilvl w:val="1"/>
          <w:numId w:val="22"/>
        </w:numPr>
        <w:ind w:left="567" w:hanging="567"/>
        <w:jc w:val="both"/>
      </w:pPr>
      <w:r w:rsidRPr="00A1348D">
        <w:t xml:space="preserve">Záruka na jakost díla zaniká rovněž při provozu předmětného výtahu bez zajištění řádného </w:t>
      </w:r>
      <w:r w:rsidR="00733061" w:rsidRPr="00A1348D">
        <w:t xml:space="preserve">pravidelného </w:t>
      </w:r>
      <w:r w:rsidRPr="00A1348D">
        <w:t>servisu</w:t>
      </w:r>
      <w:r w:rsidR="00733061" w:rsidRPr="00A1348D">
        <w:t xml:space="preserve"> odborně způsobilou firmou</w:t>
      </w:r>
      <w:r w:rsidR="00A92415" w:rsidRPr="00A1348D">
        <w:t xml:space="preserve"> - zhotovitelem</w:t>
      </w:r>
      <w:r w:rsidR="00733061" w:rsidRPr="00A1348D">
        <w:t>. Četnost pravidelného servisu vyplývá z norem ČSN 27 4002 a ČSN 27 4007</w:t>
      </w:r>
      <w:r w:rsidRPr="00A1348D">
        <w:t>.</w:t>
      </w:r>
    </w:p>
    <w:p w14:paraId="139706B6" w14:textId="77777777" w:rsidR="00733061" w:rsidRPr="00A1348D" w:rsidRDefault="00733061" w:rsidP="00812D6A">
      <w:pPr>
        <w:pStyle w:val="Odstavecseseznamem"/>
        <w:numPr>
          <w:ilvl w:val="1"/>
          <w:numId w:val="22"/>
        </w:numPr>
        <w:ind w:left="567" w:hanging="567"/>
        <w:jc w:val="both"/>
      </w:pPr>
      <w:r w:rsidRPr="00A1348D">
        <w:t xml:space="preserve">Pravidelný servis předmětného výtahu dle ČSN 27 4002 a ČSN 27 4007 </w:t>
      </w:r>
      <w:r w:rsidR="00FC5384">
        <w:t>bude řešit smlouva na servis výtahu</w:t>
      </w:r>
      <w:r w:rsidRPr="00A1348D">
        <w:t xml:space="preserve">, </w:t>
      </w:r>
      <w:r w:rsidR="00F7760A">
        <w:t>její návrh</w:t>
      </w:r>
      <w:r w:rsidRPr="00A1348D">
        <w:t xml:space="preserve"> př</w:t>
      </w:r>
      <w:r w:rsidR="00F7760A">
        <w:t>edloží zhotovitel objednateli</w:t>
      </w:r>
      <w:r w:rsidRPr="00A1348D">
        <w:t xml:space="preserve"> do čtyř týdnů od podepsání této smlouvy</w:t>
      </w:r>
      <w:r w:rsidR="00F7760A">
        <w:t>.</w:t>
      </w:r>
    </w:p>
    <w:p w14:paraId="23E9421F" w14:textId="77777777" w:rsidR="00C72EBB" w:rsidRPr="00C72EBB" w:rsidRDefault="00EE4CE5" w:rsidP="00C72EBB">
      <w:pPr>
        <w:pStyle w:val="Odstavecseseznamem"/>
        <w:numPr>
          <w:ilvl w:val="1"/>
          <w:numId w:val="22"/>
        </w:numPr>
        <w:ind w:left="567" w:hanging="567"/>
        <w:jc w:val="both"/>
      </w:pPr>
      <w:r w:rsidRPr="00C72EBB">
        <w:t xml:space="preserve">Pro případy zde neuvedené platí ustanovení </w:t>
      </w:r>
      <w:r w:rsidR="00733061" w:rsidRPr="00C72EBB">
        <w:rPr>
          <w:spacing w:val="-2"/>
        </w:rPr>
        <w:t xml:space="preserve">zákona č. </w:t>
      </w:r>
      <w:r w:rsidR="00FF1FBD" w:rsidRPr="00C72EBB">
        <w:rPr>
          <w:spacing w:val="-2"/>
        </w:rPr>
        <w:t>89</w:t>
      </w:r>
      <w:r w:rsidR="00733061" w:rsidRPr="00C72EBB">
        <w:rPr>
          <w:spacing w:val="-2"/>
        </w:rPr>
        <w:t>/</w:t>
      </w:r>
      <w:r w:rsidR="00FF1FBD" w:rsidRPr="00C72EBB">
        <w:rPr>
          <w:spacing w:val="-2"/>
        </w:rPr>
        <w:t>2012</w:t>
      </w:r>
      <w:r w:rsidR="00733061" w:rsidRPr="00C72EBB">
        <w:rPr>
          <w:spacing w:val="-2"/>
        </w:rPr>
        <w:t xml:space="preserve"> Sb., </w:t>
      </w:r>
      <w:r w:rsidR="00FF1FBD" w:rsidRPr="00C72EBB">
        <w:rPr>
          <w:spacing w:val="-2"/>
        </w:rPr>
        <w:t>Občanský</w:t>
      </w:r>
      <w:r w:rsidR="00733061" w:rsidRPr="00C72EBB">
        <w:rPr>
          <w:spacing w:val="-2"/>
        </w:rPr>
        <w:t xml:space="preserve"> zákoník v platném znění.</w:t>
      </w:r>
    </w:p>
    <w:p w14:paraId="469A561C" w14:textId="77777777" w:rsidR="002E1B9E" w:rsidRPr="00A1348D" w:rsidRDefault="00733061" w:rsidP="002E1B9E">
      <w:pPr>
        <w:pStyle w:val="Nadpis2"/>
        <w:jc w:val="center"/>
      </w:pPr>
      <w:r w:rsidRPr="00A1348D">
        <w:t>Čl. XI</w:t>
      </w:r>
    </w:p>
    <w:p w14:paraId="29E64884" w14:textId="77777777" w:rsidR="004731E3" w:rsidRPr="00A1348D" w:rsidRDefault="00733061" w:rsidP="002E1B9E">
      <w:pPr>
        <w:pStyle w:val="Nadpis2"/>
        <w:spacing w:before="0"/>
        <w:jc w:val="center"/>
      </w:pPr>
      <w:r w:rsidRPr="00A1348D">
        <w:t>Odstoupení od smlouvy</w:t>
      </w:r>
    </w:p>
    <w:p w14:paraId="0278A95A" w14:textId="77777777" w:rsidR="005B1357" w:rsidRPr="00A1348D" w:rsidRDefault="005B1357" w:rsidP="00812D6A">
      <w:pPr>
        <w:pStyle w:val="Odstavecseseznamem"/>
        <w:numPr>
          <w:ilvl w:val="0"/>
          <w:numId w:val="5"/>
        </w:numPr>
        <w:ind w:left="567" w:hanging="567"/>
        <w:jc w:val="both"/>
      </w:pPr>
      <w:r w:rsidRPr="00A1348D">
        <w:t xml:space="preserve">Pro odstoupení od této smlouvy platí příslušná ustanovení zákona č. </w:t>
      </w:r>
      <w:r w:rsidR="00FF1FBD">
        <w:t>89</w:t>
      </w:r>
      <w:r w:rsidRPr="00A1348D">
        <w:t>/</w:t>
      </w:r>
      <w:r w:rsidR="00FF1FBD">
        <w:t>2012</w:t>
      </w:r>
      <w:r w:rsidRPr="00A1348D">
        <w:t xml:space="preserve"> Sb., </w:t>
      </w:r>
      <w:r w:rsidR="00FF1FBD">
        <w:t>Občanský</w:t>
      </w:r>
      <w:r w:rsidRPr="00A1348D">
        <w:t xml:space="preserve"> zákoník v platném znění.</w:t>
      </w:r>
    </w:p>
    <w:p w14:paraId="6A059A6A" w14:textId="77777777" w:rsidR="005B1357" w:rsidRPr="00A1348D" w:rsidRDefault="005B1357" w:rsidP="00812D6A">
      <w:pPr>
        <w:pStyle w:val="Odstavecseseznamem"/>
        <w:numPr>
          <w:ilvl w:val="0"/>
          <w:numId w:val="5"/>
        </w:numPr>
        <w:ind w:left="567" w:hanging="567"/>
        <w:jc w:val="both"/>
      </w:pPr>
      <w:r w:rsidRPr="00A1348D">
        <w:t>Zhotovitel je povinen v případě odstoupení kterékoliv ze stran od této smlouvy dokončit veškeré práce, jejichž neprovedení by objednateli způsobilo škodu nebo nesnesou žádného odkladu.</w:t>
      </w:r>
    </w:p>
    <w:p w14:paraId="7401C19A" w14:textId="77777777" w:rsidR="005B1357" w:rsidRPr="00A1348D" w:rsidRDefault="005B1357" w:rsidP="00812D6A">
      <w:pPr>
        <w:pStyle w:val="Odstavecseseznamem"/>
        <w:numPr>
          <w:ilvl w:val="0"/>
          <w:numId w:val="5"/>
        </w:numPr>
        <w:ind w:left="567" w:hanging="567"/>
        <w:jc w:val="both"/>
      </w:pPr>
      <w:r w:rsidRPr="00A1348D">
        <w:t>Objednatel je povinen v případě odstoupení kterékoliv ze stran od této smlouvy zaplatit zhotoviteli veškerou dodanou technologii a provedenou práci na plnění díla.</w:t>
      </w:r>
    </w:p>
    <w:p w14:paraId="026D33C6" w14:textId="77777777" w:rsidR="00733061" w:rsidRPr="00A1348D" w:rsidRDefault="00733061" w:rsidP="00733061">
      <w:pPr>
        <w:pStyle w:val="Nadpis2"/>
        <w:jc w:val="center"/>
      </w:pPr>
      <w:r w:rsidRPr="00A1348D">
        <w:t xml:space="preserve">Čl. </w:t>
      </w:r>
      <w:r w:rsidR="005B1357" w:rsidRPr="00A1348D">
        <w:t>XII</w:t>
      </w:r>
    </w:p>
    <w:p w14:paraId="3267EC1A" w14:textId="77777777" w:rsidR="00733061" w:rsidRPr="00A1348D" w:rsidRDefault="00733061" w:rsidP="00733061">
      <w:pPr>
        <w:pStyle w:val="Nadpis2"/>
        <w:spacing w:before="0"/>
        <w:jc w:val="center"/>
      </w:pPr>
      <w:r w:rsidRPr="00A1348D">
        <w:t>Závěrečná ustanovení</w:t>
      </w:r>
    </w:p>
    <w:p w14:paraId="57D96BA0" w14:textId="77777777" w:rsidR="005E53B7" w:rsidRPr="00A1348D" w:rsidRDefault="005E53B7" w:rsidP="00812D6A">
      <w:pPr>
        <w:pStyle w:val="Odstavecseseznamem"/>
        <w:numPr>
          <w:ilvl w:val="0"/>
          <w:numId w:val="6"/>
        </w:numPr>
        <w:ind w:left="567" w:hanging="567"/>
        <w:jc w:val="both"/>
      </w:pPr>
      <w:r w:rsidRPr="00A1348D">
        <w:t>Objednatel prohlašuje, že má na smluvní dodávku finanční krytí.</w:t>
      </w:r>
    </w:p>
    <w:p w14:paraId="4B02C339" w14:textId="77777777" w:rsidR="00787C5F" w:rsidRPr="00A1348D" w:rsidRDefault="00787C5F" w:rsidP="00812D6A">
      <w:pPr>
        <w:pStyle w:val="Odstavecseseznamem"/>
        <w:numPr>
          <w:ilvl w:val="0"/>
          <w:numId w:val="6"/>
        </w:numPr>
        <w:ind w:left="567" w:hanging="567"/>
        <w:jc w:val="both"/>
      </w:pPr>
      <w:r w:rsidRPr="00A1348D">
        <w:t>Zhotovitel prohlašuje, že je firmou odborně způsobilou k provedení díla. Zaměstnanci zhotovitele jsou proškoleni v předpisech bezpečnosti práce a ochrany zdraví při práci a požární ochrany</w:t>
      </w:r>
      <w:r w:rsidR="00200E7C" w:rsidRPr="00A1348D">
        <w:t>.</w:t>
      </w:r>
    </w:p>
    <w:p w14:paraId="44084357" w14:textId="77777777" w:rsidR="00787C5F" w:rsidRPr="00A1348D" w:rsidRDefault="00787C5F" w:rsidP="00812D6A">
      <w:pPr>
        <w:pStyle w:val="Odstavecseseznamem"/>
        <w:numPr>
          <w:ilvl w:val="0"/>
          <w:numId w:val="6"/>
        </w:numPr>
        <w:ind w:left="567" w:hanging="567"/>
        <w:jc w:val="both"/>
      </w:pPr>
      <w:r w:rsidRPr="00A1348D">
        <w:lastRenderedPageBreak/>
        <w:t>Zhotovitel prohlašuje, ž</w:t>
      </w:r>
      <w:r w:rsidR="004E6E33" w:rsidRPr="00A1348D">
        <w:t>e</w:t>
      </w:r>
      <w:r w:rsidRPr="00A1348D">
        <w:t xml:space="preserve"> je přihlášen k zákonnému pojištění odpovědnosti zaměstnavatele pro případ úrazu nebo nemoci z povolání dle vyhlášky MF ČR 125/1993 Sb. u pojišťovny Kooperativa a zároveň má s touto pojišťovnou uzavřenou smlouvu TREND 07 - pro pojištění podnikatelských rizik</w:t>
      </w:r>
      <w:r w:rsidR="004E6E33" w:rsidRPr="00A1348D">
        <w:t>.</w:t>
      </w:r>
    </w:p>
    <w:p w14:paraId="0C0C2E16" w14:textId="77777777" w:rsidR="00787C5F" w:rsidRPr="00A1348D" w:rsidRDefault="00787C5F" w:rsidP="00812D6A">
      <w:pPr>
        <w:pStyle w:val="Odstavecseseznamem"/>
        <w:numPr>
          <w:ilvl w:val="0"/>
          <w:numId w:val="6"/>
        </w:numPr>
        <w:ind w:left="567" w:hanging="567"/>
        <w:jc w:val="both"/>
      </w:pPr>
      <w:r w:rsidRPr="00A1348D">
        <w:t xml:space="preserve">Pojištění zhotovitele uvedené v odst. 12.4 </w:t>
      </w:r>
      <w:r w:rsidR="004E6E33" w:rsidRPr="00A1348D">
        <w:t>bude v platnosti po celou dobu plnění předmětu díla této smlouvy.</w:t>
      </w:r>
    </w:p>
    <w:p w14:paraId="4A50AE6D" w14:textId="77777777" w:rsidR="005B1357" w:rsidRPr="00A1348D" w:rsidRDefault="005B1357" w:rsidP="00812D6A">
      <w:pPr>
        <w:pStyle w:val="Odstavecseseznamem"/>
        <w:numPr>
          <w:ilvl w:val="0"/>
          <w:numId w:val="6"/>
        </w:numPr>
        <w:ind w:left="567" w:hanging="567"/>
        <w:jc w:val="both"/>
      </w:pPr>
      <w:r w:rsidRPr="00A1348D">
        <w:t>Zhotovitel i objednatel se zavazují, že se budou navzájem informovat o všech skutečnostech, ovlivňující realizaci díla, zejména co do rozsahu, termínu či kvality.</w:t>
      </w:r>
    </w:p>
    <w:p w14:paraId="14405A6D" w14:textId="77777777" w:rsidR="005B1357" w:rsidRDefault="005B1357" w:rsidP="00812D6A">
      <w:pPr>
        <w:pStyle w:val="Odstavecseseznamem"/>
        <w:numPr>
          <w:ilvl w:val="0"/>
          <w:numId w:val="6"/>
        </w:numPr>
        <w:ind w:left="567" w:hanging="567"/>
        <w:jc w:val="both"/>
      </w:pPr>
      <w:r w:rsidRPr="00A1348D">
        <w:t xml:space="preserve">Smluvní strany se zavazují, že se navzájem vyvarují všeho, co by vedlo ke škodě druhé smluvní strany. Zhotovitel nese od převzetí staveniště do řádného předání díla </w:t>
      </w:r>
      <w:r w:rsidR="00200E7C" w:rsidRPr="00A1348D">
        <w:t xml:space="preserve">odpovědnost za </w:t>
      </w:r>
      <w:r w:rsidRPr="00A1348D">
        <w:t>nebezpečí vzniku škody v souvislosti s plněním díla v plném rozsahu.</w:t>
      </w:r>
    </w:p>
    <w:p w14:paraId="03D9BE60" w14:textId="77777777" w:rsidR="005B1357" w:rsidRPr="00A1348D" w:rsidRDefault="005B1357" w:rsidP="00812D6A">
      <w:pPr>
        <w:pStyle w:val="Odstavecseseznamem"/>
        <w:numPr>
          <w:ilvl w:val="0"/>
          <w:numId w:val="6"/>
        </w:numPr>
        <w:ind w:left="567" w:hanging="567"/>
        <w:jc w:val="both"/>
      </w:pPr>
      <w:r w:rsidRPr="00A1348D">
        <w:t>Obsah této smlouvy lze měnit výhradně smluvními dodatky, podepsanými statutárními zástupci obou smluvních stran.</w:t>
      </w:r>
    </w:p>
    <w:p w14:paraId="536913E2" w14:textId="77777777" w:rsidR="005B1357" w:rsidRPr="00A1348D" w:rsidRDefault="005B1357" w:rsidP="00812D6A">
      <w:pPr>
        <w:pStyle w:val="Odstavecseseznamem"/>
        <w:numPr>
          <w:ilvl w:val="0"/>
          <w:numId w:val="6"/>
        </w:numPr>
        <w:ind w:left="567" w:hanging="567"/>
        <w:jc w:val="both"/>
      </w:pPr>
      <w:r w:rsidRPr="00A1348D">
        <w:t xml:space="preserve">Tato smlouva je vyhotovena ve dvou stejnopisech, z nichž po podpisu obdrží </w:t>
      </w:r>
      <w:r w:rsidR="005E53B7" w:rsidRPr="00A1348D">
        <w:t>každá</w:t>
      </w:r>
      <w:r w:rsidRPr="00A1348D">
        <w:t xml:space="preserve"> smluvní s</w:t>
      </w:r>
      <w:r w:rsidR="005E53B7" w:rsidRPr="00A1348D">
        <w:t>trana po jednom</w:t>
      </w:r>
      <w:r w:rsidRPr="00A1348D">
        <w:t>.</w:t>
      </w:r>
    </w:p>
    <w:p w14:paraId="012CA8FC" w14:textId="77777777" w:rsidR="005B1357" w:rsidRPr="00A1348D" w:rsidRDefault="005B1357" w:rsidP="00812D6A">
      <w:pPr>
        <w:pStyle w:val="Odstavecseseznamem"/>
        <w:numPr>
          <w:ilvl w:val="0"/>
          <w:numId w:val="6"/>
        </w:numPr>
        <w:ind w:left="567" w:hanging="567"/>
        <w:jc w:val="both"/>
      </w:pPr>
      <w:r w:rsidRPr="00A1348D">
        <w:t>Není-li ve smlouvě uvedeno jinak, řídí se vztahy</w:t>
      </w:r>
      <w:r w:rsidR="001E2821">
        <w:t>,</w:t>
      </w:r>
      <w:r w:rsidRPr="00A1348D">
        <w:t xml:space="preserve"> touto smlouvou založené</w:t>
      </w:r>
      <w:r w:rsidR="001E2821">
        <w:t>,</w:t>
      </w:r>
      <w:r w:rsidRPr="00A1348D">
        <w:t xml:space="preserve"> příslušnými ustanoveními </w:t>
      </w:r>
      <w:r w:rsidR="00B93D05">
        <w:rPr>
          <w:spacing w:val="-2"/>
        </w:rPr>
        <w:t>zákona č. 89</w:t>
      </w:r>
      <w:r w:rsidR="005E53B7" w:rsidRPr="00A1348D">
        <w:rPr>
          <w:spacing w:val="-2"/>
        </w:rPr>
        <w:t>/</w:t>
      </w:r>
      <w:r w:rsidR="00B93D05">
        <w:rPr>
          <w:spacing w:val="-2"/>
        </w:rPr>
        <w:t>2012</w:t>
      </w:r>
      <w:r w:rsidR="005E53B7" w:rsidRPr="00A1348D">
        <w:rPr>
          <w:spacing w:val="-2"/>
        </w:rPr>
        <w:t xml:space="preserve"> Sb., </w:t>
      </w:r>
      <w:r w:rsidR="00B93D05">
        <w:rPr>
          <w:spacing w:val="-2"/>
        </w:rPr>
        <w:t>Občanský</w:t>
      </w:r>
      <w:r w:rsidR="005E53B7" w:rsidRPr="00A1348D">
        <w:rPr>
          <w:spacing w:val="-2"/>
        </w:rPr>
        <w:t xml:space="preserve"> zákoník v platném znění</w:t>
      </w:r>
      <w:r w:rsidRPr="00A1348D">
        <w:t>.</w:t>
      </w:r>
    </w:p>
    <w:p w14:paraId="295B83E5" w14:textId="77777777" w:rsidR="005B1357" w:rsidRPr="00A1348D" w:rsidRDefault="005B1357" w:rsidP="00812D6A">
      <w:pPr>
        <w:pStyle w:val="Odstavecseseznamem"/>
        <w:numPr>
          <w:ilvl w:val="0"/>
          <w:numId w:val="6"/>
        </w:numPr>
        <w:ind w:left="567" w:hanging="567"/>
        <w:jc w:val="both"/>
      </w:pPr>
      <w:r w:rsidRPr="00A1348D">
        <w:t>Tato smlouva o dílo nabývá platnosti a účinnosti dnem podpisu oprávněnými zástupci obou zúčastněných stran.</w:t>
      </w:r>
    </w:p>
    <w:p w14:paraId="36DFB273" w14:textId="77777777" w:rsidR="005B1357" w:rsidRPr="00A1348D" w:rsidRDefault="005B1357" w:rsidP="00812D6A">
      <w:pPr>
        <w:pStyle w:val="Odstavecseseznamem"/>
        <w:numPr>
          <w:ilvl w:val="0"/>
          <w:numId w:val="6"/>
        </w:numPr>
        <w:ind w:left="567" w:hanging="567"/>
        <w:jc w:val="both"/>
      </w:pPr>
      <w:r w:rsidRPr="00A1348D">
        <w:t xml:space="preserve">Smluvní strany prohlašují, </w:t>
      </w:r>
      <w:r w:rsidR="003548C2" w:rsidRPr="00831012">
        <w:rPr>
          <w:rFonts w:eastAsia="Times New Roman" w:cstheme="minorHAnsi"/>
          <w:color w:val="000000"/>
        </w:rPr>
        <w:t xml:space="preserve">že si tuto smlouvu před podpisem přečetly, že s jejím obsahem souhlasí a na důkaz toho připojují </w:t>
      </w:r>
      <w:r w:rsidR="003548C2">
        <w:rPr>
          <w:rFonts w:eastAsia="Times New Roman" w:cstheme="minorHAnsi"/>
          <w:color w:val="000000"/>
        </w:rPr>
        <w:t xml:space="preserve">oprávnění zástupci </w:t>
      </w:r>
      <w:r w:rsidR="003548C2" w:rsidRPr="00831012">
        <w:rPr>
          <w:rFonts w:eastAsia="Times New Roman" w:cstheme="minorHAnsi"/>
          <w:color w:val="000000"/>
        </w:rPr>
        <w:t>své podpisy.</w:t>
      </w:r>
    </w:p>
    <w:p w14:paraId="3ECDA4FB" w14:textId="77777777" w:rsidR="00A27783" w:rsidRPr="00A1348D" w:rsidRDefault="00A27783" w:rsidP="00A27783">
      <w:pPr>
        <w:jc w:val="both"/>
      </w:pPr>
    </w:p>
    <w:p w14:paraId="723F0001" w14:textId="77777777" w:rsidR="004731E3" w:rsidRPr="00A1348D" w:rsidRDefault="004731E3" w:rsidP="004731E3">
      <w:r w:rsidRPr="00A1348D">
        <w:t xml:space="preserve">V Praze dne </w:t>
      </w:r>
      <w:r w:rsidR="007840CC">
        <w:t>16</w:t>
      </w:r>
      <w:r w:rsidR="002338C9">
        <w:t>. 10. 2024</w:t>
      </w:r>
    </w:p>
    <w:p w14:paraId="75F029DC" w14:textId="77777777" w:rsidR="00A27783" w:rsidRPr="00A1348D" w:rsidRDefault="00A27783" w:rsidP="004731E3"/>
    <w:p w14:paraId="1982D4BC" w14:textId="77777777" w:rsidR="00A27783" w:rsidRPr="00A1348D" w:rsidRDefault="00A27783" w:rsidP="004731E3"/>
    <w:p w14:paraId="4B27F4DB" w14:textId="77777777" w:rsidR="00A27783" w:rsidRPr="00A1348D" w:rsidRDefault="00A27783" w:rsidP="004731E3"/>
    <w:p w14:paraId="56E9571D" w14:textId="77777777" w:rsidR="004731E3" w:rsidRPr="00A1348D" w:rsidRDefault="00A27783" w:rsidP="00A27783">
      <w:pPr>
        <w:tabs>
          <w:tab w:val="center" w:pos="1985"/>
          <w:tab w:val="center" w:pos="6804"/>
        </w:tabs>
      </w:pPr>
      <w:r w:rsidRPr="00A1348D">
        <w:tab/>
        <w:t>……………………………………….…….</w:t>
      </w:r>
      <w:r w:rsidRPr="00A1348D">
        <w:tab/>
        <w:t>……………………………………….…….</w:t>
      </w:r>
    </w:p>
    <w:p w14:paraId="2E5E43E0" w14:textId="51F49363" w:rsidR="008450DF" w:rsidRDefault="00A27783" w:rsidP="008450DF">
      <w:pPr>
        <w:tabs>
          <w:tab w:val="center" w:pos="1985"/>
          <w:tab w:val="left" w:pos="6096"/>
          <w:tab w:val="center" w:pos="6804"/>
        </w:tabs>
        <w:spacing w:after="0"/>
      </w:pPr>
      <w:r w:rsidRPr="00A1348D">
        <w:tab/>
      </w:r>
      <w:r w:rsidR="008450DF">
        <w:t xml:space="preserve">                           </w:t>
      </w:r>
      <w:r w:rsidRPr="00A1348D">
        <w:t>Z</w:t>
      </w:r>
      <w:r w:rsidR="004731E3" w:rsidRPr="00A1348D">
        <w:t>a objednatele</w:t>
      </w:r>
      <w:r w:rsidR="008450DF">
        <w:t xml:space="preserve">                                                                        </w:t>
      </w:r>
      <w:r w:rsidR="004731E3" w:rsidRPr="00A1348D">
        <w:t>Za zhotovitele</w:t>
      </w:r>
    </w:p>
    <w:p w14:paraId="5B89BD7A" w14:textId="74A0C675" w:rsidR="004731E3" w:rsidRPr="00A1348D" w:rsidRDefault="004731E3" w:rsidP="008450DF">
      <w:pPr>
        <w:tabs>
          <w:tab w:val="center" w:pos="1985"/>
          <w:tab w:val="left" w:pos="6096"/>
          <w:tab w:val="center" w:pos="6804"/>
        </w:tabs>
        <w:spacing w:after="0"/>
      </w:pPr>
      <w:r w:rsidRPr="00A1348D">
        <w:t xml:space="preserve"> </w:t>
      </w:r>
      <w:r w:rsidR="008450DF">
        <w:t xml:space="preserve">                    ředitelka  OŠD Praha 3                                                            </w:t>
      </w:r>
      <w:r w:rsidRPr="00A1348D">
        <w:t>jednatel VHL</w:t>
      </w:r>
      <w:r w:rsidR="002338C9">
        <w:t xml:space="preserve">, </w:t>
      </w:r>
      <w:r w:rsidRPr="00A1348D">
        <w:t xml:space="preserve"> s.r.o.</w:t>
      </w:r>
    </w:p>
    <w:p w14:paraId="4E36D20D" w14:textId="77777777" w:rsidR="00CF2543" w:rsidRPr="00A1348D" w:rsidRDefault="00CF2543" w:rsidP="00844802">
      <w:pPr>
        <w:tabs>
          <w:tab w:val="left" w:pos="5103"/>
        </w:tabs>
      </w:pPr>
    </w:p>
    <w:sectPr w:rsidR="00CF2543" w:rsidRPr="00A1348D" w:rsidSect="008757FF">
      <w:headerReference w:type="default" r:id="rId11"/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95767" w14:textId="77777777" w:rsidR="009A53B7" w:rsidRDefault="009A53B7" w:rsidP="00802E3A">
      <w:pPr>
        <w:spacing w:after="0" w:line="240" w:lineRule="auto"/>
      </w:pPr>
      <w:r>
        <w:separator/>
      </w:r>
    </w:p>
  </w:endnote>
  <w:endnote w:type="continuationSeparator" w:id="0">
    <w:p w14:paraId="061CB00C" w14:textId="77777777" w:rsidR="009A53B7" w:rsidRDefault="009A53B7" w:rsidP="0080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948730"/>
      <w:docPartObj>
        <w:docPartGallery w:val="Page Numbers (Bottom of Page)"/>
        <w:docPartUnique/>
      </w:docPartObj>
    </w:sdtPr>
    <w:sdtContent>
      <w:sdt>
        <w:sdtPr>
          <w:id w:val="131948731"/>
          <w:docPartObj>
            <w:docPartGallery w:val="Page Numbers (Top of Page)"/>
            <w:docPartUnique/>
          </w:docPartObj>
        </w:sdtPr>
        <w:sdtContent>
          <w:p w14:paraId="24E962D2" w14:textId="3301332F" w:rsidR="007840CC" w:rsidRPr="001650F4" w:rsidRDefault="00113FAB" w:rsidP="001650F4">
            <w:pPr>
              <w:pStyle w:val="Zpat"/>
              <w:tabs>
                <w:tab w:val="left" w:pos="313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72B092E" wp14:editId="36E61004">
                      <wp:simplePos x="0" y="0"/>
                      <wp:positionH relativeFrom="leftMargin">
                        <wp:align>center</wp:align>
                      </wp:positionH>
                      <wp:positionV relativeFrom="margin">
                        <wp:align>bottom</wp:align>
                      </wp:positionV>
                      <wp:extent cx="511175" cy="6668770"/>
                      <wp:effectExtent l="2540" t="0" r="635" b="0"/>
                      <wp:wrapNone/>
                      <wp:docPr id="164694236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666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4F81BD" w:themeColor="accent1"/>
                                      <w:spacing w:val="60"/>
                                    </w:rPr>
                                    <w:alias w:val="Datum"/>
                                    <w:id w:val="131948729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d. MMMM yyyy"/>
                                      <w:lid w:val="cs-CZ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399C7159" w14:textId="77777777" w:rsidR="007840CC" w:rsidRPr="00014B08" w:rsidRDefault="007840CC" w:rsidP="00014B08">
                                      <w:pPr>
                                        <w:rPr>
                                          <w:color w:val="4F81BD" w:themeColor="accent1"/>
                                          <w:spacing w:val="60"/>
                                        </w:rPr>
                                      </w:pPr>
                                      <w:proofErr w:type="spellStart"/>
                                      <w:r w:rsidRPr="00014B08">
                                        <w:rPr>
                                          <w:color w:val="4F81BD" w:themeColor="accent1"/>
                                          <w:spacing w:val="60"/>
                                        </w:rPr>
                                        <w:t>SoD</w:t>
                                      </w:r>
                                      <w:proofErr w:type="spellEnd"/>
                                      <w:r w:rsidRPr="00014B08">
                                        <w:rPr>
                                          <w:color w:val="4F81BD" w:themeColor="accent1"/>
                                          <w:spacing w:val="60"/>
                                        </w:rPr>
                                        <w:t xml:space="preserve">  VHL s.r.o.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75000</wp14:pctHeight>
                      </wp14:sizeRelV>
                    </wp:anchor>
                  </w:drawing>
                </mc:Choice>
                <mc:Fallback>
                  <w:pict>
                    <v:rect w14:anchorId="772B092E" id="Rectangle 8" o:spid="_x0000_s1029" style="position:absolute;margin-left:0;margin-top:0;width:40.25pt;height:525.1pt;z-index:251668480;visibility:visible;mso-wrap-style:square;mso-width-percent:0;mso-height-percent:75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" o:allowincell="f" filled="f" stroked="f">
                      <v:textbox style="layout-flow:vertical;mso-layout-flow-alt:bottom-to-top;mso-fit-shape-to-text:t">
                        <w:txbxContent>
                          <w:sdt>
                            <w:sdtPr>
                              <w:rPr>
                                <w:color w:val="4F81BD" w:themeColor="accent1"/>
                                <w:spacing w:val="60"/>
                              </w:rPr>
                              <w:alias w:val="Datum"/>
                              <w:id w:val="131948729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. MMMM 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99C7159" w14:textId="77777777" w:rsidR="007840CC" w:rsidRPr="00014B08" w:rsidRDefault="007840CC" w:rsidP="00014B08">
                                <w:pPr>
                                  <w:rPr>
                                    <w:color w:val="4F81BD" w:themeColor="accent1"/>
                                    <w:spacing w:val="60"/>
                                  </w:rPr>
                                </w:pPr>
                                <w:proofErr w:type="spellStart"/>
                                <w:r w:rsidRPr="00014B08">
                                  <w:rPr>
                                    <w:color w:val="4F81BD" w:themeColor="accent1"/>
                                    <w:spacing w:val="60"/>
                                  </w:rPr>
                                  <w:t>SoD</w:t>
                                </w:r>
                                <w:proofErr w:type="spellEnd"/>
                                <w:r w:rsidRPr="00014B08">
                                  <w:rPr>
                                    <w:color w:val="4F81BD" w:themeColor="accent1"/>
                                    <w:spacing w:val="60"/>
                                  </w:rPr>
                                  <w:t xml:space="preserve">  VHL s.r.o.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0" allowOverlap="1" wp14:anchorId="490C1874" wp14:editId="01E0B632">
                      <wp:simplePos x="0" y="0"/>
                      <wp:positionH relativeFrom="leftMargin">
                        <wp:posOffset>146685</wp:posOffset>
                      </wp:positionH>
                      <wp:positionV relativeFrom="bottomMargin">
                        <wp:posOffset>78740</wp:posOffset>
                      </wp:positionV>
                      <wp:extent cx="452755" cy="302895"/>
                      <wp:effectExtent l="2540" t="4445" r="8890" b="0"/>
                      <wp:wrapNone/>
                      <wp:docPr id="162450380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452755" cy="302895"/>
                                <a:chOff x="10217" y="9410"/>
                                <a:chExt cx="1566" cy="590"/>
                              </a:xfrm>
                            </wpg:grpSpPr>
                            <wps:wsp>
                              <wps:cNvPr id="2088841779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01" y="9410"/>
                                  <a:ext cx="682" cy="590"/>
                                </a:xfrm>
                                <a:prstGeom prst="chevron">
                                  <a:avLst>
                                    <a:gd name="adj" fmla="val 76506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gs>
                                  </a:gsLst>
                                  <a:lin ang="27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9696310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59" y="9410"/>
                                  <a:ext cx="682" cy="590"/>
                                </a:xfrm>
                                <a:prstGeom prst="chevron">
                                  <a:avLst>
                                    <a:gd name="adj" fmla="val 76506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gs>
                                  </a:gsLst>
                                  <a:lin ang="27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7026387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17" y="9410"/>
                                  <a:ext cx="682" cy="590"/>
                                </a:xfrm>
                                <a:prstGeom prst="chevron">
                                  <a:avLst>
                                    <a:gd name="adj" fmla="val 76506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gs>
                                  </a:gsLst>
                                  <a:lin ang="27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26DDCA" id="Group 4" o:spid="_x0000_s1026" style="position:absolute;margin-left:11.55pt;margin-top:6.2pt;width:35.65pt;height:23.85pt;rotation:90;z-index:251667456;mso-position-horizontal-relative:left-margin-area;mso-position-vertical-relative:bottom-margin-area" coordorigin="10217,9410" coordsize="1566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" o:allowincell="f">
                      <v:shapetype id="_x0000_t55" coordsize="21600,21600" o:spt="55" adj="16200" path="m@0,l,0@1,10800,,21600@0,21600,21600,10800xe">
                        <v:stroke joinstyle="miter"/>
                        <v:formulas>
                          <v:f eqn="val #0"/>
                          <v:f eqn="sum 21600 0 @0"/>
                          <v:f eqn="prod #0 1 2"/>
                        </v:formulas>
                        <v:path o:connecttype="custom" o:connectlocs="@2,0;@1,10800;@2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AutoShape 5" o:spid="_x0000_s1027" type="#_x0000_t55" style="position:absolute;left:11101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" adj="7304" fillcolor="#4f81bd [3204]" stroked="f" strokecolor="white [3212]">
                        <v:fill color2="#243f60 [1604]" angle="45" focus="100%" type="gradient"/>
                      </v:shape>
                      <v:shape id="AutoShape 6" o:spid="_x0000_s1028" type="#_x0000_t55" style="position:absolute;left:10659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" adj="7304" fillcolor="#4f81bd [3204]" stroked="f" strokecolor="white [3212]">
                        <v:fill color2="#243f60 [1604]" angle="45" focus="100%" type="gradient"/>
                      </v:shape>
                      <v:shape id="AutoShape 7" o:spid="_x0000_s1029" type="#_x0000_t55" style="position:absolute;left:10217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" adj="7304" fillcolor="#4f81bd [3204]" stroked="f" strokecolor="white [3212]">
                        <v:fill color2="#243f60 [1604]" angle="45" focus="100%" type="gradient"/>
                      </v:shape>
                      <w10:wrap anchorx="margin" anchory="margin"/>
                    </v:group>
                  </w:pict>
                </mc:Fallback>
              </mc:AlternateContent>
            </w:r>
            <w:r w:rsidR="007840CC" w:rsidRPr="001650F4">
              <w:tab/>
            </w:r>
            <w:r w:rsidR="007840CC" w:rsidRPr="001650F4">
              <w:tab/>
              <w:t xml:space="preserve">Stránka </w:t>
            </w:r>
            <w:r w:rsidR="007840CC" w:rsidRPr="001650F4">
              <w:rPr>
                <w:b/>
                <w:sz w:val="24"/>
                <w:szCs w:val="24"/>
              </w:rPr>
              <w:fldChar w:fldCharType="begin"/>
            </w:r>
            <w:r w:rsidR="007840CC" w:rsidRPr="001650F4">
              <w:rPr>
                <w:b/>
              </w:rPr>
              <w:instrText>PAGE</w:instrText>
            </w:r>
            <w:r w:rsidR="007840CC" w:rsidRPr="001650F4">
              <w:rPr>
                <w:b/>
                <w:sz w:val="24"/>
                <w:szCs w:val="24"/>
              </w:rPr>
              <w:fldChar w:fldCharType="separate"/>
            </w:r>
            <w:r w:rsidR="000C7359">
              <w:rPr>
                <w:b/>
                <w:noProof/>
              </w:rPr>
              <w:t>7</w:t>
            </w:r>
            <w:r w:rsidR="007840CC" w:rsidRPr="001650F4">
              <w:rPr>
                <w:b/>
                <w:sz w:val="24"/>
                <w:szCs w:val="24"/>
              </w:rPr>
              <w:fldChar w:fldCharType="end"/>
            </w:r>
            <w:r w:rsidR="007840CC" w:rsidRPr="001650F4">
              <w:t xml:space="preserve"> z </w:t>
            </w:r>
            <w:r w:rsidR="007840CC" w:rsidRPr="001650F4">
              <w:rPr>
                <w:b/>
                <w:sz w:val="24"/>
                <w:szCs w:val="24"/>
              </w:rPr>
              <w:fldChar w:fldCharType="begin"/>
            </w:r>
            <w:r w:rsidR="007840CC" w:rsidRPr="001650F4">
              <w:rPr>
                <w:b/>
              </w:rPr>
              <w:instrText>NUMPAGES</w:instrText>
            </w:r>
            <w:r w:rsidR="007840CC" w:rsidRPr="001650F4">
              <w:rPr>
                <w:b/>
                <w:sz w:val="24"/>
                <w:szCs w:val="24"/>
              </w:rPr>
              <w:fldChar w:fldCharType="separate"/>
            </w:r>
            <w:r w:rsidR="000C7359">
              <w:rPr>
                <w:b/>
                <w:noProof/>
              </w:rPr>
              <w:t>7</w:t>
            </w:r>
            <w:r w:rsidR="007840CC" w:rsidRPr="001650F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599B0" w14:textId="77777777" w:rsidR="009A53B7" w:rsidRDefault="009A53B7" w:rsidP="00802E3A">
      <w:pPr>
        <w:spacing w:after="0" w:line="240" w:lineRule="auto"/>
      </w:pPr>
      <w:r>
        <w:separator/>
      </w:r>
    </w:p>
  </w:footnote>
  <w:footnote w:type="continuationSeparator" w:id="0">
    <w:p w14:paraId="3EC43DD8" w14:textId="77777777" w:rsidR="009A53B7" w:rsidRDefault="009A53B7" w:rsidP="0080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A1609" w14:textId="64E355F3" w:rsidR="007840CC" w:rsidRDefault="00113FA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86416C" wp14:editId="7FA12A5E">
              <wp:simplePos x="0" y="0"/>
              <wp:positionH relativeFrom="column">
                <wp:posOffset>2357120</wp:posOffset>
              </wp:positionH>
              <wp:positionV relativeFrom="paragraph">
                <wp:posOffset>75565</wp:posOffset>
              </wp:positionV>
              <wp:extent cx="3771900" cy="228600"/>
              <wp:effectExtent l="0" t="1270" r="635" b="0"/>
              <wp:wrapNone/>
              <wp:docPr id="3208041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E37F4" w14:textId="77777777" w:rsidR="007840CC" w:rsidRPr="00B45041" w:rsidRDefault="007840CC" w:rsidP="00B45041">
                          <w:pP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tel</w:t>
                          </w:r>
                          <w:r w:rsidRPr="00B45041">
                            <w:rPr>
                              <w:rFonts w:ascii="Calibri" w:eastAsia="Calibri" w:hAnsi="Calibri" w:cs="Calibri"/>
                              <w:b/>
                              <w:i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: +420 222 252 549,  e-mail: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noProof/>
                              <w:color w:val="000000"/>
                              <w:spacing w:val="16"/>
                              <w:sz w:val="20"/>
                              <w:szCs w:val="20"/>
                            </w:rPr>
                            <w:t>info</w:t>
                          </w:r>
                          <w:r w:rsidRPr="00B45041">
                            <w:rPr>
                              <w:rFonts w:ascii="Calibri" w:eastAsia="Calibri" w:hAnsi="Calibri" w:cs="Calibri"/>
                              <w:b/>
                              <w:i/>
                              <w:noProof/>
                              <w:color w:val="000000"/>
                              <w:sz w:val="20"/>
                              <w:szCs w:val="20"/>
                            </w:rPr>
                            <w:t>@v</w:t>
                          </w:r>
                          <w:r w:rsidRPr="00B45041">
                            <w:rPr>
                              <w:rFonts w:ascii="Calibri" w:eastAsia="Calibri" w:hAnsi="Calibri" w:cs="Calibri"/>
                              <w:b/>
                              <w:i/>
                              <w:noProof/>
                              <w:color w:val="000000"/>
                              <w:spacing w:val="16"/>
                              <w:sz w:val="20"/>
                              <w:szCs w:val="20"/>
                            </w:rPr>
                            <w:t>hl.cz,</w:t>
                          </w:r>
                          <w:r w:rsidRPr="00B45041">
                            <w:rPr>
                              <w:rFonts w:ascii="Calibri" w:eastAsia="Calibri" w:hAnsi="Calibri" w:cs="Calibri"/>
                              <w:b/>
                              <w:i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www.vhl.cz</w:t>
                          </w:r>
                        </w:p>
                        <w:p w14:paraId="00258255" w14:textId="77777777" w:rsidR="007840CC" w:rsidRPr="00B45041" w:rsidRDefault="007840CC" w:rsidP="00B45041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641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85.6pt;margin-top:5.95pt;width:29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" filled="f" stroked="f">
              <v:textbox>
                <w:txbxContent>
                  <w:p w14:paraId="582E37F4" w14:textId="77777777" w:rsidR="007840CC" w:rsidRPr="00B45041" w:rsidRDefault="007840CC" w:rsidP="00B45041">
                    <w:pP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i/>
                        <w:noProof/>
                        <w:color w:val="000000"/>
                        <w:sz w:val="20"/>
                        <w:szCs w:val="20"/>
                      </w:rPr>
                      <w:t xml:space="preserve"> tel</w:t>
                    </w:r>
                    <w:r w:rsidRPr="00B45041">
                      <w:rPr>
                        <w:rFonts w:ascii="Calibri" w:eastAsia="Calibri" w:hAnsi="Calibri" w:cs="Calibri"/>
                        <w:b/>
                        <w:i/>
                        <w:noProof/>
                        <w:color w:val="000000"/>
                        <w:sz w:val="20"/>
                        <w:szCs w:val="20"/>
                      </w:rPr>
                      <w:t xml:space="preserve">: +420 222 252 549,  e-mail: </w:t>
                    </w:r>
                    <w:r>
                      <w:rPr>
                        <w:rFonts w:ascii="Calibri" w:eastAsia="Calibri" w:hAnsi="Calibri" w:cs="Calibri"/>
                        <w:b/>
                        <w:i/>
                        <w:noProof/>
                        <w:color w:val="000000"/>
                        <w:spacing w:val="16"/>
                        <w:sz w:val="20"/>
                        <w:szCs w:val="20"/>
                      </w:rPr>
                      <w:t>info</w:t>
                    </w:r>
                    <w:r w:rsidRPr="00B45041">
                      <w:rPr>
                        <w:rFonts w:ascii="Calibri" w:eastAsia="Calibri" w:hAnsi="Calibri" w:cs="Calibri"/>
                        <w:b/>
                        <w:i/>
                        <w:noProof/>
                        <w:color w:val="000000"/>
                        <w:sz w:val="20"/>
                        <w:szCs w:val="20"/>
                      </w:rPr>
                      <w:t>@v</w:t>
                    </w:r>
                    <w:r w:rsidRPr="00B45041">
                      <w:rPr>
                        <w:rFonts w:ascii="Calibri" w:eastAsia="Calibri" w:hAnsi="Calibri" w:cs="Calibri"/>
                        <w:b/>
                        <w:i/>
                        <w:noProof/>
                        <w:color w:val="000000"/>
                        <w:spacing w:val="16"/>
                        <w:sz w:val="20"/>
                        <w:szCs w:val="20"/>
                      </w:rPr>
                      <w:t>hl.cz,</w:t>
                    </w:r>
                    <w:r w:rsidRPr="00B45041">
                      <w:rPr>
                        <w:rFonts w:ascii="Calibri" w:eastAsia="Calibri" w:hAnsi="Calibri" w:cs="Calibri"/>
                        <w:b/>
                        <w:i/>
                        <w:noProof/>
                        <w:color w:val="000000"/>
                        <w:sz w:val="20"/>
                        <w:szCs w:val="20"/>
                      </w:rPr>
                      <w:t xml:space="preserve"> www.vhl.cz</w:t>
                    </w:r>
                  </w:p>
                  <w:p w14:paraId="00258255" w14:textId="77777777" w:rsidR="007840CC" w:rsidRPr="00B45041" w:rsidRDefault="007840CC" w:rsidP="00B45041">
                    <w:pPr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887D3C" wp14:editId="241DD1DE">
              <wp:simplePos x="0" y="0"/>
              <wp:positionH relativeFrom="column">
                <wp:posOffset>4915535</wp:posOffset>
              </wp:positionH>
              <wp:positionV relativeFrom="paragraph">
                <wp:posOffset>-254000</wp:posOffset>
              </wp:positionV>
              <wp:extent cx="1371600" cy="329565"/>
              <wp:effectExtent l="0" t="0" r="4445" b="0"/>
              <wp:wrapNone/>
              <wp:docPr id="8447539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7495C" w14:textId="77777777" w:rsidR="007840CC" w:rsidRPr="007309F7" w:rsidRDefault="007840CC" w:rsidP="00B45041">
                          <w:pPr>
                            <w:rPr>
                              <w:rFonts w:ascii="Arial Black" w:eastAsia="Calibri" w:hAnsi="Arial Black" w:cs="Times New Roman"/>
                              <w:i/>
                              <w:color w:val="0092C8"/>
                            </w:rPr>
                          </w:pPr>
                          <w:r>
                            <w:rPr>
                              <w:rFonts w:ascii="Arial Black" w:eastAsia="Calibri" w:hAnsi="Arial Black" w:cs="Times New Roman"/>
                              <w:i/>
                              <w:color w:val="0092C8"/>
                            </w:rPr>
                            <w:t xml:space="preserve"> </w:t>
                          </w:r>
                          <w:r w:rsidRPr="007309F7">
                            <w:rPr>
                              <w:rFonts w:ascii="Arial Black" w:eastAsia="Calibri" w:hAnsi="Arial Black" w:cs="Times New Roman"/>
                              <w:i/>
                              <w:color w:val="0092C8"/>
                            </w:rPr>
                            <w:t>VÝTAHY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887D3C" id="Text Box 2" o:spid="_x0000_s1028" type="#_x0000_t202" style="position:absolute;margin-left:387.05pt;margin-top:-20pt;width:108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" filled="f" stroked="f">
              <v:textbox>
                <w:txbxContent>
                  <w:p w14:paraId="04C7495C" w14:textId="77777777" w:rsidR="007840CC" w:rsidRPr="007309F7" w:rsidRDefault="007840CC" w:rsidP="00B45041">
                    <w:pPr>
                      <w:rPr>
                        <w:rFonts w:ascii="Arial Black" w:eastAsia="Calibri" w:hAnsi="Arial Black" w:cs="Times New Roman"/>
                        <w:i/>
                        <w:color w:val="0092C8"/>
                      </w:rPr>
                    </w:pPr>
                    <w:r>
                      <w:rPr>
                        <w:rFonts w:ascii="Arial Black" w:eastAsia="Calibri" w:hAnsi="Arial Black" w:cs="Times New Roman"/>
                        <w:i/>
                        <w:color w:val="0092C8"/>
                      </w:rPr>
                      <w:t xml:space="preserve"> </w:t>
                    </w:r>
                    <w:r w:rsidRPr="007309F7">
                      <w:rPr>
                        <w:rFonts w:ascii="Arial Black" w:eastAsia="Calibri" w:hAnsi="Arial Black" w:cs="Times New Roman"/>
                        <w:i/>
                        <w:color w:val="0092C8"/>
                      </w:rPr>
                      <w:t>VÝTAHY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0395F0F" wp14:editId="4C3A8B98">
              <wp:simplePos x="0" y="0"/>
              <wp:positionH relativeFrom="column">
                <wp:posOffset>572135</wp:posOffset>
              </wp:positionH>
              <wp:positionV relativeFrom="paragraph">
                <wp:posOffset>12700</wp:posOffset>
              </wp:positionV>
              <wp:extent cx="5143500" cy="0"/>
              <wp:effectExtent l="14605" t="14605" r="13970" b="13970"/>
              <wp:wrapTight wrapText="bothSides">
                <wp:wrapPolygon edited="0">
                  <wp:start x="0" y="-2147483648"/>
                  <wp:lineTo x="0" y="-2147483648"/>
                  <wp:lineTo x="541" y="-2147483648"/>
                  <wp:lineTo x="541" y="-2147483648"/>
                  <wp:lineTo x="0" y="-2147483648"/>
                </wp:wrapPolygon>
              </wp:wrapTight>
              <wp:docPr id="119815187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92C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48388" id="Line 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05pt,1pt" to="450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" strokecolor="#0092c8" strokeweight="1.25pt">
              <w10:wrap type="tight"/>
            </v:line>
          </w:pict>
        </mc:Fallback>
      </mc:AlternateContent>
    </w:r>
    <w:r w:rsidR="007840CC">
      <w:rPr>
        <w:noProof/>
      </w:rPr>
      <w:drawing>
        <wp:anchor distT="0" distB="0" distL="114300" distR="114300" simplePos="0" relativeHeight="251666432" behindDoc="1" locked="0" layoutInCell="1" allowOverlap="1" wp14:anchorId="74008A61" wp14:editId="53C99376">
          <wp:simplePos x="0" y="0"/>
          <wp:positionH relativeFrom="column">
            <wp:posOffset>-112395</wp:posOffset>
          </wp:positionH>
          <wp:positionV relativeFrom="paragraph">
            <wp:posOffset>-167640</wp:posOffset>
          </wp:positionV>
          <wp:extent cx="570230" cy="534670"/>
          <wp:effectExtent l="19050" t="0" r="1270" b="0"/>
          <wp:wrapTight wrapText="bothSides">
            <wp:wrapPolygon edited="0">
              <wp:start x="-722" y="0"/>
              <wp:lineTo x="-722" y="20779"/>
              <wp:lineTo x="21648" y="20779"/>
              <wp:lineTo x="21648" y="0"/>
              <wp:lineTo x="-722" y="0"/>
            </wp:wrapPolygon>
          </wp:wrapTight>
          <wp:docPr id="13" name="obrázek 13" descr="logo - VHL(faktur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- VHL(faktury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C9571" w14:textId="22600395" w:rsidR="007840CC" w:rsidRPr="006627D8" w:rsidRDefault="007840CC" w:rsidP="00450C2E">
    <w:pPr>
      <w:pStyle w:val="Zhlav"/>
      <w:pBdr>
        <w:bottom w:val="single" w:sz="6" w:space="1" w:color="auto"/>
      </w:pBdr>
    </w:pPr>
    <w:proofErr w:type="spellStart"/>
    <w:r w:rsidRPr="006627D8">
      <w:t>SoD</w:t>
    </w:r>
    <w:proofErr w:type="spellEnd"/>
    <w:r w:rsidRPr="006627D8">
      <w:t xml:space="preserve"> obje</w:t>
    </w:r>
    <w:r>
      <w:t xml:space="preserve">dnatele </w:t>
    </w:r>
    <w:r w:rsidR="00A54A22">
      <w:t>012024</w:t>
    </w:r>
    <w:r>
      <w:tab/>
    </w:r>
    <w:r>
      <w:tab/>
    </w:r>
    <w:proofErr w:type="spellStart"/>
    <w:r>
      <w:t>SoD</w:t>
    </w:r>
    <w:proofErr w:type="spellEnd"/>
    <w:r>
      <w:t xml:space="preserve"> </w:t>
    </w:r>
    <w:r w:rsidRPr="002E7126">
      <w:t>zhotovitele 24450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3666F"/>
    <w:multiLevelType w:val="multilevel"/>
    <w:tmpl w:val="2EA6E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F75699"/>
    <w:multiLevelType w:val="multilevel"/>
    <w:tmpl w:val="6406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742564"/>
    <w:multiLevelType w:val="hybridMultilevel"/>
    <w:tmpl w:val="62221C3A"/>
    <w:lvl w:ilvl="0" w:tplc="3822C3B4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559F2"/>
    <w:multiLevelType w:val="multilevel"/>
    <w:tmpl w:val="69066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A474AF"/>
    <w:multiLevelType w:val="hybridMultilevel"/>
    <w:tmpl w:val="567A11C0"/>
    <w:lvl w:ilvl="0" w:tplc="9000F30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D75D2"/>
    <w:multiLevelType w:val="hybridMultilevel"/>
    <w:tmpl w:val="B128EBFA"/>
    <w:lvl w:ilvl="0" w:tplc="251E75A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36300"/>
    <w:multiLevelType w:val="hybridMultilevel"/>
    <w:tmpl w:val="6948807C"/>
    <w:lvl w:ilvl="0" w:tplc="17EE6A94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42D95"/>
    <w:multiLevelType w:val="multilevel"/>
    <w:tmpl w:val="AF18D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D75637"/>
    <w:multiLevelType w:val="multilevel"/>
    <w:tmpl w:val="3C003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65647B1"/>
    <w:multiLevelType w:val="multilevel"/>
    <w:tmpl w:val="BAF85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96D4ED4"/>
    <w:multiLevelType w:val="multilevel"/>
    <w:tmpl w:val="F8A43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4A7F78"/>
    <w:multiLevelType w:val="hybridMultilevel"/>
    <w:tmpl w:val="D4D8F328"/>
    <w:lvl w:ilvl="0" w:tplc="27068C7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20357">
    <w:abstractNumId w:val="9"/>
  </w:num>
  <w:num w:numId="2" w16cid:durableId="1677267748">
    <w:abstractNumId w:val="4"/>
  </w:num>
  <w:num w:numId="3" w16cid:durableId="1538851179">
    <w:abstractNumId w:val="11"/>
  </w:num>
  <w:num w:numId="4" w16cid:durableId="900137409">
    <w:abstractNumId w:val="5"/>
  </w:num>
  <w:num w:numId="5" w16cid:durableId="1928152882">
    <w:abstractNumId w:val="6"/>
  </w:num>
  <w:num w:numId="6" w16cid:durableId="962619151">
    <w:abstractNumId w:val="2"/>
  </w:num>
  <w:num w:numId="7" w16cid:durableId="526867126">
    <w:abstractNumId w:val="0"/>
  </w:num>
  <w:num w:numId="8" w16cid:durableId="4091055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32971821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897281026">
    <w:abstractNumId w:val="1"/>
  </w:num>
  <w:num w:numId="11" w16cid:durableId="155943636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36865206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1968973688">
    <w:abstractNumId w:val="7"/>
  </w:num>
  <w:num w:numId="14" w16cid:durableId="1411462631">
    <w:abstractNumId w:val="10"/>
  </w:num>
  <w:num w:numId="15" w16cid:durableId="2086563529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7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605772082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7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1672681122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7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393742045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7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1476334618">
    <w:abstractNumId w:val="8"/>
  </w:num>
  <w:num w:numId="20" w16cid:durableId="1992636641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9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9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1216624047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9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9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1320303388">
    <w:abstractNumId w:val="3"/>
  </w:num>
  <w:num w:numId="23" w16cid:durableId="568811792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0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10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324161656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0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10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47"/>
    <w:rsid w:val="00014B08"/>
    <w:rsid w:val="00015ED6"/>
    <w:rsid w:val="00016B17"/>
    <w:rsid w:val="000246D6"/>
    <w:rsid w:val="000259D3"/>
    <w:rsid w:val="00047E4B"/>
    <w:rsid w:val="00053BE7"/>
    <w:rsid w:val="00076839"/>
    <w:rsid w:val="000772F7"/>
    <w:rsid w:val="00090750"/>
    <w:rsid w:val="00095402"/>
    <w:rsid w:val="0009606D"/>
    <w:rsid w:val="0009656D"/>
    <w:rsid w:val="00097DC5"/>
    <w:rsid w:val="000A57F5"/>
    <w:rsid w:val="000C2FEF"/>
    <w:rsid w:val="000C7359"/>
    <w:rsid w:val="000F0F28"/>
    <w:rsid w:val="00103773"/>
    <w:rsid w:val="001102E6"/>
    <w:rsid w:val="00110C84"/>
    <w:rsid w:val="00113FAB"/>
    <w:rsid w:val="00122AFA"/>
    <w:rsid w:val="00127F4A"/>
    <w:rsid w:val="00134421"/>
    <w:rsid w:val="0014402C"/>
    <w:rsid w:val="001478E0"/>
    <w:rsid w:val="001600AA"/>
    <w:rsid w:val="00160E83"/>
    <w:rsid w:val="001616CD"/>
    <w:rsid w:val="001650F4"/>
    <w:rsid w:val="001958B8"/>
    <w:rsid w:val="001B77E1"/>
    <w:rsid w:val="001D1616"/>
    <w:rsid w:val="001D6E87"/>
    <w:rsid w:val="001E2821"/>
    <w:rsid w:val="001F7797"/>
    <w:rsid w:val="00200E7C"/>
    <w:rsid w:val="0021311A"/>
    <w:rsid w:val="00216E40"/>
    <w:rsid w:val="002338C9"/>
    <w:rsid w:val="00233B34"/>
    <w:rsid w:val="00235BBB"/>
    <w:rsid w:val="00236E3C"/>
    <w:rsid w:val="00240690"/>
    <w:rsid w:val="0025029A"/>
    <w:rsid w:val="00261934"/>
    <w:rsid w:val="00270CFD"/>
    <w:rsid w:val="00274B7F"/>
    <w:rsid w:val="00280F45"/>
    <w:rsid w:val="002842EB"/>
    <w:rsid w:val="00296980"/>
    <w:rsid w:val="002A0395"/>
    <w:rsid w:val="002A7882"/>
    <w:rsid w:val="002C24EB"/>
    <w:rsid w:val="002C2F92"/>
    <w:rsid w:val="002D0E54"/>
    <w:rsid w:val="002D3495"/>
    <w:rsid w:val="002E1B9E"/>
    <w:rsid w:val="002E7126"/>
    <w:rsid w:val="002E7B56"/>
    <w:rsid w:val="002F58E3"/>
    <w:rsid w:val="003050DC"/>
    <w:rsid w:val="0033401A"/>
    <w:rsid w:val="0033585B"/>
    <w:rsid w:val="00341A71"/>
    <w:rsid w:val="00342A1D"/>
    <w:rsid w:val="003449AF"/>
    <w:rsid w:val="00346AAC"/>
    <w:rsid w:val="003548C2"/>
    <w:rsid w:val="003928E9"/>
    <w:rsid w:val="00392C3F"/>
    <w:rsid w:val="0039776B"/>
    <w:rsid w:val="003B1C6F"/>
    <w:rsid w:val="003D7628"/>
    <w:rsid w:val="003F2FDD"/>
    <w:rsid w:val="004315D0"/>
    <w:rsid w:val="00433488"/>
    <w:rsid w:val="0043424A"/>
    <w:rsid w:val="00450C2E"/>
    <w:rsid w:val="00452C4F"/>
    <w:rsid w:val="004623ED"/>
    <w:rsid w:val="00467B05"/>
    <w:rsid w:val="00472DF8"/>
    <w:rsid w:val="004731E3"/>
    <w:rsid w:val="004935A8"/>
    <w:rsid w:val="004A29C8"/>
    <w:rsid w:val="004B3D15"/>
    <w:rsid w:val="004B4C46"/>
    <w:rsid w:val="004D6FE3"/>
    <w:rsid w:val="004E2FA3"/>
    <w:rsid w:val="004E6E33"/>
    <w:rsid w:val="004F1030"/>
    <w:rsid w:val="004F5647"/>
    <w:rsid w:val="004F651B"/>
    <w:rsid w:val="005028FD"/>
    <w:rsid w:val="00503AD0"/>
    <w:rsid w:val="00503C7C"/>
    <w:rsid w:val="005068A3"/>
    <w:rsid w:val="00507A3A"/>
    <w:rsid w:val="005164BE"/>
    <w:rsid w:val="005166B6"/>
    <w:rsid w:val="00525C08"/>
    <w:rsid w:val="00534E6A"/>
    <w:rsid w:val="00537409"/>
    <w:rsid w:val="00557192"/>
    <w:rsid w:val="00571CCB"/>
    <w:rsid w:val="00573C72"/>
    <w:rsid w:val="005920B2"/>
    <w:rsid w:val="005A66BC"/>
    <w:rsid w:val="005B1357"/>
    <w:rsid w:val="005B4C5F"/>
    <w:rsid w:val="005B722A"/>
    <w:rsid w:val="005C2BE0"/>
    <w:rsid w:val="005C3399"/>
    <w:rsid w:val="005E251A"/>
    <w:rsid w:val="005E53B7"/>
    <w:rsid w:val="005E5752"/>
    <w:rsid w:val="00602CA0"/>
    <w:rsid w:val="0062393D"/>
    <w:rsid w:val="00632885"/>
    <w:rsid w:val="00646E5A"/>
    <w:rsid w:val="006557E0"/>
    <w:rsid w:val="00661F7C"/>
    <w:rsid w:val="006627D8"/>
    <w:rsid w:val="00675B26"/>
    <w:rsid w:val="006836EC"/>
    <w:rsid w:val="006943CD"/>
    <w:rsid w:val="00697A35"/>
    <w:rsid w:val="006A3280"/>
    <w:rsid w:val="006A592F"/>
    <w:rsid w:val="006A6D52"/>
    <w:rsid w:val="006B21C5"/>
    <w:rsid w:val="006B35C9"/>
    <w:rsid w:val="006C408F"/>
    <w:rsid w:val="006C4CDE"/>
    <w:rsid w:val="006C5596"/>
    <w:rsid w:val="006D4313"/>
    <w:rsid w:val="006F4A29"/>
    <w:rsid w:val="00700F61"/>
    <w:rsid w:val="007044EB"/>
    <w:rsid w:val="00733061"/>
    <w:rsid w:val="0074156F"/>
    <w:rsid w:val="007840CC"/>
    <w:rsid w:val="00785196"/>
    <w:rsid w:val="00787C5F"/>
    <w:rsid w:val="007B72F5"/>
    <w:rsid w:val="007D7222"/>
    <w:rsid w:val="007E3B85"/>
    <w:rsid w:val="00802E3A"/>
    <w:rsid w:val="008065AA"/>
    <w:rsid w:val="0080706B"/>
    <w:rsid w:val="00807BC0"/>
    <w:rsid w:val="00812D6A"/>
    <w:rsid w:val="00817B2C"/>
    <w:rsid w:val="00826BB6"/>
    <w:rsid w:val="00827CDC"/>
    <w:rsid w:val="00844802"/>
    <w:rsid w:val="008450DF"/>
    <w:rsid w:val="008544DA"/>
    <w:rsid w:val="00870A28"/>
    <w:rsid w:val="008757FF"/>
    <w:rsid w:val="008762CD"/>
    <w:rsid w:val="0088607E"/>
    <w:rsid w:val="0089118F"/>
    <w:rsid w:val="008A238B"/>
    <w:rsid w:val="008D3D0D"/>
    <w:rsid w:val="008D64FF"/>
    <w:rsid w:val="008E3BB1"/>
    <w:rsid w:val="008E4683"/>
    <w:rsid w:val="009105FF"/>
    <w:rsid w:val="009201BC"/>
    <w:rsid w:val="009517A6"/>
    <w:rsid w:val="00963515"/>
    <w:rsid w:val="00965A7F"/>
    <w:rsid w:val="00981946"/>
    <w:rsid w:val="0098542E"/>
    <w:rsid w:val="009A179F"/>
    <w:rsid w:val="009A4771"/>
    <w:rsid w:val="009A53B7"/>
    <w:rsid w:val="009C3B69"/>
    <w:rsid w:val="00A03827"/>
    <w:rsid w:val="00A11533"/>
    <w:rsid w:val="00A1348D"/>
    <w:rsid w:val="00A27783"/>
    <w:rsid w:val="00A32D8B"/>
    <w:rsid w:val="00A34527"/>
    <w:rsid w:val="00A34EF5"/>
    <w:rsid w:val="00A45870"/>
    <w:rsid w:val="00A54A22"/>
    <w:rsid w:val="00A67470"/>
    <w:rsid w:val="00A71E37"/>
    <w:rsid w:val="00A75D29"/>
    <w:rsid w:val="00A76C0E"/>
    <w:rsid w:val="00A87F00"/>
    <w:rsid w:val="00A90A57"/>
    <w:rsid w:val="00A92415"/>
    <w:rsid w:val="00A93905"/>
    <w:rsid w:val="00AA4EFA"/>
    <w:rsid w:val="00AB0043"/>
    <w:rsid w:val="00AB2091"/>
    <w:rsid w:val="00AC01FC"/>
    <w:rsid w:val="00AC4C7D"/>
    <w:rsid w:val="00AE57F4"/>
    <w:rsid w:val="00AF0460"/>
    <w:rsid w:val="00B1345C"/>
    <w:rsid w:val="00B14018"/>
    <w:rsid w:val="00B15202"/>
    <w:rsid w:val="00B243AB"/>
    <w:rsid w:val="00B35813"/>
    <w:rsid w:val="00B45041"/>
    <w:rsid w:val="00B664A5"/>
    <w:rsid w:val="00B7010A"/>
    <w:rsid w:val="00B76AB3"/>
    <w:rsid w:val="00B867DC"/>
    <w:rsid w:val="00B869BA"/>
    <w:rsid w:val="00B93D05"/>
    <w:rsid w:val="00BA2E02"/>
    <w:rsid w:val="00BB17D0"/>
    <w:rsid w:val="00BD75BD"/>
    <w:rsid w:val="00BF66C8"/>
    <w:rsid w:val="00C13A8D"/>
    <w:rsid w:val="00C15F7E"/>
    <w:rsid w:val="00C228AD"/>
    <w:rsid w:val="00C23090"/>
    <w:rsid w:val="00C41A05"/>
    <w:rsid w:val="00C448FA"/>
    <w:rsid w:val="00C46614"/>
    <w:rsid w:val="00C54D96"/>
    <w:rsid w:val="00C56957"/>
    <w:rsid w:val="00C71206"/>
    <w:rsid w:val="00C72EBB"/>
    <w:rsid w:val="00C736F3"/>
    <w:rsid w:val="00C755BF"/>
    <w:rsid w:val="00C779C8"/>
    <w:rsid w:val="00C802F2"/>
    <w:rsid w:val="00C828C1"/>
    <w:rsid w:val="00CB063A"/>
    <w:rsid w:val="00CE0A51"/>
    <w:rsid w:val="00CF2543"/>
    <w:rsid w:val="00CF68DA"/>
    <w:rsid w:val="00D0095B"/>
    <w:rsid w:val="00D04A07"/>
    <w:rsid w:val="00D47E97"/>
    <w:rsid w:val="00D602C7"/>
    <w:rsid w:val="00D7519D"/>
    <w:rsid w:val="00D761C7"/>
    <w:rsid w:val="00D96C4A"/>
    <w:rsid w:val="00DC1D54"/>
    <w:rsid w:val="00DC587E"/>
    <w:rsid w:val="00DC773D"/>
    <w:rsid w:val="00DD3DFE"/>
    <w:rsid w:val="00DE715D"/>
    <w:rsid w:val="00E07809"/>
    <w:rsid w:val="00E14FE9"/>
    <w:rsid w:val="00E27D0D"/>
    <w:rsid w:val="00E44F24"/>
    <w:rsid w:val="00E8715C"/>
    <w:rsid w:val="00E927B1"/>
    <w:rsid w:val="00EA03C6"/>
    <w:rsid w:val="00EA548C"/>
    <w:rsid w:val="00EA5C66"/>
    <w:rsid w:val="00EA6B7D"/>
    <w:rsid w:val="00EE4CE5"/>
    <w:rsid w:val="00F11470"/>
    <w:rsid w:val="00F34393"/>
    <w:rsid w:val="00F5335C"/>
    <w:rsid w:val="00F7760A"/>
    <w:rsid w:val="00F862F0"/>
    <w:rsid w:val="00F92760"/>
    <w:rsid w:val="00F94632"/>
    <w:rsid w:val="00FA1BD1"/>
    <w:rsid w:val="00FB4597"/>
    <w:rsid w:val="00FB7382"/>
    <w:rsid w:val="00FC5384"/>
    <w:rsid w:val="00FC74F2"/>
    <w:rsid w:val="00FE1D6B"/>
    <w:rsid w:val="00FE2E0D"/>
    <w:rsid w:val="00FF1FBD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A24FB"/>
  <w15:docId w15:val="{57AE6CCE-4A18-4404-A23F-23F26A9A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2C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C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2C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2C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2C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2C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2C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2C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2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1"/>
    <w:basedOn w:val="Normln"/>
    <w:rsid w:val="00E27D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01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52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52C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64B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0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E3A"/>
  </w:style>
  <w:style w:type="paragraph" w:styleId="Zpat">
    <w:name w:val="footer"/>
    <w:basedOn w:val="Normln"/>
    <w:link w:val="ZpatChar"/>
    <w:uiPriority w:val="99"/>
    <w:unhideWhenUsed/>
    <w:rsid w:val="0080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E3A"/>
  </w:style>
  <w:style w:type="paragraph" w:styleId="Zkladntext">
    <w:name w:val="Body Text"/>
    <w:basedOn w:val="Normln"/>
    <w:link w:val="ZkladntextChar"/>
    <w:rsid w:val="00844802"/>
    <w:pPr>
      <w:spacing w:before="120" w:after="0" w:line="240" w:lineRule="auto"/>
      <w:ind w:left="454" w:hanging="454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4480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449AF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52C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452C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452C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452C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452C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452C4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452C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52C4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52C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52C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2C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52C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452C4F"/>
    <w:rPr>
      <w:b/>
      <w:bCs/>
    </w:rPr>
  </w:style>
  <w:style w:type="character" w:styleId="Zdraznn">
    <w:name w:val="Emphasis"/>
    <w:basedOn w:val="Standardnpsmoodstavce"/>
    <w:uiPriority w:val="20"/>
    <w:qFormat/>
    <w:rsid w:val="00452C4F"/>
    <w:rPr>
      <w:i/>
      <w:iCs/>
    </w:rPr>
  </w:style>
  <w:style w:type="paragraph" w:styleId="Bezmezer">
    <w:name w:val="No Spacing"/>
    <w:uiPriority w:val="1"/>
    <w:qFormat/>
    <w:rsid w:val="00452C4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52C4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52C4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2C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2C4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452C4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452C4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452C4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52C4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52C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52C4F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0960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60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60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0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06D"/>
    <w:rPr>
      <w:b/>
      <w:bCs/>
      <w:sz w:val="20"/>
      <w:szCs w:val="20"/>
    </w:rPr>
  </w:style>
  <w:style w:type="paragraph" w:styleId="Zkladntext3">
    <w:name w:val="Body Text 3"/>
    <w:basedOn w:val="Zkladntext"/>
    <w:link w:val="Zkladntext3Char"/>
    <w:rsid w:val="00AC01FC"/>
    <w:pPr>
      <w:tabs>
        <w:tab w:val="left" w:pos="680"/>
      </w:tabs>
      <w:spacing w:before="0" w:after="200" w:line="276" w:lineRule="auto"/>
      <w:ind w:left="680" w:hanging="68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AC01FC"/>
    <w:rPr>
      <w:color w:val="000000"/>
      <w:lang w:eastAsia="cs-CZ"/>
    </w:rPr>
  </w:style>
  <w:style w:type="paragraph" w:styleId="Textpoznpodarou">
    <w:name w:val="footnote text"/>
    <w:basedOn w:val="Normln"/>
    <w:link w:val="TextpoznpodarouChar"/>
    <w:semiHidden/>
    <w:rsid w:val="00AC01F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C01FC"/>
    <w:rPr>
      <w:sz w:val="20"/>
    </w:rPr>
  </w:style>
  <w:style w:type="character" w:styleId="Znakapoznpodarou">
    <w:name w:val="footnote reference"/>
    <w:basedOn w:val="Standardnpsmoodstavce"/>
    <w:semiHidden/>
    <w:rsid w:val="00AC01FC"/>
    <w:rPr>
      <w:vertAlign w:val="superscript"/>
    </w:rPr>
  </w:style>
  <w:style w:type="table" w:styleId="Mkatabulky">
    <w:name w:val="Table Grid"/>
    <w:basedOn w:val="Normlntabulka"/>
    <w:uiPriority w:val="59"/>
    <w:rsid w:val="00AA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1650F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650F4"/>
  </w:style>
  <w:style w:type="paragraph" w:customStyle="1" w:styleId="Zkladntext1">
    <w:name w:val="Základní text 1"/>
    <w:basedOn w:val="Zkladntext"/>
    <w:rsid w:val="009A179F"/>
    <w:pPr>
      <w:tabs>
        <w:tab w:val="left" w:pos="567"/>
      </w:tabs>
      <w:spacing w:before="0" w:after="200" w:line="276" w:lineRule="auto"/>
      <w:ind w:left="567" w:hanging="567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Zkladntext0">
    <w:name w:val="Základní text 0"/>
    <w:basedOn w:val="Zkladntext"/>
    <w:rsid w:val="002E1B9E"/>
    <w:pPr>
      <w:spacing w:before="0" w:after="200" w:line="276" w:lineRule="auto"/>
      <w:ind w:left="510" w:hanging="51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SoD  VHL s.r.o.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BF7F13-DB86-4BA2-BB2A-C3AA233F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2342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VHL s.r.o.</Company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folprechtova@vhl.cz</dc:creator>
  <cp:lastModifiedBy>Miroslava</cp:lastModifiedBy>
  <cp:revision>7</cp:revision>
  <cp:lastPrinted>2013-04-04T04:56:00Z</cp:lastPrinted>
  <dcterms:created xsi:type="dcterms:W3CDTF">2024-10-29T13:59:00Z</dcterms:created>
  <dcterms:modified xsi:type="dcterms:W3CDTF">2024-10-29T14:23:00Z</dcterms:modified>
</cp:coreProperties>
</file>