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50D2D" w14:textId="77777777" w:rsidR="002C5CFD" w:rsidRDefault="0077587E">
      <w:pPr>
        <w:pStyle w:val="Podnadpis"/>
        <w:spacing w:after="120"/>
        <w:rPr>
          <w:rFonts w:ascii="Tahoma" w:hAnsi="Tahoma" w:cs="Tahoma"/>
          <w:caps/>
          <w:szCs w:val="28"/>
        </w:rPr>
      </w:pPr>
      <w:r>
        <w:rPr>
          <w:rFonts w:ascii="Tahoma" w:hAnsi="Tahoma" w:cs="Tahoma"/>
          <w:caps/>
          <w:szCs w:val="28"/>
        </w:rPr>
        <w:t>Smlouva o dílo</w:t>
      </w:r>
    </w:p>
    <w:p w14:paraId="7BB76BB5" w14:textId="77777777" w:rsidR="002C5CFD" w:rsidRDefault="0077587E">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14:paraId="46AC0267" w14:textId="77777777" w:rsidR="002C5CFD" w:rsidRDefault="0077587E">
      <w:pPr>
        <w:numPr>
          <w:ilvl w:val="0"/>
          <w:numId w:val="29"/>
        </w:numPr>
        <w:tabs>
          <w:tab w:val="clear" w:pos="720"/>
          <w:tab w:val="left" w:pos="426"/>
        </w:tabs>
        <w:spacing w:before="240"/>
        <w:ind w:hanging="436"/>
        <w:jc w:val="both"/>
        <w:rPr>
          <w:rFonts w:ascii="Tahoma" w:hAnsi="Tahoma" w:cs="Tahoma"/>
          <w:b/>
        </w:rPr>
      </w:pPr>
      <w:r>
        <w:rPr>
          <w:rFonts w:ascii="Tahoma" w:hAnsi="Tahoma" w:cs="Tahoma"/>
          <w:b/>
        </w:rPr>
        <w:t>Správa sportovních a rekreačních zařízení Havířov</w:t>
      </w:r>
    </w:p>
    <w:p w14:paraId="4FE508CD" w14:textId="77777777" w:rsidR="002C5CFD" w:rsidRDefault="0077587E">
      <w:pPr>
        <w:ind w:left="357"/>
        <w:jc w:val="both"/>
        <w:textAlignment w:val="baseline"/>
        <w:rPr>
          <w:rFonts w:ascii="Tahoma" w:hAnsi="Tahoma" w:cs="Tahoma"/>
        </w:rPr>
      </w:pPr>
      <w:r>
        <w:rPr>
          <w:rFonts w:ascii="Tahoma" w:hAnsi="Tahoma" w:cs="Tahoma"/>
        </w:rPr>
        <w:t>IČO:</w:t>
      </w:r>
      <w:r>
        <w:rPr>
          <w:rFonts w:ascii="Tahoma" w:hAnsi="Tahoma" w:cs="Tahoma"/>
        </w:rPr>
        <w:tab/>
      </w:r>
      <w:r>
        <w:rPr>
          <w:rFonts w:ascii="Tahoma" w:hAnsi="Tahoma" w:cs="Tahoma"/>
        </w:rPr>
        <w:tab/>
      </w:r>
      <w:r>
        <w:rPr>
          <w:rFonts w:ascii="Tahoma" w:hAnsi="Tahoma" w:cs="Tahoma"/>
        </w:rPr>
        <w:tab/>
        <w:t>00306754</w:t>
      </w:r>
    </w:p>
    <w:p w14:paraId="208F8315" w14:textId="77777777" w:rsidR="002C5CFD" w:rsidRDefault="0077587E">
      <w:pPr>
        <w:ind w:left="357"/>
        <w:jc w:val="both"/>
        <w:textAlignment w:val="baseline"/>
        <w:rPr>
          <w:rFonts w:ascii="Tahoma" w:hAnsi="Tahoma" w:cs="Tahoma"/>
        </w:rPr>
      </w:pPr>
      <w:r>
        <w:rPr>
          <w:rFonts w:ascii="Tahoma" w:hAnsi="Tahoma" w:cs="Tahoma"/>
        </w:rPr>
        <w:t>DIČ:</w:t>
      </w:r>
      <w:r>
        <w:rPr>
          <w:rFonts w:ascii="Tahoma" w:hAnsi="Tahoma" w:cs="Tahoma"/>
        </w:rPr>
        <w:tab/>
      </w:r>
      <w:r>
        <w:rPr>
          <w:rFonts w:ascii="Tahoma" w:hAnsi="Tahoma" w:cs="Tahoma"/>
        </w:rPr>
        <w:tab/>
      </w:r>
      <w:r>
        <w:rPr>
          <w:rFonts w:ascii="Tahoma" w:hAnsi="Tahoma" w:cs="Tahoma"/>
        </w:rPr>
        <w:tab/>
        <w:t>CZ00306754</w:t>
      </w:r>
    </w:p>
    <w:p w14:paraId="3CA4719B" w14:textId="77777777" w:rsidR="002C5CFD" w:rsidRDefault="0077587E">
      <w:pPr>
        <w:tabs>
          <w:tab w:val="left" w:pos="2977"/>
        </w:tabs>
        <w:ind w:left="357"/>
        <w:jc w:val="both"/>
        <w:rPr>
          <w:rFonts w:ascii="Tahoma" w:hAnsi="Tahoma" w:cs="Tahoma"/>
        </w:rPr>
      </w:pPr>
      <w:r>
        <w:rPr>
          <w:rFonts w:ascii="Tahoma" w:hAnsi="Tahoma" w:cs="Tahoma"/>
        </w:rPr>
        <w:t>bankovní spojení:        Komerční banka a.s., č.ú. 1434791/0100</w:t>
      </w:r>
    </w:p>
    <w:p w14:paraId="0BA70AE6" w14:textId="77777777" w:rsidR="002C5CFD" w:rsidRDefault="0077587E">
      <w:pPr>
        <w:tabs>
          <w:tab w:val="left" w:pos="2835"/>
        </w:tabs>
        <w:ind w:left="357"/>
        <w:jc w:val="both"/>
        <w:rPr>
          <w:rFonts w:ascii="Tahoma" w:hAnsi="Tahoma" w:cs="Tahoma"/>
          <w:iCs/>
        </w:rPr>
      </w:pPr>
      <w:r>
        <w:rPr>
          <w:rFonts w:ascii="Tahoma" w:hAnsi="Tahoma" w:cs="Tahoma"/>
        </w:rPr>
        <w:t>společnost zastoupená:PhDr. Mgr. Nazim Afana, LL.M. - ředitel</w:t>
      </w:r>
    </w:p>
    <w:p w14:paraId="2259C6E3" w14:textId="77777777" w:rsidR="002C5CFD" w:rsidRDefault="0077587E">
      <w:pPr>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t>Těšínská 1296/2a, 736 01 Havířov – Podlesí</w:t>
      </w:r>
    </w:p>
    <w:p w14:paraId="692FC82E" w14:textId="569C22AA" w:rsidR="002C5CFD" w:rsidRDefault="0077587E">
      <w:pPr>
        <w:ind w:left="357"/>
        <w:jc w:val="both"/>
        <w:rPr>
          <w:rFonts w:ascii="Tahoma" w:hAnsi="Tahoma" w:cs="Tahoma"/>
        </w:rPr>
      </w:pPr>
      <w:r>
        <w:rPr>
          <w:rFonts w:ascii="Tahoma" w:hAnsi="Tahoma" w:cs="Tahoma"/>
        </w:rPr>
        <w:t>e-mail:</w:t>
      </w:r>
      <w:r>
        <w:rPr>
          <w:rFonts w:ascii="Tahoma" w:hAnsi="Tahoma" w:cs="Tahoma"/>
        </w:rPr>
        <w:tab/>
      </w:r>
      <w:r>
        <w:rPr>
          <w:rFonts w:ascii="Tahoma" w:hAnsi="Tahoma" w:cs="Tahoma"/>
        </w:rPr>
        <w:tab/>
      </w:r>
      <w:r>
        <w:rPr>
          <w:rFonts w:ascii="Tahoma" w:hAnsi="Tahoma" w:cs="Tahoma"/>
        </w:rPr>
        <w:tab/>
      </w:r>
      <w:hyperlink r:id="rId10">
        <w:proofErr w:type="spellStart"/>
        <w:r w:rsidR="003147CF">
          <w:rPr>
            <w:rStyle w:val="Hypertextovodkaz"/>
            <w:rFonts w:ascii="Tahoma" w:hAnsi="Tahoma" w:cs="Tahoma"/>
          </w:rPr>
          <w:t>xxxxxxxxxx</w:t>
        </w:r>
        <w:proofErr w:type="spellEnd"/>
      </w:hyperlink>
    </w:p>
    <w:p w14:paraId="691F851E" w14:textId="15F426CB" w:rsidR="002C5CFD" w:rsidRDefault="0077587E">
      <w:pPr>
        <w:ind w:left="357"/>
        <w:jc w:val="both"/>
        <w:rPr>
          <w:rFonts w:ascii="Tahoma" w:hAnsi="Tahoma" w:cs="Tahoma"/>
        </w:rPr>
      </w:pPr>
      <w:r>
        <w:rPr>
          <w:rFonts w:ascii="Tahoma" w:hAnsi="Tahoma" w:cs="Tahoma"/>
        </w:rPr>
        <w:t>tel.:</w:t>
      </w:r>
      <w:r>
        <w:rPr>
          <w:rFonts w:ascii="Tahoma" w:hAnsi="Tahoma" w:cs="Tahoma"/>
        </w:rPr>
        <w:tab/>
      </w:r>
      <w:r>
        <w:rPr>
          <w:rFonts w:ascii="Tahoma" w:hAnsi="Tahoma" w:cs="Tahoma"/>
        </w:rPr>
        <w:tab/>
      </w:r>
      <w:r>
        <w:rPr>
          <w:rFonts w:ascii="Tahoma" w:hAnsi="Tahoma" w:cs="Tahoma"/>
        </w:rPr>
        <w:tab/>
      </w:r>
      <w:proofErr w:type="spellStart"/>
      <w:r w:rsidR="003147CF">
        <w:rPr>
          <w:rFonts w:ascii="Tahoma" w:hAnsi="Tahoma" w:cs="Tahoma"/>
        </w:rPr>
        <w:t>xxxxxxxxxx</w:t>
      </w:r>
      <w:proofErr w:type="spellEnd"/>
    </w:p>
    <w:p w14:paraId="7942CC20" w14:textId="77777777" w:rsidR="002C5CFD" w:rsidRDefault="0077587E">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objednatel</w:t>
      </w:r>
      <w:r>
        <w:rPr>
          <w:rFonts w:ascii="Tahoma" w:hAnsi="Tahoma" w:cs="Tahoma"/>
          <w:iCs/>
          <w:sz w:val="22"/>
          <w:szCs w:val="22"/>
        </w:rPr>
        <w:t>“)</w:t>
      </w:r>
    </w:p>
    <w:p w14:paraId="129DEDF9" w14:textId="77777777" w:rsidR="002C5CFD" w:rsidRPr="002B6EE1" w:rsidRDefault="0077587E">
      <w:pPr>
        <w:numPr>
          <w:ilvl w:val="0"/>
          <w:numId w:val="29"/>
        </w:numPr>
        <w:spacing w:before="240"/>
        <w:jc w:val="both"/>
        <w:rPr>
          <w:rFonts w:ascii="Tahoma" w:hAnsi="Tahoma" w:cs="Tahoma"/>
          <w:b/>
        </w:rPr>
      </w:pPr>
      <w:bookmarkStart w:id="0" w:name="_Hlk179479808"/>
      <w:r w:rsidRPr="002B6EE1">
        <w:rPr>
          <w:rFonts w:ascii="Tahoma" w:hAnsi="Tahoma" w:cs="Tahoma"/>
          <w:b/>
        </w:rPr>
        <w:t>UTsport s.r.o.</w:t>
      </w:r>
    </w:p>
    <w:p w14:paraId="4FBF3728" w14:textId="77777777" w:rsidR="002C5CFD" w:rsidRPr="002B6EE1" w:rsidRDefault="0077587E">
      <w:pPr>
        <w:tabs>
          <w:tab w:val="left" w:pos="2835"/>
        </w:tabs>
        <w:ind w:left="357"/>
        <w:jc w:val="both"/>
        <w:rPr>
          <w:rFonts w:ascii="Tahoma" w:hAnsi="Tahoma" w:cs="Tahoma"/>
        </w:rPr>
      </w:pPr>
      <w:r>
        <w:rPr>
          <w:rFonts w:ascii="Tahoma" w:hAnsi="Tahoma" w:cs="Tahoma"/>
          <w:sz w:val="22"/>
          <w:szCs w:val="22"/>
        </w:rPr>
        <w:t>se sídlem:</w:t>
      </w:r>
      <w:r w:rsidRPr="002B6EE1">
        <w:rPr>
          <w:rFonts w:ascii="Tahoma" w:hAnsi="Tahoma" w:cs="Tahoma"/>
        </w:rPr>
        <w:tab/>
        <w:t>Nad lávkou 672/5, Vokovice, 16000 Praha 6</w:t>
      </w:r>
      <w:r w:rsidRPr="002B6EE1">
        <w:rPr>
          <w:rFonts w:ascii="Tahoma" w:hAnsi="Tahoma" w:cs="Tahoma"/>
        </w:rPr>
        <w:tab/>
      </w:r>
    </w:p>
    <w:p w14:paraId="75B3E13B" w14:textId="77777777" w:rsidR="002C5CFD" w:rsidRPr="002B6EE1" w:rsidRDefault="0077587E">
      <w:pPr>
        <w:tabs>
          <w:tab w:val="left" w:pos="2835"/>
        </w:tabs>
        <w:ind w:left="357"/>
        <w:jc w:val="both"/>
        <w:rPr>
          <w:rFonts w:ascii="Tahoma" w:hAnsi="Tahoma" w:cs="Tahoma"/>
        </w:rPr>
      </w:pPr>
      <w:r w:rsidRPr="002B6EE1">
        <w:rPr>
          <w:rFonts w:ascii="Tahoma" w:hAnsi="Tahoma" w:cs="Tahoma"/>
        </w:rPr>
        <w:t>zastoupena:</w:t>
      </w:r>
      <w:r w:rsidRPr="002B6EE1">
        <w:rPr>
          <w:rFonts w:ascii="Tahoma" w:hAnsi="Tahoma" w:cs="Tahoma"/>
        </w:rPr>
        <w:tab/>
        <w:t>Dalibor Večerka, jednatel</w:t>
      </w:r>
    </w:p>
    <w:p w14:paraId="10D47D43" w14:textId="77777777" w:rsidR="002C5CFD" w:rsidRPr="002B6EE1" w:rsidRDefault="0077587E">
      <w:pPr>
        <w:tabs>
          <w:tab w:val="left" w:pos="2835"/>
        </w:tabs>
        <w:ind w:left="357"/>
        <w:jc w:val="both"/>
        <w:rPr>
          <w:rFonts w:ascii="Tahoma" w:hAnsi="Tahoma" w:cs="Tahoma"/>
        </w:rPr>
      </w:pPr>
      <w:r w:rsidRPr="002B6EE1">
        <w:rPr>
          <w:rFonts w:ascii="Tahoma" w:hAnsi="Tahoma" w:cs="Tahoma"/>
        </w:rPr>
        <w:t>IČO:</w:t>
      </w:r>
      <w:r w:rsidRPr="002B6EE1">
        <w:rPr>
          <w:rFonts w:ascii="Tahoma" w:hAnsi="Tahoma" w:cs="Tahoma"/>
        </w:rPr>
        <w:tab/>
        <w:t>3760359</w:t>
      </w:r>
      <w:r w:rsidRPr="002B6EE1">
        <w:rPr>
          <w:rFonts w:ascii="Tahoma" w:hAnsi="Tahoma" w:cs="Tahoma"/>
        </w:rPr>
        <w:tab/>
      </w:r>
    </w:p>
    <w:bookmarkEnd w:id="0"/>
    <w:p w14:paraId="42D62B50" w14:textId="77777777" w:rsidR="002C5CFD" w:rsidRPr="002B6EE1" w:rsidRDefault="0077587E">
      <w:pPr>
        <w:tabs>
          <w:tab w:val="left" w:pos="2835"/>
        </w:tabs>
        <w:ind w:left="357"/>
        <w:jc w:val="both"/>
        <w:rPr>
          <w:rFonts w:ascii="Tahoma" w:hAnsi="Tahoma" w:cs="Tahoma"/>
        </w:rPr>
      </w:pPr>
      <w:r w:rsidRPr="002B6EE1">
        <w:rPr>
          <w:rFonts w:ascii="Tahoma" w:hAnsi="Tahoma" w:cs="Tahoma"/>
        </w:rPr>
        <w:t>DIČ:</w:t>
      </w:r>
      <w:r w:rsidRPr="002B6EE1">
        <w:rPr>
          <w:rFonts w:ascii="Tahoma" w:hAnsi="Tahoma" w:cs="Tahoma"/>
        </w:rPr>
        <w:tab/>
        <w:t>CZ3760359</w:t>
      </w:r>
      <w:r w:rsidRPr="002B6EE1">
        <w:rPr>
          <w:rFonts w:ascii="Tahoma" w:hAnsi="Tahoma" w:cs="Tahoma"/>
        </w:rPr>
        <w:tab/>
      </w:r>
    </w:p>
    <w:p w14:paraId="2D4869D7" w14:textId="77777777" w:rsidR="002C5CFD" w:rsidRPr="002B6EE1" w:rsidRDefault="0077587E">
      <w:pPr>
        <w:tabs>
          <w:tab w:val="left" w:pos="2835"/>
        </w:tabs>
        <w:ind w:left="357"/>
        <w:jc w:val="both"/>
        <w:rPr>
          <w:rFonts w:ascii="Tahoma" w:hAnsi="Tahoma" w:cs="Tahoma"/>
        </w:rPr>
      </w:pPr>
      <w:r w:rsidRPr="002B6EE1">
        <w:rPr>
          <w:rFonts w:ascii="Tahoma" w:hAnsi="Tahoma" w:cs="Tahoma"/>
        </w:rPr>
        <w:t>bankovní spojení:</w:t>
      </w:r>
      <w:r w:rsidRPr="002B6EE1">
        <w:rPr>
          <w:rFonts w:ascii="Tahoma" w:hAnsi="Tahoma" w:cs="Tahoma"/>
        </w:rPr>
        <w:tab/>
        <w:t xml:space="preserve">Česká spořitelna a. s. </w:t>
      </w:r>
    </w:p>
    <w:p w14:paraId="4E112569" w14:textId="77777777" w:rsidR="002C5CFD" w:rsidRPr="002B6EE1" w:rsidRDefault="0077587E">
      <w:pPr>
        <w:tabs>
          <w:tab w:val="left" w:pos="2835"/>
        </w:tabs>
        <w:ind w:left="357"/>
        <w:jc w:val="both"/>
        <w:rPr>
          <w:rFonts w:ascii="Tahoma" w:hAnsi="Tahoma" w:cs="Tahoma"/>
        </w:rPr>
      </w:pPr>
      <w:r w:rsidRPr="002B6EE1">
        <w:rPr>
          <w:rFonts w:ascii="Tahoma" w:hAnsi="Tahoma" w:cs="Tahoma"/>
        </w:rPr>
        <w:t>číslo účtu:</w:t>
      </w:r>
      <w:r w:rsidRPr="002B6EE1">
        <w:rPr>
          <w:rFonts w:ascii="Tahoma" w:hAnsi="Tahoma" w:cs="Tahoma"/>
        </w:rPr>
        <w:tab/>
        <w:t>3878946359/0800</w:t>
      </w:r>
    </w:p>
    <w:p w14:paraId="02D511DA" w14:textId="77777777" w:rsidR="002C5CFD" w:rsidRDefault="0077587E">
      <w:pPr>
        <w:spacing w:before="120"/>
        <w:ind w:left="357"/>
        <w:jc w:val="both"/>
        <w:rPr>
          <w:rFonts w:ascii="Tahoma" w:hAnsi="Tahoma" w:cs="Tahoma"/>
          <w:sz w:val="22"/>
          <w:szCs w:val="22"/>
        </w:rPr>
      </w:pPr>
      <w:r>
        <w:rPr>
          <w:rFonts w:ascii="Tahoma" w:hAnsi="Tahoma" w:cs="Tahoma"/>
          <w:sz w:val="22"/>
          <w:szCs w:val="22"/>
        </w:rPr>
        <w:t>Zapsána v obchodním rejstříku vedeném Městským soudem v Praze, sp. zn. C237361</w:t>
      </w:r>
    </w:p>
    <w:p w14:paraId="431A9077" w14:textId="77777777" w:rsidR="002C5CFD" w:rsidRDefault="0077587E">
      <w:pPr>
        <w:spacing w:before="120"/>
        <w:ind w:left="357"/>
        <w:jc w:val="both"/>
        <w:rPr>
          <w:rFonts w:ascii="Tahoma" w:hAnsi="Tahoma" w:cs="Tahoma"/>
          <w:sz w:val="22"/>
          <w:szCs w:val="22"/>
        </w:rPr>
      </w:pPr>
      <w:r>
        <w:rPr>
          <w:rFonts w:ascii="Tahoma" w:hAnsi="Tahoma" w:cs="Tahoma"/>
          <w:sz w:val="22"/>
          <w:szCs w:val="22"/>
        </w:rPr>
        <w:t>Osoba oprávněná jednat ve věcech technických a realizace:</w:t>
      </w:r>
    </w:p>
    <w:p w14:paraId="6D250EE1" w14:textId="24727DE1" w:rsidR="002C5CFD" w:rsidRDefault="003147CF">
      <w:pPr>
        <w:pStyle w:val="dajeOSmluvnStran"/>
        <w:spacing w:before="60"/>
        <w:jc w:val="both"/>
        <w:rPr>
          <w:rFonts w:ascii="Tahoma" w:hAnsi="Tahoma" w:cs="Tahoma"/>
          <w:sz w:val="22"/>
          <w:szCs w:val="22"/>
        </w:rPr>
      </w:pPr>
      <w:proofErr w:type="spellStart"/>
      <w:r>
        <w:rPr>
          <w:rFonts w:ascii="Tahoma" w:hAnsi="Tahoma" w:cs="Tahoma"/>
          <w:sz w:val="22"/>
          <w:szCs w:val="22"/>
        </w:rPr>
        <w:t>xxxxxxxxxxxxxxxx</w:t>
      </w:r>
      <w:proofErr w:type="spellEnd"/>
    </w:p>
    <w:p w14:paraId="41B8C2ED" w14:textId="77777777" w:rsidR="002C5CFD" w:rsidRDefault="0077587E">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14:paraId="681ADB3B" w14:textId="77777777" w:rsidR="002C5CFD" w:rsidRDefault="0077587E">
      <w:pPr>
        <w:keepNext/>
        <w:spacing w:before="360"/>
        <w:jc w:val="center"/>
        <w:rPr>
          <w:rFonts w:ascii="Tahoma" w:hAnsi="Tahoma" w:cs="Tahoma"/>
          <w:b/>
          <w:sz w:val="22"/>
          <w:szCs w:val="22"/>
        </w:rPr>
      </w:pPr>
      <w:r>
        <w:rPr>
          <w:rFonts w:ascii="Tahoma" w:hAnsi="Tahoma" w:cs="Tahoma"/>
          <w:b/>
          <w:sz w:val="22"/>
          <w:szCs w:val="22"/>
        </w:rPr>
        <w:t>II.</w:t>
      </w:r>
      <w:r>
        <w:rPr>
          <w:rFonts w:ascii="Tahoma" w:hAnsi="Tahoma" w:cs="Tahoma"/>
          <w:b/>
          <w:sz w:val="22"/>
          <w:szCs w:val="22"/>
        </w:rPr>
        <w:br/>
        <w:t>Základní ustanovení</w:t>
      </w:r>
    </w:p>
    <w:p w14:paraId="69595E2B" w14:textId="77777777" w:rsidR="002C5CFD" w:rsidRDefault="0077587E">
      <w:pPr>
        <w:pStyle w:val="OdstavecSmlouvy"/>
        <w:keepLines w:val="0"/>
        <w:numPr>
          <w:ilvl w:val="0"/>
          <w:numId w:val="21"/>
        </w:numPr>
        <w:tabs>
          <w:tab w:val="clear" w:pos="426"/>
          <w:tab w:val="clear" w:pos="1701"/>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247E7B81" w14:textId="77777777" w:rsidR="002C5CFD" w:rsidRDefault="0077587E">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354BC36" w14:textId="77777777" w:rsidR="002C5CFD" w:rsidRDefault="0077587E">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04C52DE0" w14:textId="77777777" w:rsidR="002C5CFD" w:rsidRDefault="0077587E">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14:paraId="1B7D9E14" w14:textId="77777777" w:rsidR="002C5CFD" w:rsidRDefault="0077587E">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14:paraId="3D26257B" w14:textId="77777777" w:rsidR="002C5CFD" w:rsidRDefault="0077587E">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lastRenderedPageBreak/>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7B78ACB5" w14:textId="77777777" w:rsidR="002C5CFD" w:rsidRDefault="0077587E">
      <w:pPr>
        <w:pStyle w:val="OdstavecSmlouvy"/>
        <w:keepLines w:val="0"/>
        <w:numPr>
          <w:ilvl w:val="0"/>
          <w:numId w:val="2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w:t>
      </w:r>
    </w:p>
    <w:p w14:paraId="5F869177" w14:textId="77777777" w:rsidR="002C5CFD" w:rsidRDefault="0077587E">
      <w:pPr>
        <w:keepNext/>
        <w:spacing w:before="360"/>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Předmět smlouvy</w:t>
      </w:r>
    </w:p>
    <w:p w14:paraId="488769DB" w14:textId="77777777" w:rsidR="002C5CFD" w:rsidRDefault="0077587E">
      <w:pPr>
        <w:numPr>
          <w:ilvl w:val="0"/>
          <w:numId w:val="15"/>
        </w:numPr>
        <w:spacing w:before="120"/>
        <w:jc w:val="both"/>
        <w:rPr>
          <w:rFonts w:ascii="Tahoma" w:hAnsi="Tahoma" w:cs="Tahoma"/>
          <w:sz w:val="22"/>
          <w:szCs w:val="22"/>
        </w:rPr>
      </w:pPr>
      <w:r>
        <w:rPr>
          <w:rFonts w:ascii="Tahoma" w:hAnsi="Tahoma" w:cs="Tahoma"/>
          <w:sz w:val="22"/>
          <w:szCs w:val="22"/>
        </w:rPr>
        <w:t>Zhotovitel se zavazuje provést pro objednatele na svůj náklad a nebezpečí dílo „Rekonstrukce tenisového kurtu M. Pujmanová“ (dále jen „dílo“) v rozsahu dle:</w:t>
      </w:r>
    </w:p>
    <w:p w14:paraId="0DF4D86B" w14:textId="77777777" w:rsidR="002C5CFD" w:rsidRDefault="0077587E">
      <w:pPr>
        <w:numPr>
          <w:ilvl w:val="0"/>
          <w:numId w:val="22"/>
        </w:numPr>
        <w:spacing w:before="60"/>
        <w:ind w:left="709" w:hanging="283"/>
        <w:jc w:val="both"/>
        <w:rPr>
          <w:rFonts w:ascii="Tahoma" w:hAnsi="Tahoma" w:cs="Tahoma"/>
          <w:sz w:val="22"/>
          <w:szCs w:val="22"/>
        </w:rPr>
      </w:pPr>
      <w:r>
        <w:rPr>
          <w:rFonts w:ascii="Tahoma" w:hAnsi="Tahoma" w:cs="Tahoma"/>
          <w:sz w:val="22"/>
          <w:szCs w:val="22"/>
        </w:rPr>
        <w:t xml:space="preserve">zadávací dokumentace veřejné zakázky pod názvem VZ/50/SSRZ/20224 – Rekonstrukce tenisového kurtu M. Pujmanová, která předcházela uzavření této smlouvy, </w:t>
      </w:r>
    </w:p>
    <w:p w14:paraId="051F3CE5" w14:textId="77777777" w:rsidR="002C5CFD" w:rsidRDefault="0077587E">
      <w:pPr>
        <w:numPr>
          <w:ilvl w:val="0"/>
          <w:numId w:val="22"/>
        </w:numPr>
        <w:tabs>
          <w:tab w:val="left" w:pos="714"/>
        </w:tabs>
        <w:spacing w:before="60"/>
        <w:ind w:left="709" w:hanging="283"/>
        <w:jc w:val="both"/>
        <w:rPr>
          <w:rFonts w:ascii="Tahoma" w:hAnsi="Tahoma" w:cs="Tahoma"/>
          <w:sz w:val="22"/>
          <w:szCs w:val="22"/>
        </w:rPr>
      </w:pPr>
      <w:r>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1A6FBD43" w14:textId="77777777" w:rsidR="002C5CFD" w:rsidRDefault="0077587E">
      <w:pPr>
        <w:numPr>
          <w:ilvl w:val="0"/>
          <w:numId w:val="22"/>
        </w:numPr>
        <w:tabs>
          <w:tab w:val="left" w:pos="720"/>
        </w:tabs>
        <w:spacing w:before="60"/>
        <w:ind w:left="714" w:hanging="357"/>
        <w:jc w:val="both"/>
        <w:rPr>
          <w:rFonts w:ascii="Tahoma" w:hAnsi="Tahoma" w:cs="Tahoma"/>
          <w:sz w:val="22"/>
          <w:szCs w:val="22"/>
        </w:rPr>
      </w:pPr>
      <w:r>
        <w:rPr>
          <w:rFonts w:ascii="Tahoma" w:hAnsi="Tahoma" w:cs="Tahoma"/>
          <w:sz w:val="22"/>
          <w:szCs w:val="22"/>
        </w:rPr>
        <w:t>platných právních předpisů,</w:t>
      </w:r>
    </w:p>
    <w:p w14:paraId="4BBC834A" w14:textId="77777777" w:rsidR="002C5CFD" w:rsidRDefault="0077587E">
      <w:pPr>
        <w:numPr>
          <w:ilvl w:val="0"/>
          <w:numId w:val="22"/>
        </w:numPr>
        <w:tabs>
          <w:tab w:val="left" w:pos="720"/>
        </w:tabs>
        <w:spacing w:before="60"/>
        <w:ind w:left="714" w:hanging="357"/>
        <w:jc w:val="both"/>
        <w:rPr>
          <w:rFonts w:ascii="Tahoma" w:hAnsi="Tahoma" w:cs="Tahoma"/>
          <w:sz w:val="22"/>
          <w:szCs w:val="22"/>
        </w:rPr>
      </w:pPr>
      <w:r>
        <w:rPr>
          <w:rFonts w:ascii="Tahoma" w:hAnsi="Tahoma" w:cs="Tahoma"/>
          <w:sz w:val="22"/>
          <w:szCs w:val="22"/>
        </w:rPr>
        <w:t>ustanovení této smlouvy</w:t>
      </w:r>
    </w:p>
    <w:p w14:paraId="1A058075" w14:textId="77777777" w:rsidR="002C5CFD" w:rsidRDefault="0077587E">
      <w:pPr>
        <w:spacing w:before="120"/>
        <w:ind w:left="357"/>
        <w:jc w:val="both"/>
        <w:rPr>
          <w:rFonts w:ascii="Tahoma" w:hAnsi="Tahoma" w:cs="Tahoma"/>
          <w:sz w:val="22"/>
          <w:szCs w:val="22"/>
        </w:rPr>
      </w:pPr>
      <w:r>
        <w:rPr>
          <w:rFonts w:ascii="Tahoma" w:hAnsi="Tahoma" w:cs="Tahoma"/>
          <w:sz w:val="22"/>
          <w:szCs w:val="22"/>
        </w:rPr>
        <w:t>(dále jen „dílo“).</w:t>
      </w:r>
    </w:p>
    <w:p w14:paraId="601DC26C" w14:textId="77777777" w:rsidR="002C5CFD" w:rsidRDefault="0077587E">
      <w:pPr>
        <w:numPr>
          <w:ilvl w:val="0"/>
          <w:numId w:val="15"/>
        </w:numPr>
        <w:spacing w:before="120"/>
        <w:jc w:val="both"/>
        <w:rPr>
          <w:rFonts w:ascii="Tahoma" w:hAnsi="Tahoma" w:cs="Tahoma"/>
          <w:sz w:val="22"/>
          <w:szCs w:val="22"/>
        </w:rPr>
      </w:pPr>
      <w:r>
        <w:rPr>
          <w:rFonts w:ascii="Tahoma" w:hAnsi="Tahoma" w:cs="Tahoma"/>
          <w:sz w:val="22"/>
          <w:szCs w:val="22"/>
        </w:rPr>
        <w:t>Součástí díla je také:</w:t>
      </w:r>
    </w:p>
    <w:p w14:paraId="70B892BB" w14:textId="77777777" w:rsidR="002C5CFD" w:rsidRDefault="0077587E">
      <w:pPr>
        <w:pStyle w:val="Zkladntext"/>
        <w:numPr>
          <w:ilvl w:val="0"/>
          <w:numId w:val="2"/>
        </w:numPr>
        <w:tabs>
          <w:tab w:val="clear" w:pos="540"/>
          <w:tab w:val="clear" w:pos="1260"/>
          <w:tab w:val="clear" w:pos="1980"/>
          <w:tab w:val="clear" w:pos="3960"/>
          <w:tab w:val="left" w:pos="714"/>
        </w:tabs>
        <w:spacing w:before="60"/>
        <w:ind w:left="714" w:hanging="357"/>
        <w:rPr>
          <w:rFonts w:ascii="Tahoma" w:eastAsia="Tahoma" w:hAnsi="Tahoma" w:cs="Tahoma"/>
          <w:sz w:val="22"/>
          <w:szCs w:val="22"/>
        </w:rPr>
      </w:pPr>
      <w:r>
        <w:rPr>
          <w:rFonts w:ascii="Tahoma" w:hAnsi="Tahoma" w:cs="Tahoma"/>
          <w:sz w:val="22"/>
          <w:szCs w:val="22"/>
        </w:rPr>
        <w:t>zpracování dokumentace pro provedení stavby a dokumentace skutečného provedení díla ve třech vyhotoveních. Dokumentace skutečného provedení díla budou objednateli dodány také 2x v elektronické podobě, a to na elektronickém datovém nosiči ve formátu pro texty *.doc (*.rtf), pro tabulky *.xls, pro skenované dokumenty *.pdf, pro výkresovou dokumentaci *.dwg a zároveň *.pdf. Případné vícetisky budou účtovány zvlášť,</w:t>
      </w:r>
    </w:p>
    <w:p w14:paraId="73E2068B"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4121F104"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4E27FD4B"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 xml:space="preserve">předání všech dokladů a náležitostí umožňujících započít s trvalým užíváním, </w:t>
      </w:r>
    </w:p>
    <w:p w14:paraId="6F2D1417"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zřízení deponie materiálů na vymezených plochách tak, aby nevznikly žádné škody na sousedních pozemcích,</w:t>
      </w:r>
    </w:p>
    <w:p w14:paraId="2F689B23"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w:t>
      </w:r>
    </w:p>
    <w:p w14:paraId="5B144D07"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ochrany proti šíření prašnosti a nadměrného hluku,</w:t>
      </w:r>
    </w:p>
    <w:p w14:paraId="34DBF20A"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veškerých geodetických prací a případných doplňujících průzkumů souvisejících s provedením díla,</w:t>
      </w:r>
    </w:p>
    <w:p w14:paraId="74E14411"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zpracování všech případných dalších dokumentací potřebných pro provedení díla (jako je např. výrobní a realizační dodavatelská dokumentace),</w:t>
      </w:r>
    </w:p>
    <w:p w14:paraId="00FD4999" w14:textId="77777777" w:rsidR="002C5CFD" w:rsidRDefault="0077587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úklidu vnějších a vnitřních ploch dotčených prováděním díla.</w:t>
      </w:r>
    </w:p>
    <w:p w14:paraId="0FFD2B28" w14:textId="77777777" w:rsidR="002C5CFD" w:rsidRDefault="0077587E">
      <w:pPr>
        <w:numPr>
          <w:ilvl w:val="0"/>
          <w:numId w:val="15"/>
        </w:numPr>
        <w:spacing w:before="120"/>
        <w:jc w:val="both"/>
        <w:rPr>
          <w:rFonts w:ascii="Tahoma" w:hAnsi="Tahoma" w:cs="Tahoma"/>
          <w:sz w:val="22"/>
          <w:szCs w:val="22"/>
        </w:rPr>
      </w:pPr>
      <w:r>
        <w:rPr>
          <w:rFonts w:ascii="Tahoma" w:hAnsi="Tahoma" w:cs="Tahoma"/>
          <w:sz w:val="22"/>
          <w:szCs w:val="22"/>
        </w:rPr>
        <w:lastRenderedPageBreak/>
        <w:t>Zhotovitel je povinen při provádění díla zejména:</w:t>
      </w:r>
    </w:p>
    <w:p w14:paraId="7E6D5653" w14:textId="77777777" w:rsidR="002C5CFD" w:rsidRDefault="0077587E">
      <w:pPr>
        <w:pStyle w:val="Zkladntext"/>
        <w:numPr>
          <w:ilvl w:val="0"/>
          <w:numId w:val="23"/>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plnit podmínky příslušných rozhodnutí nebo opatření úřadů a požadavky dotčených orgánů a organizací souvisejících s realizací díla,</w:t>
      </w:r>
    </w:p>
    <w:p w14:paraId="4395ADB8" w14:textId="77777777" w:rsidR="002C5CFD" w:rsidRDefault="0077587E">
      <w:pPr>
        <w:pStyle w:val="Zkladntext"/>
        <w:numPr>
          <w:ilvl w:val="0"/>
          <w:numId w:val="23"/>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zohlednit vyjádření dotčených orgánů a organizací souvisejících s realizací díla.</w:t>
      </w:r>
    </w:p>
    <w:p w14:paraId="60363BF1" w14:textId="77777777" w:rsidR="002C5CFD" w:rsidRDefault="0077587E">
      <w:pPr>
        <w:numPr>
          <w:ilvl w:val="0"/>
          <w:numId w:val="15"/>
        </w:numPr>
        <w:spacing w:before="120"/>
        <w:jc w:val="both"/>
        <w:rPr>
          <w:rFonts w:ascii="Tahoma" w:hAnsi="Tahoma" w:cs="Tahoma"/>
          <w:sz w:val="22"/>
          <w:szCs w:val="22"/>
        </w:rPr>
      </w:pPr>
      <w:r>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1BA66D10" w14:textId="77777777" w:rsidR="002C5CFD" w:rsidRDefault="0077587E">
      <w:pPr>
        <w:numPr>
          <w:ilvl w:val="0"/>
          <w:numId w:val="15"/>
        </w:numPr>
        <w:spacing w:before="120"/>
        <w:jc w:val="both"/>
        <w:rPr>
          <w:rFonts w:ascii="Tahoma" w:hAnsi="Tahoma" w:cs="Tahoma"/>
          <w:sz w:val="22"/>
          <w:szCs w:val="22"/>
        </w:rPr>
      </w:pPr>
      <w:r>
        <w:rPr>
          <w:rFonts w:ascii="Tahoma" w:hAnsi="Tahoma" w:cs="Tahoma"/>
          <w:sz w:val="22"/>
          <w:szCs w:val="22"/>
        </w:rPr>
        <w:t>Zhotovitel se zavazuje průběžně provádět veškeré potřebné zkoušky, měření a atesty k prokázání kvalitativních parametrů předmětu díla.</w:t>
      </w:r>
    </w:p>
    <w:p w14:paraId="5AB2B07D" w14:textId="77777777" w:rsidR="002C5CFD" w:rsidRDefault="0077587E">
      <w:pPr>
        <w:numPr>
          <w:ilvl w:val="0"/>
          <w:numId w:val="15"/>
        </w:numPr>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142995A9" w14:textId="77777777" w:rsidR="002C5CFD" w:rsidRDefault="0077587E">
      <w:pPr>
        <w:numPr>
          <w:ilvl w:val="0"/>
          <w:numId w:val="15"/>
        </w:numPr>
        <w:spacing w:before="120"/>
        <w:jc w:val="both"/>
        <w:rPr>
          <w:rFonts w:ascii="Tahoma" w:hAnsi="Tahoma" w:cs="Tahoma"/>
          <w:sz w:val="22"/>
          <w:szCs w:val="22"/>
        </w:rPr>
      </w:pPr>
      <w:r>
        <w:rPr>
          <w:rFonts w:ascii="Tahoma" w:hAnsi="Tahoma" w:cs="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1A5F3D9A" w14:textId="77777777" w:rsidR="002C5CFD" w:rsidRDefault="0077587E">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a místo plnění</w:t>
      </w:r>
    </w:p>
    <w:p w14:paraId="52CB022E" w14:textId="77777777" w:rsidR="002C5CFD" w:rsidRDefault="0077587E">
      <w:pPr>
        <w:widowControl w:val="0"/>
        <w:numPr>
          <w:ilvl w:val="0"/>
          <w:numId w:val="16"/>
        </w:numPr>
        <w:spacing w:before="120"/>
        <w:ind w:left="357" w:hanging="357"/>
        <w:jc w:val="both"/>
        <w:rPr>
          <w:rFonts w:ascii="Tahoma" w:hAnsi="Tahoma" w:cs="Tahoma"/>
          <w:iCs/>
          <w:sz w:val="22"/>
          <w:szCs w:val="22"/>
        </w:rPr>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se zavazuje provést dílo do 180 dnů ode dne účinnosti této smlouvy. Dílo je provedeno, je</w:t>
      </w:r>
      <w:r>
        <w:rPr>
          <w:rFonts w:ascii="Tahoma" w:hAnsi="Tahoma" w:cs="Tahoma"/>
          <w:sz w:val="22"/>
          <w:szCs w:val="22"/>
        </w:rPr>
        <w:noBreakHyphen/>
        <w:t xml:space="preserve">li dokončeno (tj. objednateli je předvedena způsobilost díla sloužit svému účelu) a předáno objednateli. </w:t>
      </w:r>
    </w:p>
    <w:p w14:paraId="511F7241" w14:textId="0D3DE56A" w:rsidR="002C5CFD" w:rsidRDefault="0077587E">
      <w:pPr>
        <w:widowControl w:val="0"/>
        <w:numPr>
          <w:ilvl w:val="0"/>
          <w:numId w:val="16"/>
        </w:numPr>
        <w:spacing w:before="120"/>
        <w:ind w:left="357" w:hanging="357"/>
        <w:jc w:val="both"/>
        <w:rPr>
          <w:rFonts w:ascii="Tahoma" w:hAnsi="Tahoma" w:cs="Tahoma"/>
          <w:bCs/>
          <w:sz w:val="22"/>
          <w:szCs w:val="22"/>
        </w:rPr>
      </w:pPr>
      <w:r>
        <w:rPr>
          <w:rFonts w:ascii="Tahoma" w:hAnsi="Tahoma" w:cs="Tahoma"/>
          <w:bCs/>
          <w:sz w:val="22"/>
          <w:szCs w:val="22"/>
        </w:rPr>
        <w:t>Místem plnění je tenisové hřiště na adrese M. Pujmanové 1151, 736 01 Havířov-Šumbark, parc. č.  944/589, k. ú. Šumbark [637734].</w:t>
      </w:r>
    </w:p>
    <w:p w14:paraId="3E6F15C2" w14:textId="77777777" w:rsidR="002C5CFD" w:rsidRDefault="0077587E">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Cena za dílo</w:t>
      </w:r>
    </w:p>
    <w:p w14:paraId="46A28DC4" w14:textId="77777777" w:rsidR="002C5CFD" w:rsidRDefault="0077587E">
      <w:pPr>
        <w:numPr>
          <w:ilvl w:val="0"/>
          <w:numId w:val="17"/>
        </w:numPr>
        <w:spacing w:before="120" w:after="240"/>
        <w:ind w:left="357" w:hanging="357"/>
        <w:jc w:val="both"/>
        <w:rPr>
          <w:rFonts w:ascii="Tahoma" w:hAnsi="Tahoma" w:cs="Tahoma"/>
          <w:sz w:val="22"/>
          <w:szCs w:val="22"/>
        </w:rPr>
      </w:pPr>
      <w:r>
        <w:rPr>
          <w:rFonts w:ascii="Tahoma" w:hAnsi="Tahoma" w:cs="Tahoma"/>
          <w:sz w:val="22"/>
          <w:szCs w:val="22"/>
        </w:rPr>
        <w:t>Cena za provedené dílo je stanovena dohodou smluvních stran a činí:</w:t>
      </w:r>
    </w:p>
    <w:p w14:paraId="65256D52" w14:textId="77777777" w:rsidR="002C5CFD" w:rsidRDefault="0077587E">
      <w:pPr>
        <w:pStyle w:val="Odstavecseseznamem"/>
        <w:tabs>
          <w:tab w:val="left" w:pos="3402"/>
        </w:tabs>
        <w:spacing w:before="120"/>
        <w:ind w:left="397"/>
        <w:jc w:val="both"/>
        <w:rPr>
          <w:rFonts w:ascii="Tahoma" w:hAnsi="Tahoma" w:cs="Tahoma"/>
          <w:b/>
          <w:sz w:val="22"/>
          <w:szCs w:val="22"/>
        </w:rPr>
      </w:pPr>
      <w:r>
        <w:rPr>
          <w:rFonts w:ascii="Tahoma" w:hAnsi="Tahoma" w:cs="Tahoma"/>
          <w:sz w:val="22"/>
          <w:szCs w:val="22"/>
        </w:rPr>
        <w:t>Cena bez DPH</w:t>
      </w:r>
      <w:r>
        <w:rPr>
          <w:rFonts w:ascii="Tahoma" w:hAnsi="Tahoma" w:cs="Tahoma"/>
          <w:sz w:val="22"/>
          <w:szCs w:val="22"/>
        </w:rPr>
        <w:tab/>
      </w:r>
      <w:r w:rsidRPr="002B6EE1">
        <w:rPr>
          <w:rFonts w:ascii="Tahoma" w:hAnsi="Tahoma" w:cs="Tahoma"/>
          <w:b/>
          <w:bCs/>
          <w:sz w:val="22"/>
          <w:szCs w:val="22"/>
        </w:rPr>
        <w:t>1 310 523,09 Kč</w:t>
      </w:r>
    </w:p>
    <w:p w14:paraId="67DFC9D0" w14:textId="77777777" w:rsidR="002C5CFD" w:rsidRDefault="0077587E">
      <w:pPr>
        <w:pStyle w:val="Odstavecseseznamem"/>
        <w:tabs>
          <w:tab w:val="left" w:pos="3402"/>
        </w:tabs>
        <w:spacing w:before="120"/>
        <w:ind w:left="397"/>
        <w:jc w:val="both"/>
        <w:rPr>
          <w:rFonts w:ascii="Tahoma" w:hAnsi="Tahoma" w:cs="Tahoma"/>
          <w:b/>
          <w:sz w:val="22"/>
          <w:szCs w:val="22"/>
        </w:rPr>
      </w:pPr>
      <w:r>
        <w:rPr>
          <w:rFonts w:ascii="Tahoma" w:hAnsi="Tahoma" w:cs="Tahoma"/>
          <w:sz w:val="22"/>
          <w:szCs w:val="22"/>
        </w:rPr>
        <w:t>DPH</w:t>
      </w:r>
      <w:r>
        <w:rPr>
          <w:rFonts w:ascii="Tahoma" w:hAnsi="Tahoma" w:cs="Tahoma"/>
          <w:sz w:val="22"/>
          <w:szCs w:val="22"/>
        </w:rPr>
        <w:tab/>
        <w:t xml:space="preserve">   </w:t>
      </w:r>
      <w:r w:rsidRPr="002B6EE1">
        <w:rPr>
          <w:rFonts w:ascii="Tahoma" w:hAnsi="Tahoma" w:cs="Tahoma"/>
          <w:b/>
          <w:bCs/>
          <w:sz w:val="22"/>
          <w:szCs w:val="22"/>
        </w:rPr>
        <w:t>275 209,85 Kč</w:t>
      </w:r>
    </w:p>
    <w:p w14:paraId="0F4E2767" w14:textId="77777777" w:rsidR="002C5CFD" w:rsidRDefault="0077587E">
      <w:pPr>
        <w:pStyle w:val="Odstavecseseznamem"/>
        <w:tabs>
          <w:tab w:val="left" w:pos="3402"/>
        </w:tabs>
        <w:spacing w:before="120"/>
        <w:ind w:left="397"/>
        <w:jc w:val="both"/>
        <w:rPr>
          <w:rFonts w:ascii="Tahoma" w:hAnsi="Tahoma" w:cs="Tahoma"/>
          <w:b/>
          <w:sz w:val="22"/>
          <w:szCs w:val="22"/>
        </w:rPr>
      </w:pPr>
      <w:r>
        <w:rPr>
          <w:rFonts w:ascii="Tahoma" w:hAnsi="Tahoma" w:cs="Tahoma"/>
          <w:sz w:val="22"/>
          <w:szCs w:val="22"/>
        </w:rPr>
        <w:t>Cena vč. DPH</w:t>
      </w:r>
      <w:r>
        <w:rPr>
          <w:rFonts w:ascii="Tahoma" w:hAnsi="Tahoma" w:cs="Tahoma"/>
          <w:sz w:val="22"/>
          <w:szCs w:val="22"/>
        </w:rPr>
        <w:tab/>
      </w:r>
      <w:r w:rsidRPr="002B6EE1">
        <w:rPr>
          <w:rFonts w:ascii="Tahoma" w:hAnsi="Tahoma" w:cs="Tahoma"/>
          <w:b/>
          <w:bCs/>
          <w:sz w:val="22"/>
          <w:szCs w:val="22"/>
        </w:rPr>
        <w:t>1 585 732,94 Kč</w:t>
      </w:r>
    </w:p>
    <w:p w14:paraId="444A510A" w14:textId="77777777" w:rsidR="002C5CFD" w:rsidRDefault="0077587E">
      <w:pPr>
        <w:numPr>
          <w:ilvl w:val="0"/>
          <w:numId w:val="17"/>
        </w:numPr>
        <w:spacing w:before="120"/>
        <w:ind w:left="357" w:hanging="357"/>
        <w:jc w:val="both"/>
        <w:rPr>
          <w:rFonts w:ascii="Tahoma" w:hAnsi="Tahoma" w:cs="Tahoma"/>
          <w:sz w:val="22"/>
          <w:szCs w:val="22"/>
        </w:rPr>
      </w:pPr>
      <w:r>
        <w:rPr>
          <w:rFonts w:ascii="Tahoma" w:hAnsi="Tahoma" w:cs="Tahoma"/>
          <w:sz w:val="22"/>
          <w:szCs w:val="22"/>
        </w:rPr>
        <w:t>Součástí sjednané ceny jsou veškeré práce a dodávky, poplatky, náklady zhotovitele nutné pro vybudování, provoz a demontáž zařízení a jiné náklady nezbytné pro řádné a úplné provedení díla.</w:t>
      </w:r>
    </w:p>
    <w:p w14:paraId="7213D66E" w14:textId="77777777" w:rsidR="002C5CFD" w:rsidRDefault="0077587E">
      <w:pPr>
        <w:numPr>
          <w:ilvl w:val="0"/>
          <w:numId w:val="17"/>
        </w:numPr>
        <w:spacing w:before="120"/>
        <w:ind w:left="357" w:hanging="357"/>
        <w:jc w:val="both"/>
        <w:rPr>
          <w:rFonts w:ascii="Tahoma" w:hAnsi="Tahoma" w:cs="Tahoma"/>
          <w:sz w:val="22"/>
          <w:szCs w:val="22"/>
        </w:rPr>
      </w:pPr>
      <w:r>
        <w:rPr>
          <w:rFonts w:ascii="Tahoma" w:hAnsi="Tahoma" w:cs="Tahoma"/>
          <w:sz w:val="22"/>
          <w:szCs w:val="22"/>
        </w:rP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7E162614" w14:textId="77777777" w:rsidR="002C5CFD" w:rsidRDefault="0077587E">
      <w:pPr>
        <w:numPr>
          <w:ilvl w:val="0"/>
          <w:numId w:val="17"/>
        </w:numPr>
        <w:spacing w:before="120"/>
        <w:ind w:left="357" w:hanging="357"/>
        <w:jc w:val="both"/>
        <w:rPr>
          <w:rFonts w:ascii="Tahoma" w:hAnsi="Tahoma" w:cs="Tahoma"/>
          <w:sz w:val="22"/>
          <w:szCs w:val="22"/>
        </w:rPr>
      </w:pPr>
      <w:r>
        <w:rPr>
          <w:rFonts w:ascii="Tahoma" w:hAnsi="Tahoma" w:cs="Tahoma"/>
          <w:sz w:val="22"/>
          <w:szCs w:val="22"/>
        </w:rPr>
        <w:t xml:space="preserve">Pro plnění dle této smlouvy bude uplatněna přenesená daňová povinnost podle § 92a zákona o DPH, proto bude cena díla fakturována bez DPH a uvedena příslušná sazba DPH, kterou odvádí objednatel. </w:t>
      </w:r>
    </w:p>
    <w:p w14:paraId="32BFD1AA" w14:textId="77777777" w:rsidR="002C5CFD" w:rsidRDefault="0077587E">
      <w:pPr>
        <w:keepNext/>
        <w:spacing w:before="360"/>
        <w:jc w:val="center"/>
        <w:rPr>
          <w:rFonts w:ascii="Tahoma" w:hAnsi="Tahoma" w:cs="Tahoma"/>
          <w:b/>
          <w:sz w:val="22"/>
          <w:szCs w:val="22"/>
        </w:rPr>
      </w:pPr>
      <w:r>
        <w:rPr>
          <w:rFonts w:ascii="Tahoma" w:hAnsi="Tahoma" w:cs="Tahoma"/>
          <w:b/>
          <w:sz w:val="22"/>
          <w:szCs w:val="22"/>
        </w:rPr>
        <w:lastRenderedPageBreak/>
        <w:t>VI.</w:t>
      </w:r>
      <w:r>
        <w:rPr>
          <w:rFonts w:ascii="Tahoma" w:hAnsi="Tahoma" w:cs="Tahoma"/>
          <w:b/>
          <w:sz w:val="22"/>
          <w:szCs w:val="22"/>
        </w:rPr>
        <w:br/>
        <w:t>Platební podmínky</w:t>
      </w:r>
    </w:p>
    <w:p w14:paraId="03DB3F1A"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Zálohy na platby nejsou sjednány.</w:t>
      </w:r>
    </w:p>
    <w:p w14:paraId="0D1081D8"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4D51F430" w14:textId="77777777" w:rsidR="002C5CFD" w:rsidRDefault="0077587E">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číslo smlouvy objednatele, IČO objednatele,</w:t>
      </w:r>
    </w:p>
    <w:p w14:paraId="5C11C288" w14:textId="77777777" w:rsidR="002C5CFD" w:rsidRDefault="0077587E">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 xml:space="preserve">předmět smlouvy, tj. text „zhotovení díla - Rekonstrukce tenisového kurtu M. Pujmanová“, </w:t>
      </w:r>
    </w:p>
    <w:p w14:paraId="3060C73B" w14:textId="77777777" w:rsidR="002C5CFD" w:rsidRDefault="0077587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zveřejněného účtu, na který musí být zaplaceno,</w:t>
      </w:r>
    </w:p>
    <w:p w14:paraId="0BC7E486" w14:textId="77777777" w:rsidR="002C5CFD" w:rsidRDefault="0077587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14:paraId="0E96A41A" w14:textId="77777777" w:rsidR="002C5CFD" w:rsidRDefault="0077587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14:paraId="44222E7F" w14:textId="77777777" w:rsidR="002C5CFD" w:rsidRDefault="0077587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6E5E88B0"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 xml:space="preserve">V souladu s ustanovením zákona o DPH sjednávají smluvní strany dílčí plnění v rozsahu skutečně provedeného plnění za kalendářní měsíc. Dílčí plnění odsouhlasené za objednatele podpisem osoby vykonávající technický dozor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protokol - obojí podepsané zhotovitelem a odsouhlasené osobou vykonávající technický dozor. Faktury budou vystavovány do výše 90 % celkové ceny díla dle čl. V. odst. 1 této smlouvy. Zbývající část celkové ceny díla tvoří pozastávku. Fakturu ve výši pozastávky zhotovitel vystaví po odstranění všech vad a nedodělků, se kterými bylo dílo převzato objednatelem. </w:t>
      </w:r>
    </w:p>
    <w:p w14:paraId="3BAEBDE0"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V případě dodatečných prací fakturovaných na základě dodatků uzavřených k této smlouvě (vícepráce) bude soupis těchto prací tvořit samostatnou přílohu faktury.</w:t>
      </w:r>
    </w:p>
    <w:p w14:paraId="39B7109E"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Lhůta splatnosti jednotlivých faktur je dohodou stanovena na 21 kalendářních dnů ode dne jejich doručení objednateli.</w:t>
      </w:r>
    </w:p>
    <w:p w14:paraId="3F0559DC" w14:textId="2423BDFC"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 xml:space="preserve">Doručení faktury a žádosti o uvolnění pozastávky se provede osobně na podatelně objednatele oproti podpisu potvrzujícím převzetí, doručenkou prostřednictvím provozovatele poštovních služeb nebo prostřednictvím datové schránky nebo e-mailem na adresu </w:t>
      </w:r>
      <w:proofErr w:type="spellStart"/>
      <w:r w:rsidR="003147CF">
        <w:rPr>
          <w:rFonts w:ascii="Tahoma" w:hAnsi="Tahoma" w:cs="Tahoma"/>
          <w:sz w:val="22"/>
          <w:szCs w:val="22"/>
        </w:rPr>
        <w:t>xxxxxxxxxxxxx</w:t>
      </w:r>
      <w:proofErr w:type="spellEnd"/>
      <w:r>
        <w:rPr>
          <w:rFonts w:ascii="Tahoma" w:hAnsi="Tahoma" w:cs="Tahoma"/>
          <w:sz w:val="22"/>
          <w:szCs w:val="22"/>
        </w:rPr>
        <w:t>.</w:t>
      </w:r>
    </w:p>
    <w:p w14:paraId="4B552C4E"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14:paraId="1D918EF2" w14:textId="77777777" w:rsidR="002C5CFD" w:rsidRDefault="0077587E">
      <w:pPr>
        <w:widowControl w:val="0"/>
        <w:numPr>
          <w:ilvl w:val="0"/>
          <w:numId w:val="18"/>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74258EE3" w14:textId="77777777" w:rsidR="002C5CFD" w:rsidRDefault="0077587E">
      <w:pPr>
        <w:widowControl w:val="0"/>
        <w:numPr>
          <w:ilvl w:val="0"/>
          <w:numId w:val="18"/>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14:paraId="5FE78469" w14:textId="77777777" w:rsidR="002C5CFD" w:rsidRDefault="0077587E">
      <w:pPr>
        <w:widowControl w:val="0"/>
        <w:numPr>
          <w:ilvl w:val="0"/>
          <w:numId w:val="18"/>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bude</w:t>
      </w:r>
      <w:r>
        <w:rPr>
          <w:rFonts w:ascii="Tahoma" w:hAnsi="Tahoma" w:cs="Tahoma"/>
          <w:sz w:val="22"/>
          <w:szCs w:val="22"/>
        </w:rPr>
        <w:noBreakHyphen/>
        <w:t>li DPH vyúčtována v nesprávné výši.</w:t>
      </w:r>
    </w:p>
    <w:p w14:paraId="4FCFAA5A" w14:textId="77777777" w:rsidR="002C5CFD" w:rsidRDefault="0077587E">
      <w:pPr>
        <w:pStyle w:val="Smlouva-slo0"/>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faktury a znovu ji doručí objednateli. Vrátí</w:t>
      </w:r>
      <w:r>
        <w:rPr>
          <w:rFonts w:ascii="Tahoma" w:hAnsi="Tahoma" w:cs="Tahoma"/>
          <w:sz w:val="22"/>
          <w:szCs w:val="22"/>
        </w:rPr>
        <w:noBreakHyphen/>
        <w:t xml:space="preserve">li objednatel vadnou fakturu zhotoviteli, přestává běžet původní lhůta splatnosti. Nová lhůta splatnosti běží opět ode dne doručení opravené faktury objednateli. Zhotovitel je povinen doručit objednateli opravenou fakturu do 3 dnů po </w:t>
      </w:r>
      <w:r>
        <w:rPr>
          <w:rFonts w:ascii="Tahoma" w:hAnsi="Tahoma" w:cs="Tahoma"/>
          <w:sz w:val="22"/>
          <w:szCs w:val="22"/>
        </w:rPr>
        <w:lastRenderedPageBreak/>
        <w:t>obdržení objednatelem vrácené vadné faktury.</w:t>
      </w:r>
    </w:p>
    <w:p w14:paraId="6CC72259"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2E7DA080"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pozastavit financování v případě, že zhotovitel bezdůvodně přeruší práce nebo práce bude provádět v rozporu s projektovou dokumentací, touto smlouvou nebo pokyny objednatele.</w:t>
      </w:r>
    </w:p>
    <w:p w14:paraId="24832532" w14:textId="77777777" w:rsidR="002C5CFD" w:rsidRDefault="0077587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5636A8B5" w14:textId="77777777" w:rsidR="002C5CFD" w:rsidRDefault="0077587E">
      <w:pPr>
        <w:numPr>
          <w:ilvl w:val="0"/>
          <w:numId w:val="27"/>
        </w:numPr>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zveřejněn v aplikaci „Registr DPH“ jako nespolehlivý plátce, nebo</w:t>
      </w:r>
    </w:p>
    <w:p w14:paraId="09F314C7" w14:textId="77777777" w:rsidR="002C5CFD" w:rsidRDefault="0077587E">
      <w:pPr>
        <w:numPr>
          <w:ilvl w:val="0"/>
          <w:numId w:val="27"/>
        </w:numPr>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v insolvenčním řízení, nebo</w:t>
      </w:r>
    </w:p>
    <w:p w14:paraId="4D70D4C8" w14:textId="77777777" w:rsidR="002C5CFD" w:rsidRDefault="0077587E">
      <w:pPr>
        <w:numPr>
          <w:ilvl w:val="0"/>
          <w:numId w:val="27"/>
        </w:numPr>
        <w:spacing w:before="60"/>
        <w:ind w:left="714" w:hanging="357"/>
        <w:jc w:val="both"/>
        <w:rPr>
          <w:rFonts w:ascii="Tahoma" w:hAnsi="Tahoma" w:cs="Tahoma"/>
          <w:sz w:val="22"/>
          <w:szCs w:val="22"/>
        </w:rPr>
      </w:pPr>
      <w:r>
        <w:rPr>
          <w:rFonts w:ascii="Tahoma" w:hAnsi="Tahoma" w:cs="Tahoma"/>
          <w:sz w:val="22"/>
          <w:szCs w:val="22"/>
        </w:rPr>
        <w:t>bankovní účet zhotovitele určený k úhradě plnění uvedený na faktuře nebude správcem daně zveřejněn v aplikaci „Registr DPH“.</w:t>
      </w:r>
    </w:p>
    <w:p w14:paraId="7C9FE939" w14:textId="77777777" w:rsidR="002C5CFD" w:rsidRDefault="0077587E">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1DC3377B" w14:textId="77777777" w:rsidR="002C5CFD" w:rsidRDefault="0077587E">
      <w:pPr>
        <w:keepNext/>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Jakost díla</w:t>
      </w:r>
    </w:p>
    <w:p w14:paraId="65342241" w14:textId="77777777" w:rsidR="002C5CFD" w:rsidRDefault="0077587E">
      <w:pPr>
        <w:pStyle w:val="Smlouva-slo0"/>
        <w:numPr>
          <w:ilvl w:val="0"/>
          <w:numId w:val="5"/>
        </w:numPr>
        <w:spacing w:line="240" w:lineRule="auto"/>
        <w:rPr>
          <w:rFonts w:ascii="Tahoma" w:hAnsi="Tahoma" w:cs="Tahoma"/>
          <w:bCs/>
          <w:sz w:val="22"/>
          <w:szCs w:val="22"/>
        </w:rPr>
      </w:pPr>
      <w:r>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1C12F6C6" w14:textId="77777777" w:rsidR="002C5CFD" w:rsidRDefault="0077587E">
      <w:pPr>
        <w:pStyle w:val="Smlouva-slo0"/>
        <w:numPr>
          <w:ilvl w:val="0"/>
          <w:numId w:val="5"/>
        </w:numPr>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nejvyšší jakosti.</w:t>
      </w:r>
    </w:p>
    <w:p w14:paraId="1E91D7A2" w14:textId="77777777" w:rsidR="002C5CFD" w:rsidRDefault="0077587E">
      <w:pPr>
        <w:pStyle w:val="Smlouva-slo0"/>
        <w:numPr>
          <w:ilvl w:val="0"/>
          <w:numId w:val="5"/>
        </w:numPr>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14:paraId="5C0A2330" w14:textId="77777777" w:rsidR="002C5CFD" w:rsidRDefault="0077587E">
      <w:pPr>
        <w:keepNext/>
        <w:spacing w:before="360"/>
        <w:jc w:val="center"/>
        <w:rPr>
          <w:rFonts w:ascii="Tahoma" w:hAnsi="Tahoma" w:cs="Tahoma"/>
          <w:b/>
          <w:sz w:val="22"/>
          <w:szCs w:val="22"/>
        </w:rPr>
      </w:pPr>
      <w:r>
        <w:rPr>
          <w:rFonts w:ascii="Tahoma" w:hAnsi="Tahoma" w:cs="Tahoma"/>
          <w:b/>
          <w:sz w:val="22"/>
          <w:szCs w:val="22"/>
        </w:rPr>
        <w:t>VIII.</w:t>
      </w:r>
      <w:r>
        <w:rPr>
          <w:rFonts w:ascii="Tahoma" w:hAnsi="Tahoma" w:cs="Tahoma"/>
          <w:b/>
          <w:sz w:val="22"/>
          <w:szCs w:val="22"/>
        </w:rPr>
        <w:br/>
        <w:t>Provádění díla, práva a povinnosti smluvních stran</w:t>
      </w:r>
    </w:p>
    <w:p w14:paraId="0BF4D144"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w:t>
      </w:r>
    </w:p>
    <w:p w14:paraId="4A0CD599" w14:textId="77777777" w:rsidR="002C5CFD" w:rsidRDefault="0077587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696B3BC0" w14:textId="77777777" w:rsidR="002C5CFD" w:rsidRDefault="0077587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požadovanou dokumentaci a informace,</w:t>
      </w:r>
    </w:p>
    <w:p w14:paraId="51E0278A" w14:textId="77777777" w:rsidR="002C5CFD" w:rsidRDefault="0077587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účastnit se na základě pozvánky objednatele všech jednání týkajících se předmětného </w:t>
      </w:r>
      <w:r>
        <w:rPr>
          <w:rFonts w:ascii="Tahoma" w:hAnsi="Tahoma" w:cs="Tahoma"/>
          <w:sz w:val="22"/>
          <w:szCs w:val="22"/>
        </w:rPr>
        <w:lastRenderedPageBreak/>
        <w:t>díla,</w:t>
      </w:r>
    </w:p>
    <w:p w14:paraId="1F59BD77" w14:textId="77777777" w:rsidR="002C5CFD" w:rsidRDefault="0077587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50C63A06" w14:textId="77777777" w:rsidR="002C5CFD" w:rsidRDefault="0077587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doložit platné atesty či certifikáty, případně další dokumenty prokazující splnění požadovaných technických a kvalitativních parametrů používaných výrobků a materiálů, a to nejpozději před jejich osazováním. Bez doložení těchto atestů a jejich odsouhlasení osobou vykonávající technický dozor není zhotovitel oprávněn započít s osazováním příslušných výrobků.</w:t>
      </w:r>
    </w:p>
    <w:p w14:paraId="5FACD012" w14:textId="77777777" w:rsidR="002C5CFD" w:rsidRDefault="0077587E">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informovat objednatele a zároveň osobu vykonávající technický dozor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objednatele. Zhotovitel je povinen informovat objednatele a osobu vykonávající technický dozor zejména:</w:t>
      </w:r>
    </w:p>
    <w:p w14:paraId="03B71EDB" w14:textId="77777777" w:rsidR="002C5CFD" w:rsidRDefault="0077587E">
      <w:pPr>
        <w:pStyle w:val="Smlouva-slo0"/>
        <w:numPr>
          <w:ilvl w:val="0"/>
          <w:numId w:val="24"/>
        </w:numPr>
        <w:tabs>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14:paraId="232762A5" w14:textId="77777777" w:rsidR="002C5CFD" w:rsidRDefault="0077587E">
      <w:pPr>
        <w:pStyle w:val="Smlouva-slo0"/>
        <w:numPr>
          <w:ilvl w:val="0"/>
          <w:numId w:val="24"/>
        </w:numPr>
        <w:tabs>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14:paraId="3900186D" w14:textId="77777777" w:rsidR="002C5CFD" w:rsidRDefault="0077587E">
      <w:pPr>
        <w:pStyle w:val="Smlouva-slo0"/>
        <w:numPr>
          <w:ilvl w:val="0"/>
          <w:numId w:val="24"/>
        </w:numPr>
        <w:tabs>
          <w:tab w:val="left" w:pos="720"/>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53B5E82F" w14:textId="77777777" w:rsidR="002C5CFD" w:rsidRDefault="0077587E">
      <w:pPr>
        <w:pStyle w:val="Smlouva-slo0"/>
        <w:numPr>
          <w:ilvl w:val="0"/>
          <w:numId w:val="7"/>
        </w:numPr>
        <w:spacing w:line="240" w:lineRule="auto"/>
        <w:rPr>
          <w:rFonts w:ascii="Tahoma" w:hAnsi="Tahoma" w:cs="Tahoma"/>
          <w:sz w:val="22"/>
          <w:szCs w:val="22"/>
        </w:rPr>
      </w:pPr>
      <w:r>
        <w:rPr>
          <w:rFonts w:ascii="Tahoma" w:hAnsi="Tahoma" w:cs="Tahoma"/>
          <w:sz w:val="22"/>
          <w:szCs w:val="22"/>
        </w:rPr>
        <w:t>Zhotovitel jako odborně způsobilá osoba je povinen zkontrolovat technickou část předané dokumentace vč. jejího rozsahu a obsahu dle požadavků platných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4994412"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zajistí dílo tak, aby nedošlo k ohrožování, nadměrnému nebo zbytečnému obtěžování okolí provádění díla, k omezování práv a právem chráněných zájmů vlastníků sousedních nemovitostí, ke znečištění komunikací apod.</w:t>
      </w:r>
    </w:p>
    <w:p w14:paraId="06D516B9" w14:textId="77777777" w:rsidR="002C5CFD" w:rsidRDefault="0077587E">
      <w:pPr>
        <w:pStyle w:val="Smlouva-slo0"/>
        <w:numPr>
          <w:ilvl w:val="0"/>
          <w:numId w:val="7"/>
        </w:numPr>
        <w:spacing w:line="240" w:lineRule="auto"/>
        <w:rPr>
          <w:rFonts w:ascii="Tahoma" w:hAnsi="Tahoma" w:cs="Tahoma"/>
          <w:sz w:val="22"/>
          <w:szCs w:val="22"/>
        </w:rPr>
      </w:pPr>
      <w:r>
        <w:rPr>
          <w:rFonts w:ascii="Tahoma" w:hAnsi="Tahoma" w:cs="Tahoma"/>
          <w:sz w:val="22"/>
          <w:szCs w:val="22"/>
        </w:rPr>
        <w:t>Zhotovitel nese odpovědnost původce odpadů, zavazuje se nezpůsobovat únik ropných, toxických či jiných škodlivých látek na místě provádění díla.</w:t>
      </w:r>
    </w:p>
    <w:p w14:paraId="37D562D1"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provedené práce, zařizovací předměty a výrobky zabezpečit před poškozením a krádežemi až do předání díla k užívání objednateli, a to na vlastní náklady.</w:t>
      </w:r>
    </w:p>
    <w:p w14:paraId="103CBAD4"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w:t>
      </w:r>
    </w:p>
    <w:p w14:paraId="04D814C3"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odpovídá za zajištění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70A123BA"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realizovat práce vyžadující zvláštní způsobilost nebo povolení podle příslušných předpisů osobami, které tuto podmínku splňují.</w:t>
      </w:r>
    </w:p>
    <w:p w14:paraId="70E47AD2"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 xml:space="preserve">V případě, že zhotovitel bude používat stroje, které vyvolávají vibrace a otřesy, zajistí si </w:t>
      </w:r>
      <w:r>
        <w:rPr>
          <w:rFonts w:ascii="Tahoma" w:hAnsi="Tahoma" w:cs="Tahoma"/>
          <w:sz w:val="22"/>
          <w:szCs w:val="22"/>
        </w:rPr>
        <w:lastRenderedPageBreak/>
        <w:t>taková opatření, aby na blízkých stávajících objektech nedošlo vlivem činnosti ke škodám. V opačném případě ponese plnou odpovědnost za způsobené škody a tyto škody uhradí.</w:t>
      </w:r>
    </w:p>
    <w:p w14:paraId="0848CBFE"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Bourací práce způsobující hluk nebo prach budou realizovány pouze po předchozím oznámení objednateli.</w:t>
      </w:r>
    </w:p>
    <w:p w14:paraId="6BC692EE" w14:textId="77777777" w:rsidR="002C5CFD" w:rsidRDefault="0077587E">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umožnit výkon technického dozoru, autorského dozoru projektanta a výkon činnosti koordinátora BOZP a umožnit osobám, které je vykonávají, vstup na místo realizace</w:t>
      </w:r>
      <w:r>
        <w:rPr>
          <w:rFonts w:ascii="Tahoma" w:hAnsi="Tahoma" w:cs="Tahoma"/>
          <w:iCs/>
          <w:sz w:val="22"/>
          <w:szCs w:val="22"/>
        </w:rPr>
        <w:t>.</w:t>
      </w:r>
    </w:p>
    <w:p w14:paraId="3BFFB57D" w14:textId="77777777" w:rsidR="002C5CFD" w:rsidRDefault="0077587E">
      <w:pPr>
        <w:pStyle w:val="Smlouva-slo0"/>
        <w:spacing w:line="240" w:lineRule="auto"/>
        <w:ind w:left="357" w:hanging="357"/>
        <w:rPr>
          <w:rFonts w:ascii="Tahoma" w:hAnsi="Tahoma" w:cs="Tahoma"/>
          <w:bCs/>
          <w:caps/>
          <w:sz w:val="22"/>
          <w:szCs w:val="22"/>
        </w:rPr>
      </w:pPr>
      <w:r>
        <w:rPr>
          <w:rFonts w:ascii="Tahoma" w:hAnsi="Tahoma" w:cs="Tahoma"/>
          <w:bCs/>
          <w:caps/>
          <w:sz w:val="22"/>
          <w:szCs w:val="22"/>
        </w:rPr>
        <w:t>Kontrola prováděných prací, organizace kontrolních dnů</w:t>
      </w:r>
    </w:p>
    <w:p w14:paraId="5BE24E28" w14:textId="77777777" w:rsidR="002C5CFD" w:rsidRDefault="0077587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14:paraId="13DD34E4" w14:textId="77777777" w:rsidR="002C5CFD" w:rsidRDefault="0077587E">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technický dozor,</w:t>
      </w:r>
    </w:p>
    <w:p w14:paraId="2842D8EF" w14:textId="77777777" w:rsidR="002C5CFD" w:rsidRDefault="0077587E">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činnost autorského dozoru projektanta,</w:t>
      </w:r>
    </w:p>
    <w:p w14:paraId="278914F4" w14:textId="77777777" w:rsidR="002C5CFD" w:rsidRDefault="0077587E">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koordinátorem BOZP,</w:t>
      </w:r>
    </w:p>
    <w:p w14:paraId="50F59D18" w14:textId="77777777" w:rsidR="002C5CFD" w:rsidRDefault="0077587E">
      <w:pPr>
        <w:pStyle w:val="Smlouva-slo0"/>
        <w:numPr>
          <w:ilvl w:val="0"/>
          <w:numId w:val="25"/>
        </w:numPr>
        <w:tabs>
          <w:tab w:val="left" w:pos="720"/>
        </w:tabs>
        <w:spacing w:line="240" w:lineRule="auto"/>
        <w:ind w:left="714" w:hanging="357"/>
        <w:rPr>
          <w:rFonts w:ascii="Tahoma" w:hAnsi="Tahoma" w:cs="Tahoma"/>
          <w:sz w:val="22"/>
          <w:szCs w:val="22"/>
        </w:rPr>
      </w:pPr>
      <w:r>
        <w:rPr>
          <w:rFonts w:ascii="Tahoma" w:hAnsi="Tahoma" w:cs="Tahoma"/>
          <w:sz w:val="22"/>
          <w:szCs w:val="22"/>
        </w:rPr>
        <w:t>orgány státní správy oprávněnými ke kontrole na základě zvláštních předpisů,</w:t>
      </w:r>
    </w:p>
    <w:p w14:paraId="7998945B" w14:textId="77777777" w:rsidR="002C5CFD" w:rsidRDefault="0077587E">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6D8063D0" w14:textId="77777777" w:rsidR="002C5CFD" w:rsidRDefault="0077587E">
      <w:pPr>
        <w:pStyle w:val="Smlouva-slo0"/>
        <w:spacing w:line="240" w:lineRule="auto"/>
        <w:ind w:firstLine="357"/>
        <w:rPr>
          <w:rFonts w:ascii="Tahoma" w:hAnsi="Tahoma" w:cs="Tahoma"/>
          <w:sz w:val="22"/>
          <w:szCs w:val="22"/>
        </w:rPr>
      </w:pPr>
      <w:r>
        <w:rPr>
          <w:rFonts w:ascii="Tahoma" w:hAnsi="Tahoma" w:cs="Tahoma"/>
          <w:sz w:val="22"/>
          <w:szCs w:val="22"/>
        </w:rPr>
        <w:t>Zhotovitel je povinen umožnit uvedeným osobám provedení kontroly realizovaných prací.</w:t>
      </w:r>
    </w:p>
    <w:p w14:paraId="71820D08" w14:textId="77777777" w:rsidR="002C5CFD" w:rsidRDefault="0077587E">
      <w:pPr>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Předání díla</w:t>
      </w:r>
    </w:p>
    <w:p w14:paraId="253AF075" w14:textId="77777777" w:rsidR="002C5CFD" w:rsidRDefault="0077587E">
      <w:pPr>
        <w:widowControl w:val="0"/>
        <w:numPr>
          <w:ilvl w:val="0"/>
          <w:numId w:val="8"/>
        </w:numPr>
        <w:spacing w:before="120"/>
        <w:jc w:val="both"/>
        <w:rPr>
          <w:rFonts w:ascii="Tahoma" w:hAnsi="Tahoma" w:cs="Tahoma"/>
          <w:sz w:val="22"/>
          <w:szCs w:val="22"/>
        </w:rPr>
      </w:pPr>
      <w:r>
        <w:rPr>
          <w:rFonts w:ascii="Tahoma" w:hAnsi="Tahoma" w:cs="Tahoma"/>
          <w:sz w:val="22"/>
          <w:szCs w:val="22"/>
        </w:rPr>
        <w:t>Přejímací řízení bude objednatelem zahájeno do 5 pracovních dnů po obdržení písemné výzvy zhotovitele k převzetí dokončeného díla. Písemná výzva bude zaslána zhotovitelem také osobě vykonávající technický dozor a autorskému dozoru projektanta.</w:t>
      </w:r>
    </w:p>
    <w:p w14:paraId="6127786B" w14:textId="77777777" w:rsidR="002C5CFD" w:rsidRDefault="0077587E">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42437863" w14:textId="77777777" w:rsidR="002C5CFD" w:rsidRDefault="0077587E">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O předání a převzetí díla bude sepsán protokol mezi objednatelem a zhotovitelem. Protokol připraví a sepíše osoba vykonávající technický dozor.</w:t>
      </w:r>
    </w:p>
    <w:p w14:paraId="316E4DCD" w14:textId="77777777" w:rsidR="002C5CFD" w:rsidRDefault="0077587E">
      <w:pPr>
        <w:widowControl w:val="0"/>
        <w:spacing w:before="120"/>
        <w:ind w:left="357"/>
        <w:jc w:val="both"/>
        <w:rPr>
          <w:rFonts w:ascii="Tahoma" w:hAnsi="Tahoma" w:cs="Tahoma"/>
          <w:sz w:val="22"/>
          <w:szCs w:val="22"/>
        </w:rPr>
      </w:pPr>
      <w:r>
        <w:rPr>
          <w:rFonts w:ascii="Tahoma" w:hAnsi="Tahoma" w:cs="Tahoma"/>
          <w:sz w:val="22"/>
          <w:szCs w:val="22"/>
        </w:rPr>
        <w:t>Protokol bude obsahovat:</w:t>
      </w:r>
    </w:p>
    <w:p w14:paraId="6FAB7129"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1F211ADF"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objednatele a zhotovitele díla,</w:t>
      </w:r>
    </w:p>
    <w:p w14:paraId="5410A2EB"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1D46FD45"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ukončení záruky za jakost na dílo,</w:t>
      </w:r>
    </w:p>
    <w:p w14:paraId="476F091F"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zahájení po dokončení díla,</w:t>
      </w:r>
    </w:p>
    <w:p w14:paraId="09BDC7ED"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zahájení a dokončení prací na zhotovovaném díle,</w:t>
      </w:r>
    </w:p>
    <w:p w14:paraId="50AB8485"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seznam převzaté dokumentace od zhotovitele,</w:t>
      </w:r>
    </w:p>
    <w:p w14:paraId="5F07CFB6"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14:paraId="49B85A73"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14:paraId="4072C5BE"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0E18ED4F" w14:textId="77777777" w:rsidR="002C5CFD" w:rsidRDefault="0077587E">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a osoby vykonávající technický dozor.</w:t>
      </w:r>
    </w:p>
    <w:p w14:paraId="6D5496A9" w14:textId="77777777" w:rsidR="002C5CFD" w:rsidRDefault="0077587E">
      <w:pPr>
        <w:widowControl w:val="0"/>
        <w:numPr>
          <w:ilvl w:val="0"/>
          <w:numId w:val="8"/>
        </w:numPr>
        <w:spacing w:before="120"/>
        <w:ind w:left="426" w:hanging="426"/>
        <w:jc w:val="both"/>
        <w:rPr>
          <w:rFonts w:ascii="Tahoma" w:hAnsi="Tahoma" w:cs="Tahoma"/>
          <w:sz w:val="22"/>
          <w:szCs w:val="22"/>
        </w:rPr>
      </w:pPr>
      <w:r>
        <w:rPr>
          <w:rFonts w:ascii="Tahoma" w:hAnsi="Tahoma" w:cs="Tahoma"/>
          <w:sz w:val="22"/>
          <w:szCs w:val="22"/>
        </w:rPr>
        <w:lastRenderedPageBreak/>
        <w:t>Zhotovitel je povinen provést předepsané zkoušky dle platných právních předpisů a technických norem. Úspěšné provedení těchto zkoušek je podmínkou převzetí díla.</w:t>
      </w:r>
    </w:p>
    <w:p w14:paraId="6124BC9D" w14:textId="77777777" w:rsidR="002C5CFD" w:rsidRDefault="0077587E">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 xml:space="preserve">Zhotovitel je povinen předat Objednateli doklady o řádném provedení díla dle technických norem a předpisů, o provedených zkouškách, atestech a další dokumentaci podle této smlouvy včetně prohlášení o shodě a dokladů nutných k provozování díla. </w:t>
      </w:r>
    </w:p>
    <w:p w14:paraId="5964D08A" w14:textId="77777777" w:rsidR="002C5CFD" w:rsidRDefault="0077587E">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Zápis bude obsahovat jména a podpisy oprávněných zástupců smluvních stran a osoby vykonávající technický dozor.</w:t>
      </w:r>
    </w:p>
    <w:p w14:paraId="0BA1217E" w14:textId="77777777" w:rsidR="002C5CFD" w:rsidRDefault="0077587E">
      <w:pPr>
        <w:widowControl w:val="0"/>
        <w:numPr>
          <w:ilvl w:val="0"/>
          <w:numId w:val="8"/>
        </w:numPr>
        <w:spacing w:before="120"/>
        <w:ind w:left="357" w:hanging="357"/>
        <w:jc w:val="both"/>
        <w:rPr>
          <w:rFonts w:ascii="Tahoma" w:hAnsi="Tahoma" w:cs="Tahoma"/>
          <w:sz w:val="22"/>
          <w:szCs w:val="22"/>
        </w:rPr>
      </w:pPr>
      <w:r>
        <w:rPr>
          <w:rFonts w:ascii="Tahoma" w:hAnsi="Tahoma" w:cs="Tahoma"/>
          <w:sz w:val="22"/>
          <w:szCs w:val="22"/>
        </w:rPr>
        <w:t>Smluvní strany tímto vylučují aplikaci ust. § 2605 odst. 2 občanského zákoníku na svůj právní vztah založený touto smlouvou.</w:t>
      </w:r>
    </w:p>
    <w:p w14:paraId="3F8E8CB4" w14:textId="77777777" w:rsidR="002C5CFD" w:rsidRDefault="0077587E">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Práva z vadného plnění, záruka za jakost</w:t>
      </w:r>
    </w:p>
    <w:p w14:paraId="5AB8BC7E" w14:textId="77777777" w:rsidR="002C5CFD" w:rsidRDefault="0077587E">
      <w:pPr>
        <w:numPr>
          <w:ilvl w:val="0"/>
          <w:numId w:val="10"/>
        </w:numPr>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14:paraId="7C240536" w14:textId="77777777" w:rsidR="002C5CFD" w:rsidRDefault="0077587E">
      <w:pPr>
        <w:numPr>
          <w:ilvl w:val="0"/>
          <w:numId w:val="10"/>
        </w:numPr>
        <w:spacing w:before="120"/>
        <w:ind w:left="357" w:hanging="357"/>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 to, že dílo bylo vadné již při převzetí, neprokáže-li zhotovitel opak.</w:t>
      </w:r>
    </w:p>
    <w:p w14:paraId="0CE8E7D9" w14:textId="77777777" w:rsidR="002C5CFD" w:rsidRDefault="0077587E">
      <w:pPr>
        <w:numPr>
          <w:ilvl w:val="0"/>
          <w:numId w:val="10"/>
        </w:numPr>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 36 měsíců na provedené práce a dodávky (dále též „záruční doba“).</w:t>
      </w:r>
    </w:p>
    <w:p w14:paraId="5E1333CA" w14:textId="77777777" w:rsidR="002C5CFD" w:rsidRDefault="0077587E">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21B6C2EC" w14:textId="77777777" w:rsidR="002C5CFD" w:rsidRDefault="0077587E">
      <w:pPr>
        <w:numPr>
          <w:ilvl w:val="0"/>
          <w:numId w:val="10"/>
        </w:numPr>
        <w:spacing w:before="120"/>
        <w:ind w:left="357" w:hanging="357"/>
        <w:jc w:val="both"/>
        <w:rPr>
          <w:rFonts w:ascii="Tahoma" w:hAnsi="Tahoma" w:cs="Tahoma"/>
          <w:sz w:val="22"/>
          <w:szCs w:val="22"/>
        </w:rPr>
      </w:pPr>
      <w:r>
        <w:rPr>
          <w:rFonts w:ascii="Tahoma" w:hAnsi="Tahoma" w:cs="Tahoma"/>
          <w:sz w:val="22"/>
          <w:szCs w:val="22"/>
        </w:rPr>
        <w:t>Vady a nedodělky díla z vadného plnění a  dále také vady, které se projeví během záruční doby, budou zhotovitelem odstraněny bezplatně, a to včetně všech potřebných náhradních dílů a dalšího materiálu.</w:t>
      </w:r>
    </w:p>
    <w:p w14:paraId="7B6098D8" w14:textId="77777777" w:rsidR="002C5CFD" w:rsidRDefault="0077587E">
      <w:pPr>
        <w:numPr>
          <w:ilvl w:val="0"/>
          <w:numId w:val="10"/>
        </w:numPr>
        <w:spacing w:before="120"/>
        <w:ind w:left="357" w:hanging="357"/>
        <w:jc w:val="both"/>
        <w:rPr>
          <w:rFonts w:ascii="Tahoma" w:hAnsi="Tahoma" w:cs="Tahoma"/>
          <w:sz w:val="22"/>
          <w:szCs w:val="22"/>
        </w:rPr>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mailem), obsahujícího specifikaci zjištěné vady. Objednatel bude vady díla oznamovat na:</w:t>
      </w:r>
    </w:p>
    <w:p w14:paraId="43D490C0" w14:textId="3DC0724B" w:rsidR="002C5CFD" w:rsidRDefault="0077587E">
      <w:pPr>
        <w:pStyle w:val="Smlouva-slo0"/>
        <w:numPr>
          <w:ilvl w:val="1"/>
          <w:numId w:val="10"/>
        </w:numPr>
        <w:tabs>
          <w:tab w:val="left"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Pr>
          <w:rFonts w:ascii="Tahoma" w:hAnsi="Tahoma" w:cs="Tahoma"/>
          <w:bCs/>
          <w:sz w:val="22"/>
          <w:szCs w:val="22"/>
        </w:rPr>
        <w:t>mail</w:t>
      </w:r>
      <w:r>
        <w:rPr>
          <w:rFonts w:ascii="Tahoma" w:hAnsi="Tahoma" w:cs="Tahoma"/>
          <w:sz w:val="22"/>
          <w:szCs w:val="22"/>
        </w:rPr>
        <w:t>:</w:t>
      </w:r>
      <w:r>
        <w:rPr>
          <w:rFonts w:ascii="Tahoma" w:hAnsi="Tahoma" w:cs="Tahoma"/>
          <w:sz w:val="22"/>
          <w:szCs w:val="22"/>
        </w:rPr>
        <w:tab/>
      </w:r>
      <w:r>
        <w:rPr>
          <w:rFonts w:ascii="Tahoma" w:hAnsi="Tahoma" w:cs="Tahoma"/>
          <w:sz w:val="22"/>
          <w:szCs w:val="22"/>
        </w:rPr>
        <w:tab/>
      </w:r>
      <w:proofErr w:type="spellStart"/>
      <w:r w:rsidR="003147CF">
        <w:rPr>
          <w:rFonts w:ascii="Tahoma" w:hAnsi="Tahoma" w:cs="Tahoma"/>
          <w:sz w:val="22"/>
          <w:szCs w:val="22"/>
        </w:rPr>
        <w:t>xxxxxxxxxx</w:t>
      </w:r>
      <w:proofErr w:type="spellEnd"/>
      <w:r>
        <w:rPr>
          <w:rFonts w:ascii="Tahoma" w:hAnsi="Tahoma" w:cs="Tahoma"/>
          <w:bCs/>
          <w:sz w:val="22"/>
          <w:szCs w:val="22"/>
        </w:rPr>
        <w:t xml:space="preserve"> nebo</w:t>
      </w:r>
    </w:p>
    <w:p w14:paraId="4CC2005F" w14:textId="77777777" w:rsidR="002C5CFD" w:rsidRDefault="0077587E">
      <w:pPr>
        <w:pStyle w:val="Smlouva-slo0"/>
        <w:numPr>
          <w:ilvl w:val="1"/>
          <w:numId w:val="10"/>
        </w:numPr>
        <w:tabs>
          <w:tab w:val="left"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adresu</w:t>
      </w:r>
      <w:r>
        <w:rPr>
          <w:rFonts w:ascii="Tahoma" w:hAnsi="Tahoma" w:cs="Tahoma"/>
          <w:sz w:val="22"/>
          <w:szCs w:val="22"/>
        </w:rPr>
        <w:t>:</w:t>
      </w:r>
      <w:r>
        <w:rPr>
          <w:rFonts w:ascii="Tahoma" w:hAnsi="Tahoma" w:cs="Tahoma"/>
          <w:sz w:val="22"/>
          <w:szCs w:val="22"/>
        </w:rPr>
        <w:tab/>
        <w:t>Nad Lávkou 672/5, 160 00, Praha 6-Vokovice</w:t>
      </w:r>
      <w:r>
        <w:rPr>
          <w:rFonts w:ascii="Tahoma" w:hAnsi="Tahoma" w:cs="Tahoma"/>
          <w:bCs/>
          <w:sz w:val="22"/>
          <w:szCs w:val="22"/>
        </w:rPr>
        <w:t xml:space="preserve"> nebo</w:t>
      </w:r>
    </w:p>
    <w:p w14:paraId="4995288F" w14:textId="77777777" w:rsidR="002C5CFD" w:rsidRDefault="0077587E">
      <w:pPr>
        <w:pStyle w:val="Smlouva-slo0"/>
        <w:numPr>
          <w:ilvl w:val="1"/>
          <w:numId w:val="10"/>
        </w:numPr>
        <w:tabs>
          <w:tab w:val="left"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do datové schránky:</w:t>
      </w:r>
      <w:r>
        <w:rPr>
          <w:rFonts w:ascii="Tahoma" w:hAnsi="Tahoma" w:cs="Tahoma"/>
          <w:bCs/>
          <w:sz w:val="22"/>
          <w:szCs w:val="22"/>
        </w:rPr>
        <w:tab/>
        <w:t>sjmwgyz</w:t>
      </w:r>
    </w:p>
    <w:p w14:paraId="7A41CCF0" w14:textId="77777777" w:rsidR="002C5CFD" w:rsidRDefault="0077587E">
      <w:pPr>
        <w:numPr>
          <w:ilvl w:val="0"/>
          <w:numId w:val="10"/>
        </w:numPr>
        <w:spacing w:before="120"/>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49600EF8" w14:textId="77777777" w:rsidR="002C5CFD" w:rsidRDefault="0077587E">
      <w:pPr>
        <w:numPr>
          <w:ilvl w:val="0"/>
          <w:numId w:val="10"/>
        </w:numPr>
        <w:spacing w:before="120"/>
        <w:ind w:left="357" w:hanging="357"/>
        <w:jc w:val="both"/>
        <w:rPr>
          <w:rFonts w:ascii="Tahoma" w:hAnsi="Tahoma" w:cs="Tahoma"/>
          <w:sz w:val="22"/>
          <w:szCs w:val="22"/>
        </w:rPr>
      </w:pPr>
      <w:r>
        <w:rPr>
          <w:rFonts w:ascii="Tahoma" w:hAnsi="Tahoma" w:cs="Tahoma"/>
          <w:sz w:val="22"/>
          <w:szCs w:val="22"/>
        </w:rPr>
        <w:t>Zhotovitel započne s odstraněním vady nejpozději do </w:t>
      </w:r>
      <w:r>
        <w:rPr>
          <w:rFonts w:ascii="Tahoma" w:hAnsi="Tahoma" w:cs="Tahoma"/>
          <w:bCs/>
          <w:sz w:val="22"/>
          <w:szCs w:val="22"/>
        </w:rPr>
        <w:t>5</w:t>
      </w:r>
      <w:r>
        <w:rPr>
          <w:rFonts w:ascii="Tahoma" w:hAnsi="Tahoma" w:cs="Tahoma"/>
          <w:sz w:val="22"/>
          <w:szCs w:val="22"/>
        </w:rPr>
        <w:t xml:space="preserve"> pracovních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V případě havárie započne s odstraněním vady neodkladně, nejpozději do </w:t>
      </w:r>
      <w:r>
        <w:rPr>
          <w:rFonts w:ascii="Tahoma" w:hAnsi="Tahoma" w:cs="Tahoma"/>
          <w:bCs/>
          <w:sz w:val="22"/>
          <w:szCs w:val="22"/>
        </w:rPr>
        <w:t xml:space="preserve">24 hodin </w:t>
      </w:r>
      <w:r>
        <w:rPr>
          <w:rFonts w:ascii="Tahoma" w:hAnsi="Tahoma" w:cs="Tahoma"/>
          <w:sz w:val="22"/>
          <w:szCs w:val="22"/>
        </w:rPr>
        <w:t>od doručení oznámení o vadě. Nezapočne</w:t>
      </w:r>
      <w:r>
        <w:rPr>
          <w:rFonts w:ascii="Tahoma" w:hAnsi="Tahoma" w:cs="Tahoma"/>
          <w:sz w:val="22"/>
          <w:szCs w:val="22"/>
        </w:rPr>
        <w:noBreakHyphen/>
        <w:t xml:space="preserve">li zhotovitel s odstraněním vady ve stanovené lhůtě, je objednatel oprávněn zajistit odstranění vady na náklady zhotovitele u jiné odborné osoby. Vada bude </w:t>
      </w:r>
      <w:r>
        <w:rPr>
          <w:rFonts w:ascii="Tahoma" w:hAnsi="Tahoma" w:cs="Tahoma"/>
          <w:sz w:val="22"/>
          <w:szCs w:val="22"/>
        </w:rPr>
        <w:lastRenderedPageBreak/>
        <w:t>odstraněna nejpozději do </w:t>
      </w:r>
      <w:r>
        <w:rPr>
          <w:rFonts w:ascii="Tahoma" w:hAnsi="Tahoma" w:cs="Tahoma"/>
          <w:bCs/>
          <w:sz w:val="22"/>
          <w:szCs w:val="22"/>
        </w:rPr>
        <w:t xml:space="preserve">10 pracovních dnů </w:t>
      </w:r>
      <w:r>
        <w:rPr>
          <w:rFonts w:ascii="Tahoma" w:hAnsi="Tahoma" w:cs="Tahoma"/>
          <w:sz w:val="22"/>
          <w:szCs w:val="22"/>
        </w:rPr>
        <w:t>ode dne doručení oznámení o vadě</w:t>
      </w:r>
      <w:r>
        <w:rPr>
          <w:rFonts w:ascii="Tahoma" w:hAnsi="Tahoma" w:cs="Tahoma"/>
          <w:iCs/>
          <w:sz w:val="22"/>
          <w:szCs w:val="22"/>
        </w:rPr>
        <w:t>,</w:t>
      </w:r>
      <w:r>
        <w:rPr>
          <w:rFonts w:ascii="Tahoma" w:hAnsi="Tahoma" w:cs="Tahoma"/>
          <w:sz w:val="22"/>
          <w:szCs w:val="22"/>
        </w:rPr>
        <w:t xml:space="preserve"> v případě havárie nejpozději do </w:t>
      </w:r>
      <w:r>
        <w:rPr>
          <w:rFonts w:ascii="Tahoma" w:hAnsi="Tahoma" w:cs="Tahoma"/>
          <w:bCs/>
          <w:sz w:val="22"/>
          <w:szCs w:val="22"/>
        </w:rPr>
        <w:t>72</w:t>
      </w:r>
      <w:r>
        <w:rPr>
          <w:rFonts w:ascii="Tahoma" w:hAnsi="Tahoma" w:cs="Tahoma"/>
          <w:b/>
          <w:sz w:val="22"/>
          <w:szCs w:val="22"/>
        </w:rPr>
        <w:t xml:space="preserve"> </w:t>
      </w:r>
      <w:r>
        <w:rPr>
          <w:rFonts w:ascii="Tahoma" w:hAnsi="Tahoma" w:cs="Tahoma"/>
          <w:bCs/>
          <w:sz w:val="22"/>
          <w:szCs w:val="22"/>
        </w:rPr>
        <w:t xml:space="preserve">hodin </w:t>
      </w:r>
      <w:r>
        <w:rPr>
          <w:rFonts w:ascii="Tahoma" w:hAnsi="Tahoma" w:cs="Tahoma"/>
          <w:sz w:val="22"/>
          <w:szCs w:val="22"/>
        </w:rPr>
        <w:t>od doručení oznámení o vadě, pokud se smluvní strany nedohodnou písemně jinak. K dohodám dle tohoto odstavce je oprávněna pouze osoba oprávněná jednat za objednatele.</w:t>
      </w:r>
    </w:p>
    <w:p w14:paraId="052B1CA2" w14:textId="77777777" w:rsidR="002C5CFD" w:rsidRDefault="0077587E">
      <w:pPr>
        <w:numPr>
          <w:ilvl w:val="0"/>
          <w:numId w:val="10"/>
        </w:numPr>
        <w:spacing w:before="120"/>
        <w:ind w:left="357" w:hanging="357"/>
        <w:jc w:val="both"/>
        <w:rPr>
          <w:rFonts w:ascii="Tahoma" w:hAnsi="Tahoma" w:cs="Tahoma"/>
          <w:b/>
          <w:sz w:val="22"/>
          <w:szCs w:val="22"/>
        </w:rPr>
      </w:pPr>
      <w:r>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61F632D7" w14:textId="77777777" w:rsidR="002C5CFD" w:rsidRDefault="0077587E">
      <w:pPr>
        <w:keepNext/>
        <w:spacing w:before="360"/>
        <w:jc w:val="center"/>
        <w:rPr>
          <w:rFonts w:ascii="Tahoma" w:hAnsi="Tahoma" w:cs="Tahoma"/>
          <w:b/>
          <w:sz w:val="22"/>
          <w:szCs w:val="22"/>
        </w:rPr>
      </w:pPr>
      <w:r>
        <w:rPr>
          <w:rFonts w:ascii="Tahoma" w:hAnsi="Tahoma" w:cs="Tahoma"/>
          <w:b/>
          <w:sz w:val="22"/>
          <w:szCs w:val="22"/>
        </w:rPr>
        <w:t>XI.</w:t>
      </w:r>
      <w:r>
        <w:rPr>
          <w:rFonts w:ascii="Tahoma" w:hAnsi="Tahoma" w:cs="Tahoma"/>
          <w:b/>
          <w:sz w:val="22"/>
          <w:szCs w:val="22"/>
        </w:rPr>
        <w:br/>
        <w:t>Vlastnické právo, nebezpečí škody</w:t>
      </w:r>
    </w:p>
    <w:p w14:paraId="3D094097" w14:textId="77777777" w:rsidR="002C5CFD" w:rsidRDefault="0077587E">
      <w:pPr>
        <w:pStyle w:val="Smlouva-slo0"/>
        <w:numPr>
          <w:ilvl w:val="0"/>
          <w:numId w:val="11"/>
        </w:numPr>
        <w:spacing w:line="240" w:lineRule="auto"/>
        <w:rPr>
          <w:rFonts w:ascii="Tahoma" w:hAnsi="Tahoma" w:cs="Tahoma"/>
          <w:sz w:val="22"/>
          <w:szCs w:val="22"/>
        </w:rPr>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26FFBC92" w14:textId="77777777" w:rsidR="002C5CFD" w:rsidRDefault="0077587E">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odvracení škody nebo k jejímu zmírnění.</w:t>
      </w:r>
    </w:p>
    <w:p w14:paraId="3BF1ED1A" w14:textId="77777777" w:rsidR="002C5CFD" w:rsidRDefault="0077587E">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4B21E3E6" w14:textId="77777777" w:rsidR="002C5CFD" w:rsidRDefault="0077587E">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500 tis. Kč. Pojištění musí obsahovat krytí škod způsobené na majetku a zdraví třetích osob.</w:t>
      </w:r>
    </w:p>
    <w:p w14:paraId="6E30C625" w14:textId="77777777" w:rsidR="002C5CFD" w:rsidRDefault="0077587E">
      <w:pPr>
        <w:pStyle w:val="Smlouva-slo0"/>
        <w:numPr>
          <w:ilvl w:val="0"/>
          <w:numId w:val="11"/>
        </w:numPr>
        <w:spacing w:line="240" w:lineRule="auto"/>
        <w:ind w:left="357" w:hanging="357"/>
        <w:rPr>
          <w:rFonts w:ascii="Tahoma" w:hAnsi="Tahoma" w:cs="Tahoma"/>
          <w:sz w:val="22"/>
          <w:szCs w:val="22"/>
        </w:rPr>
      </w:pPr>
      <w:r>
        <w:rPr>
          <w:rFonts w:ascii="Tahoma" w:hAnsi="Tahoma" w:cs="Tahoma"/>
          <w:sz w:val="22"/>
          <w:szCs w:val="22"/>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sublimity plnění a výši spoluúčasti). Certifikát dle předchozí věty nesmí být starší jednoho měsíce.</w:t>
      </w:r>
    </w:p>
    <w:p w14:paraId="602E603E" w14:textId="77777777" w:rsidR="002C5CFD" w:rsidRDefault="0077587E">
      <w:pPr>
        <w:keepNext/>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t>Sankční ujednání</w:t>
      </w:r>
    </w:p>
    <w:p w14:paraId="6E2F0C74"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14:paraId="1DFDA77E"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V případě, že zhotovitel neodstraní všechny drobné vady a nedodělky, s nimiž bylo dílo převzato, ve lhůtě dle čl. IX odst. 6 této smlouvy, je povinen zaplatit objednateli smluvní pokutu ve výši 0,01 % z ceny za dílo bez DPH za každý i započatý den prodlení.</w:t>
      </w:r>
    </w:p>
    <w:p w14:paraId="270F4F3D"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Pro případ prodlení se zaplacením ceny za dílo sjednávají smluvní strany úrok z prodlení ve výši stanovené občanskoprávními předpisy.</w:t>
      </w:r>
    </w:p>
    <w:p w14:paraId="115F8F0F"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místě plnění je zhotovitel povinen zaplatit objednateli smluvní pokutu ve výši 3.000 Kč za každý zjištěný případ.</w:t>
      </w:r>
    </w:p>
    <w:p w14:paraId="19FFF942" w14:textId="77777777" w:rsidR="002C5CFD" w:rsidRDefault="0077587E">
      <w:pPr>
        <w:numPr>
          <w:ilvl w:val="0"/>
          <w:numId w:val="13"/>
        </w:numPr>
        <w:spacing w:before="120"/>
        <w:jc w:val="both"/>
        <w:rPr>
          <w:rFonts w:ascii="Tahoma" w:hAnsi="Tahoma" w:cs="Tahoma"/>
          <w:iCs/>
          <w:sz w:val="22"/>
          <w:szCs w:val="22"/>
        </w:rPr>
      </w:pPr>
      <w:r>
        <w:rPr>
          <w:rFonts w:ascii="Tahoma" w:hAnsi="Tahoma" w:cs="Tahoma"/>
          <w:sz w:val="22"/>
          <w:szCs w:val="22"/>
        </w:rPr>
        <w:lastRenderedPageBreak/>
        <w:t>V případě prodlení zhotovitele s odstraněním vady ve lhůtě dle čl. X odst. 7 této smlouvy je zhotovitel povinen zaplatit objednateli smluvní pokutu ve výši 0,05 % z ceny za dílo bez DPH za každý i započatý den prodlení.</w:t>
      </w:r>
    </w:p>
    <w:p w14:paraId="0C0A2568"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2.000 Kč za každý zjištěný případ.</w:t>
      </w:r>
    </w:p>
    <w:p w14:paraId="7C49C4BE"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50DB58B"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w:t>
      </w:r>
    </w:p>
    <w:p w14:paraId="69FA6D89" w14:textId="77777777" w:rsidR="002C5CFD" w:rsidRDefault="0077587E">
      <w:pPr>
        <w:numPr>
          <w:ilvl w:val="0"/>
          <w:numId w:val="13"/>
        </w:numPr>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14:paraId="47490B05" w14:textId="77777777" w:rsidR="002C5CFD" w:rsidRDefault="0077587E">
      <w:pPr>
        <w:keepNext/>
        <w:spacing w:before="360"/>
        <w:jc w:val="center"/>
        <w:rPr>
          <w:rFonts w:ascii="Tahoma" w:eastAsia="Tahoma" w:hAnsi="Tahoma" w:cs="Tahoma"/>
          <w:b/>
          <w:bCs/>
        </w:rPr>
      </w:pPr>
      <w:r>
        <w:rPr>
          <w:rFonts w:ascii="Tahoma" w:hAnsi="Tahoma" w:cs="Tahoma"/>
          <w:b/>
          <w:bCs/>
          <w:sz w:val="22"/>
          <w:szCs w:val="22"/>
        </w:rPr>
        <w:t>XIII.</w:t>
      </w:r>
      <w:r>
        <w:rPr>
          <w:rFonts w:ascii="Tahoma" w:hAnsi="Tahoma" w:cs="Tahoma"/>
          <w:b/>
          <w:bCs/>
          <w:sz w:val="22"/>
          <w:szCs w:val="22"/>
        </w:rPr>
        <w:br/>
        <w:t xml:space="preserve">Sankce </w:t>
      </w:r>
      <w:r>
        <w:rPr>
          <w:rFonts w:ascii="Tahoma" w:hAnsi="Tahoma" w:cs="Tahoma"/>
          <w:b/>
          <w:sz w:val="22"/>
          <w:szCs w:val="22"/>
        </w:rPr>
        <w:t>vůči</w:t>
      </w:r>
      <w:r>
        <w:rPr>
          <w:rFonts w:ascii="Tahoma" w:hAnsi="Tahoma" w:cs="Tahoma"/>
          <w:b/>
          <w:bCs/>
          <w:sz w:val="22"/>
          <w:szCs w:val="22"/>
        </w:rPr>
        <w:t xml:space="preserve"> Rusku a Bělorusku</w:t>
      </w:r>
    </w:p>
    <w:p w14:paraId="58388805" w14:textId="77777777" w:rsidR="002C5CFD" w:rsidRDefault="0077587E">
      <w:pPr>
        <w:numPr>
          <w:ilvl w:val="0"/>
          <w:numId w:val="28"/>
        </w:numPr>
        <w:spacing w:before="120" w:line="259" w:lineRule="auto"/>
        <w:ind w:left="357" w:hanging="357"/>
        <w:jc w:val="both"/>
        <w:rPr>
          <w:rFonts w:ascii="Tahoma" w:eastAsia="Tahoma" w:hAnsi="Tahoma" w:cs="Tahoma"/>
          <w:sz w:val="22"/>
          <w:szCs w:val="22"/>
        </w:rPr>
      </w:pPr>
      <w:r>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BC7136B" w14:textId="77777777" w:rsidR="002C5CFD" w:rsidRDefault="0077587E">
      <w:pPr>
        <w:numPr>
          <w:ilvl w:val="0"/>
          <w:numId w:val="28"/>
        </w:numPr>
        <w:spacing w:before="120" w:line="259" w:lineRule="auto"/>
        <w:ind w:left="357" w:hanging="357"/>
        <w:jc w:val="both"/>
        <w:rPr>
          <w:rFonts w:ascii="Tahoma" w:eastAsia="Tahoma" w:hAnsi="Tahoma" w:cs="Tahoma"/>
          <w:sz w:val="22"/>
          <w:szCs w:val="22"/>
        </w:rPr>
      </w:pPr>
      <w:r>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6F409D0D" w14:textId="77777777" w:rsidR="002C5CFD" w:rsidRDefault="0077587E">
      <w:pPr>
        <w:numPr>
          <w:ilvl w:val="0"/>
          <w:numId w:val="28"/>
        </w:numPr>
        <w:spacing w:before="120" w:line="259" w:lineRule="auto"/>
        <w:ind w:left="357" w:hanging="357"/>
        <w:jc w:val="both"/>
        <w:rPr>
          <w:rFonts w:ascii="Tahoma" w:eastAsia="Tahoma" w:hAnsi="Tahoma" w:cs="Tahoma"/>
          <w:sz w:val="22"/>
          <w:szCs w:val="22"/>
        </w:rPr>
      </w:pPr>
      <w:r>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CD5E9DF" w14:textId="77777777" w:rsidR="002C5CFD" w:rsidRDefault="0077587E">
      <w:pPr>
        <w:numPr>
          <w:ilvl w:val="0"/>
          <w:numId w:val="28"/>
        </w:numPr>
        <w:spacing w:before="120" w:line="259" w:lineRule="auto"/>
        <w:ind w:left="357" w:hanging="357"/>
        <w:jc w:val="both"/>
        <w:rPr>
          <w:rFonts w:ascii="Tahoma" w:eastAsia="Tahoma" w:hAnsi="Tahoma" w:cs="Tahoma"/>
          <w:sz w:val="22"/>
          <w:szCs w:val="22"/>
        </w:rPr>
      </w:pPr>
      <w:r>
        <w:rPr>
          <w:rFonts w:ascii="Tahoma" w:eastAsia="Tahoma" w:hAnsi="Tahoma" w:cs="Tahoma"/>
          <w:sz w:val="22"/>
          <w:szCs w:val="22"/>
        </w:rPr>
        <w:t xml:space="preserve">Dojde-li k porušení pravidel dle odst. 1 tohoto článku smlouvy, je zhotovitel povinen zaplatit </w:t>
      </w:r>
      <w:r>
        <w:rPr>
          <w:rFonts w:ascii="Tahoma" w:hAnsi="Tahoma" w:cs="Tahoma"/>
          <w:sz w:val="22"/>
          <w:szCs w:val="22"/>
        </w:rPr>
        <w:t>objednateli</w:t>
      </w:r>
      <w:r>
        <w:rPr>
          <w:rFonts w:ascii="Tahoma" w:eastAsia="Tahoma" w:hAnsi="Tahoma" w:cs="Tahoma"/>
          <w:sz w:val="22"/>
          <w:szCs w:val="22"/>
        </w:rPr>
        <w:t xml:space="preserve"> smluvní pokutu ve výši 250.000 Kč, a to za každý jednotlivý případ porušení.</w:t>
      </w:r>
    </w:p>
    <w:p w14:paraId="5579C416" w14:textId="77777777" w:rsidR="002C5CFD" w:rsidRDefault="0077587E">
      <w:pPr>
        <w:keepNext/>
        <w:spacing w:before="360"/>
        <w:jc w:val="center"/>
        <w:rPr>
          <w:rFonts w:ascii="Tahoma" w:hAnsi="Tahoma" w:cs="Tahoma"/>
          <w:b/>
          <w:sz w:val="22"/>
          <w:szCs w:val="22"/>
        </w:rPr>
      </w:pPr>
      <w:r>
        <w:rPr>
          <w:rFonts w:ascii="Tahoma" w:hAnsi="Tahoma" w:cs="Tahoma"/>
          <w:b/>
          <w:sz w:val="22"/>
          <w:szCs w:val="22"/>
        </w:rPr>
        <w:t>XIV.</w:t>
      </w:r>
      <w:r>
        <w:rPr>
          <w:rFonts w:ascii="Tahoma" w:hAnsi="Tahoma" w:cs="Tahoma"/>
          <w:b/>
          <w:sz w:val="22"/>
          <w:szCs w:val="22"/>
        </w:rPr>
        <w:br/>
        <w:t>Zánik smlouvy</w:t>
      </w:r>
    </w:p>
    <w:p w14:paraId="3B64630C" w14:textId="77777777" w:rsidR="002C5CFD" w:rsidRDefault="0077587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14:paraId="1538A226" w14:textId="77777777" w:rsidR="002C5CFD" w:rsidRDefault="0077587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38B136AA" w14:textId="77777777" w:rsidR="002C5CFD" w:rsidRDefault="0077587E">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neprovedení díla v době plnění dle čl. IV odst. 1 této smlouvy,</w:t>
      </w:r>
    </w:p>
    <w:p w14:paraId="018AEDB4" w14:textId="77777777" w:rsidR="002C5CFD" w:rsidRDefault="0077587E">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nepředání dokladů na požadované pojištění dle čl. XI odst. 5 této smlouvy,</w:t>
      </w:r>
    </w:p>
    <w:p w14:paraId="49CDD2FB" w14:textId="77777777" w:rsidR="002C5CFD" w:rsidRDefault="0077587E">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14:paraId="7823B0B0" w14:textId="77777777" w:rsidR="002C5CFD" w:rsidRDefault="0077587E">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14:paraId="0C3E3C83" w14:textId="77777777" w:rsidR="002C5CFD" w:rsidRDefault="0077587E">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4AA428B5" w14:textId="77777777" w:rsidR="002C5CFD" w:rsidRDefault="0077587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14:paraId="16BA8DA9" w14:textId="77777777" w:rsidR="002C5CFD" w:rsidRDefault="0077587E">
      <w:pPr>
        <w:numPr>
          <w:ilvl w:val="0"/>
          <w:numId w:val="26"/>
        </w:numPr>
        <w:tabs>
          <w:tab w:val="left" w:pos="714"/>
        </w:tabs>
        <w:spacing w:before="60"/>
        <w:ind w:left="714" w:hanging="357"/>
        <w:jc w:val="both"/>
        <w:rPr>
          <w:rFonts w:ascii="Tahoma" w:hAnsi="Tahoma" w:cs="Tahoma"/>
          <w:sz w:val="22"/>
          <w:szCs w:val="22"/>
        </w:rPr>
      </w:pPr>
      <w:r>
        <w:rPr>
          <w:rFonts w:ascii="Tahoma" w:hAnsi="Tahoma" w:cs="Tahoma"/>
          <w:sz w:val="22"/>
          <w:szCs w:val="22"/>
        </w:rPr>
        <w:t>dojde</w:t>
      </w:r>
      <w:r>
        <w:rPr>
          <w:rFonts w:ascii="Tahoma" w:hAnsi="Tahoma" w:cs="Tahoma"/>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0DD94113" w14:textId="77777777" w:rsidR="002C5CFD" w:rsidRDefault="0077587E">
      <w:pPr>
        <w:numPr>
          <w:ilvl w:val="0"/>
          <w:numId w:val="26"/>
        </w:numPr>
        <w:tabs>
          <w:tab w:val="left" w:pos="720"/>
        </w:tabs>
        <w:spacing w:before="60"/>
        <w:ind w:left="714" w:hanging="357"/>
        <w:jc w:val="both"/>
        <w:rPr>
          <w:rFonts w:ascii="Tahoma" w:hAnsi="Tahoma" w:cs="Tahoma"/>
          <w:color w:val="000000"/>
          <w:sz w:val="22"/>
          <w:szCs w:val="22"/>
        </w:rPr>
      </w:pPr>
      <w:r>
        <w:rPr>
          <w:rFonts w:ascii="Tahoma" w:hAnsi="Tahoma" w:cs="Tahoma"/>
          <w:sz w:val="22"/>
          <w:szCs w:val="22"/>
        </w:rPr>
        <w:t>bylo</w:t>
      </w:r>
      <w:r>
        <w:rPr>
          <w:rFonts w:ascii="Tahoma" w:hAnsi="Tahoma" w:cs="Tahoma"/>
          <w:sz w:val="22"/>
          <w:szCs w:val="22"/>
        </w:rPr>
        <w:noBreakHyphen/>
        <w:t xml:space="preserve">li příslušným soudem rozhodnuto </w:t>
      </w:r>
      <w:r>
        <w:rPr>
          <w:rFonts w:ascii="Tahoma" w:hAnsi="Tahoma" w:cs="Tahoma"/>
          <w:color w:val="000000"/>
          <w:sz w:val="22"/>
          <w:szCs w:val="22"/>
        </w:rPr>
        <w:t>o tom, že zhotovitel je v úpadku ve smyslu zákona č. 182/2006 Sb., o úpadku a způsobech jeho řešení (insolvenční zákon), ve znění pozdějších předpisů (a to bez ohledu na právní moc tohoto rozhodnutí);</w:t>
      </w:r>
    </w:p>
    <w:p w14:paraId="62A21D9D" w14:textId="77777777" w:rsidR="002C5CFD" w:rsidRDefault="0077587E">
      <w:pPr>
        <w:numPr>
          <w:ilvl w:val="0"/>
          <w:numId w:val="26"/>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0056F438" w14:textId="77777777" w:rsidR="002C5CFD" w:rsidRDefault="0077587E">
      <w:pPr>
        <w:pStyle w:val="Smlouva-slo0"/>
        <w:numPr>
          <w:ilvl w:val="0"/>
          <w:numId w:val="12"/>
        </w:numPr>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22E3B634" w14:textId="77777777" w:rsidR="002C5CFD" w:rsidRDefault="0077587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14 dnů“.</w:t>
      </w:r>
    </w:p>
    <w:p w14:paraId="14D1A2AA" w14:textId="77777777" w:rsidR="002C5CFD" w:rsidRDefault="0077587E">
      <w:pPr>
        <w:keepNext/>
        <w:spacing w:before="360"/>
        <w:jc w:val="center"/>
        <w:rPr>
          <w:rFonts w:ascii="Tahoma" w:hAnsi="Tahoma" w:cs="Tahoma"/>
          <w:b/>
          <w:sz w:val="22"/>
          <w:szCs w:val="22"/>
        </w:rPr>
      </w:pPr>
      <w:r>
        <w:rPr>
          <w:rFonts w:ascii="Tahoma" w:hAnsi="Tahoma" w:cs="Tahoma"/>
          <w:b/>
          <w:sz w:val="22"/>
          <w:szCs w:val="22"/>
        </w:rPr>
        <w:t>XV.</w:t>
      </w:r>
      <w:r>
        <w:rPr>
          <w:rFonts w:ascii="Tahoma" w:hAnsi="Tahoma" w:cs="Tahoma"/>
          <w:b/>
          <w:sz w:val="22"/>
          <w:szCs w:val="22"/>
        </w:rPr>
        <w:br/>
        <w:t>Závěrečná ujednání</w:t>
      </w:r>
    </w:p>
    <w:p w14:paraId="495A1758" w14:textId="77777777" w:rsidR="002C5CFD" w:rsidRDefault="0077587E">
      <w:pPr>
        <w:pStyle w:val="Smlouva-slo0"/>
        <w:numPr>
          <w:ilvl w:val="0"/>
          <w:numId w:val="14"/>
        </w:numPr>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203E5EAA" w14:textId="77777777" w:rsidR="002C5CFD" w:rsidRDefault="0077587E">
      <w:pPr>
        <w:pStyle w:val="Smlouva-slo0"/>
        <w:numPr>
          <w:ilvl w:val="0"/>
          <w:numId w:val="14"/>
        </w:numPr>
        <w:spacing w:line="240" w:lineRule="auto"/>
        <w:rPr>
          <w:rFonts w:ascii="Tahoma" w:hAnsi="Tahoma" w:cs="Tahoma"/>
          <w:sz w:val="22"/>
          <w:szCs w:val="22"/>
        </w:rPr>
      </w:pPr>
      <w:r>
        <w:rPr>
          <w:rFonts w:ascii="Tahoma" w:hAnsi="Tahoma" w:cs="Tahoma"/>
          <w:sz w:val="22"/>
          <w:szCs w:val="22"/>
        </w:rPr>
        <w:t xml:space="preserve">Tato smlouva nabývá platnosti dnem jejího podpisu oběma smluvními stranami a účinnosti dnem zveřejnění v registru smluv. </w:t>
      </w:r>
    </w:p>
    <w:p w14:paraId="13C2757B" w14:textId="77777777" w:rsidR="002C5CFD" w:rsidRDefault="0077587E">
      <w:pPr>
        <w:pStyle w:val="Smlouva-slo0"/>
        <w:numPr>
          <w:ilvl w:val="0"/>
          <w:numId w:val="14"/>
        </w:numPr>
        <w:spacing w:line="240" w:lineRule="auto"/>
        <w:rPr>
          <w:rFonts w:ascii="Tahoma" w:hAnsi="Tahoma" w:cs="Tahoma"/>
          <w:sz w:val="22"/>
          <w:szCs w:val="22"/>
        </w:rPr>
      </w:pPr>
      <w:r>
        <w:rPr>
          <w:rFonts w:ascii="Tahoma" w:hAnsi="Tahoma" w:cs="Tahoma"/>
          <w:sz w:val="22"/>
          <w:szCs w:val="22"/>
        </w:rPr>
        <w:t>Tato smlouva je uzavírána elektronicky.</w:t>
      </w:r>
    </w:p>
    <w:p w14:paraId="26219B5E" w14:textId="77777777" w:rsidR="002C5CFD" w:rsidRDefault="0077587E">
      <w:pPr>
        <w:pStyle w:val="Smlouva-slo0"/>
        <w:numPr>
          <w:ilvl w:val="0"/>
          <w:numId w:val="14"/>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14:paraId="72523B03" w14:textId="77777777" w:rsidR="002C5CFD" w:rsidRDefault="0077587E">
      <w:pPr>
        <w:pStyle w:val="Smlouva-slo0"/>
        <w:numPr>
          <w:ilvl w:val="0"/>
          <w:numId w:val="14"/>
        </w:numPr>
        <w:spacing w:line="240" w:lineRule="auto"/>
        <w:rPr>
          <w:rFonts w:ascii="Tahoma" w:hAnsi="Tahoma" w:cs="Tahoma"/>
          <w:sz w:val="22"/>
          <w:szCs w:val="22"/>
        </w:rPr>
      </w:pPr>
      <w:r>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7AEE86F" w14:textId="77777777" w:rsidR="002C5CFD" w:rsidRDefault="0077587E">
      <w:pPr>
        <w:pStyle w:val="Smlouva-slo0"/>
        <w:numPr>
          <w:ilvl w:val="0"/>
          <w:numId w:val="14"/>
        </w:numPr>
        <w:rPr>
          <w:rFonts w:ascii="Tahoma" w:hAnsi="Tahoma" w:cs="Tahoma"/>
          <w:sz w:val="22"/>
          <w:szCs w:val="22"/>
        </w:rPr>
      </w:pPr>
      <w:r>
        <w:rPr>
          <w:rFonts w:ascii="Tahoma" w:hAnsi="Tahoma" w:cs="Tahoma"/>
          <w:sz w:val="22"/>
          <w:szCs w:val="22"/>
        </w:rPr>
        <w:t>Zhotovitel bere na vědomí a souhlasí s povinností objednatele uveřejnit:</w:t>
      </w:r>
    </w:p>
    <w:p w14:paraId="6C17DE63" w14:textId="77777777" w:rsidR="002C5CFD" w:rsidRDefault="0077587E">
      <w:pPr>
        <w:pStyle w:val="Smlouva-slo0"/>
        <w:numPr>
          <w:ilvl w:val="1"/>
          <w:numId w:val="14"/>
        </w:numPr>
        <w:rPr>
          <w:rFonts w:ascii="Tahoma" w:hAnsi="Tahoma" w:cs="Tahoma"/>
          <w:sz w:val="22"/>
          <w:szCs w:val="22"/>
        </w:rPr>
      </w:pPr>
      <w:r>
        <w:rPr>
          <w:rFonts w:ascii="Tahoma" w:hAnsi="Tahoma" w:cs="Tahoma"/>
          <w:sz w:val="22"/>
          <w:szCs w:val="22"/>
        </w:rPr>
        <w:t>tuto smlouvu včetně všech jejích změn a dodatků;</w:t>
      </w:r>
    </w:p>
    <w:p w14:paraId="6ABB63AA" w14:textId="77777777" w:rsidR="002C5CFD" w:rsidRDefault="0077587E">
      <w:pPr>
        <w:pStyle w:val="Smlouva-slo0"/>
        <w:numPr>
          <w:ilvl w:val="1"/>
          <w:numId w:val="14"/>
        </w:numPr>
        <w:rPr>
          <w:rFonts w:ascii="Tahoma" w:hAnsi="Tahoma" w:cs="Tahoma"/>
          <w:sz w:val="22"/>
          <w:szCs w:val="22"/>
        </w:rPr>
      </w:pPr>
      <w:r>
        <w:rPr>
          <w:rFonts w:ascii="Tahoma" w:hAnsi="Tahoma" w:cs="Tahoma"/>
          <w:sz w:val="22"/>
          <w:szCs w:val="22"/>
        </w:rPr>
        <w:t>výši skutečně uhrazené ceny podle této smlouvy.</w:t>
      </w:r>
    </w:p>
    <w:p w14:paraId="31EB5995" w14:textId="77777777" w:rsidR="002C5CFD" w:rsidRDefault="0077587E">
      <w:pPr>
        <w:pStyle w:val="Smlouva-slo0"/>
        <w:numPr>
          <w:ilvl w:val="0"/>
          <w:numId w:val="14"/>
        </w:numPr>
        <w:spacing w:line="240" w:lineRule="auto"/>
        <w:rPr>
          <w:rFonts w:ascii="Tahoma" w:hAnsi="Tahoma" w:cs="Tahoma"/>
          <w:sz w:val="22"/>
          <w:szCs w:val="22"/>
        </w:rPr>
      </w:pPr>
      <w:r>
        <w:rPr>
          <w:rFonts w:ascii="Tahoma" w:hAnsi="Tahoma" w:cs="Tahoma"/>
          <w:sz w:val="22"/>
          <w:szCs w:val="22"/>
        </w:rPr>
        <w:t xml:space="preserve">Zhotovitel převzal na sebe nebezpečí změny okolností po uzavření této smlouvy, ovlivňujících výši ceny za dílo (tj. riziko možného nárůstu cen materiálu, nákladů na pracovní sílu, cen energii, pohonných hmot apod.) nebo termín předání Dokumentace Objednateli (tj. riziko možného dočasného nedostatku pracovní síly). Z tohoto důvodu </w:t>
      </w:r>
      <w:r>
        <w:rPr>
          <w:rFonts w:ascii="Tahoma" w:hAnsi="Tahoma" w:cs="Tahoma"/>
          <w:sz w:val="22"/>
          <w:szCs w:val="22"/>
        </w:rPr>
        <w:lastRenderedPageBreak/>
        <w:t>Zhotoviteli nepřísluší domáhat se práv, uvedených v ust. § 1765 odst. 1 a v ust. § 2620 odst. 2 občanského zákoníku, jde-li o důsledek změny okolností ovlivňujících výše uvedené ukazatele.</w:t>
      </w:r>
    </w:p>
    <w:p w14:paraId="2CD88764" w14:textId="77777777" w:rsidR="002C5CFD" w:rsidRDefault="002C5CFD">
      <w:pPr>
        <w:pStyle w:val="Smlouva-slo0"/>
        <w:tabs>
          <w:tab w:val="left" w:pos="1701"/>
        </w:tabs>
        <w:spacing w:line="240" w:lineRule="auto"/>
        <w:ind w:left="357"/>
        <w:rPr>
          <w:rFonts w:ascii="Tahoma" w:hAnsi="Tahoma" w:cs="Tahoma"/>
          <w:sz w:val="22"/>
          <w:szCs w:val="22"/>
        </w:rPr>
      </w:pPr>
    </w:p>
    <w:tbl>
      <w:tblPr>
        <w:tblW w:w="9000" w:type="dxa"/>
        <w:tblInd w:w="70" w:type="dxa"/>
        <w:tblLayout w:type="fixed"/>
        <w:tblCellMar>
          <w:left w:w="70" w:type="dxa"/>
          <w:right w:w="70" w:type="dxa"/>
        </w:tblCellMar>
        <w:tblLook w:val="0000" w:firstRow="0" w:lastRow="0" w:firstColumn="0" w:lastColumn="0" w:noHBand="0" w:noVBand="0"/>
      </w:tblPr>
      <w:tblGrid>
        <w:gridCol w:w="3528"/>
        <w:gridCol w:w="1296"/>
        <w:gridCol w:w="4176"/>
      </w:tblGrid>
      <w:tr w:rsidR="002C5CFD" w14:paraId="4D4883F4" w14:textId="77777777">
        <w:tc>
          <w:tcPr>
            <w:tcW w:w="3528" w:type="dxa"/>
          </w:tcPr>
          <w:p w14:paraId="5DC6E124" w14:textId="77777777" w:rsidR="002C5CFD" w:rsidRDefault="002C5CFD">
            <w:pPr>
              <w:rPr>
                <w:rFonts w:ascii="Tahoma" w:hAnsi="Tahoma" w:cs="Tahoma"/>
                <w:sz w:val="22"/>
                <w:szCs w:val="22"/>
              </w:rPr>
            </w:pPr>
          </w:p>
          <w:p w14:paraId="31B80669" w14:textId="77777777" w:rsidR="002C5CFD" w:rsidRDefault="002C5CFD">
            <w:pPr>
              <w:rPr>
                <w:rFonts w:ascii="Tahoma" w:hAnsi="Tahoma" w:cs="Tahoma"/>
                <w:sz w:val="22"/>
                <w:szCs w:val="22"/>
              </w:rPr>
            </w:pPr>
          </w:p>
          <w:p w14:paraId="7BDAA5EF" w14:textId="77777777" w:rsidR="002C5CFD" w:rsidRDefault="002C5CFD">
            <w:pPr>
              <w:rPr>
                <w:rFonts w:ascii="Tahoma" w:hAnsi="Tahoma" w:cs="Tahoma"/>
                <w:sz w:val="22"/>
                <w:szCs w:val="22"/>
              </w:rPr>
            </w:pPr>
          </w:p>
          <w:p w14:paraId="0E1CC015" w14:textId="77777777" w:rsidR="002C5CFD" w:rsidRDefault="0077587E">
            <w:pPr>
              <w:rPr>
                <w:rFonts w:ascii="Tahoma" w:hAnsi="Tahoma" w:cs="Tahoma"/>
                <w:sz w:val="22"/>
                <w:szCs w:val="22"/>
              </w:rPr>
            </w:pPr>
            <w:r>
              <w:rPr>
                <w:rFonts w:ascii="Tahoma" w:hAnsi="Tahoma" w:cs="Tahoma"/>
                <w:sz w:val="22"/>
                <w:szCs w:val="22"/>
              </w:rPr>
              <w:t>…………………………………….</w:t>
            </w:r>
          </w:p>
          <w:p w14:paraId="00019BA8" w14:textId="77777777" w:rsidR="002C5CFD" w:rsidRDefault="0077587E">
            <w:pPr>
              <w:rPr>
                <w:rFonts w:ascii="Tahoma" w:hAnsi="Tahoma" w:cs="Tahoma"/>
                <w:sz w:val="22"/>
                <w:szCs w:val="22"/>
              </w:rPr>
            </w:pPr>
            <w:r>
              <w:rPr>
                <w:rFonts w:ascii="Tahoma" w:hAnsi="Tahoma" w:cs="Tahoma"/>
                <w:sz w:val="22"/>
                <w:szCs w:val="22"/>
              </w:rPr>
              <w:t>za objednatele</w:t>
            </w:r>
          </w:p>
          <w:p w14:paraId="58BD2E15" w14:textId="77777777" w:rsidR="002C5CFD" w:rsidRDefault="002C5CFD">
            <w:pPr>
              <w:ind w:left="716" w:hanging="716"/>
              <w:rPr>
                <w:rFonts w:ascii="Tahoma" w:hAnsi="Tahoma" w:cs="Tahoma"/>
                <w:sz w:val="22"/>
                <w:szCs w:val="22"/>
              </w:rPr>
            </w:pPr>
          </w:p>
        </w:tc>
        <w:tc>
          <w:tcPr>
            <w:tcW w:w="1296" w:type="dxa"/>
          </w:tcPr>
          <w:p w14:paraId="6C9DC25B" w14:textId="77777777" w:rsidR="002C5CFD" w:rsidRDefault="002C5CFD">
            <w:pPr>
              <w:rPr>
                <w:rFonts w:ascii="Tahoma" w:hAnsi="Tahoma" w:cs="Tahoma"/>
                <w:sz w:val="22"/>
                <w:szCs w:val="22"/>
              </w:rPr>
            </w:pPr>
          </w:p>
        </w:tc>
        <w:tc>
          <w:tcPr>
            <w:tcW w:w="4176" w:type="dxa"/>
          </w:tcPr>
          <w:p w14:paraId="628C8D6F" w14:textId="77777777" w:rsidR="002C5CFD" w:rsidRDefault="002C5CFD">
            <w:pPr>
              <w:rPr>
                <w:rFonts w:ascii="Tahoma" w:hAnsi="Tahoma" w:cs="Tahoma"/>
                <w:sz w:val="22"/>
                <w:szCs w:val="22"/>
              </w:rPr>
            </w:pPr>
          </w:p>
          <w:p w14:paraId="451ACF8A" w14:textId="77777777" w:rsidR="002C5CFD" w:rsidRDefault="002C5CFD">
            <w:pPr>
              <w:rPr>
                <w:rFonts w:ascii="Tahoma" w:hAnsi="Tahoma" w:cs="Tahoma"/>
                <w:sz w:val="22"/>
                <w:szCs w:val="22"/>
              </w:rPr>
            </w:pPr>
          </w:p>
          <w:p w14:paraId="3098B069" w14:textId="77777777" w:rsidR="002C5CFD" w:rsidRDefault="002C5CFD">
            <w:pPr>
              <w:rPr>
                <w:rFonts w:ascii="Tahoma" w:hAnsi="Tahoma" w:cs="Tahoma"/>
                <w:sz w:val="22"/>
                <w:szCs w:val="22"/>
              </w:rPr>
            </w:pPr>
          </w:p>
          <w:p w14:paraId="6CB4665D" w14:textId="77777777" w:rsidR="002C5CFD" w:rsidRDefault="0077587E">
            <w:pPr>
              <w:rPr>
                <w:rFonts w:ascii="Tahoma" w:hAnsi="Tahoma" w:cs="Tahoma"/>
                <w:sz w:val="22"/>
                <w:szCs w:val="22"/>
              </w:rPr>
            </w:pPr>
            <w:r>
              <w:rPr>
                <w:rFonts w:ascii="Tahoma" w:hAnsi="Tahoma" w:cs="Tahoma"/>
                <w:sz w:val="22"/>
                <w:szCs w:val="22"/>
              </w:rPr>
              <w:t>……………………………..</w:t>
            </w:r>
          </w:p>
          <w:p w14:paraId="5FC7DCCB" w14:textId="77777777" w:rsidR="002C5CFD" w:rsidRDefault="0077587E">
            <w:pPr>
              <w:rPr>
                <w:rFonts w:ascii="Tahoma" w:hAnsi="Tahoma" w:cs="Tahoma"/>
                <w:sz w:val="22"/>
                <w:szCs w:val="22"/>
              </w:rPr>
            </w:pPr>
            <w:r>
              <w:rPr>
                <w:rFonts w:ascii="Tahoma" w:hAnsi="Tahoma" w:cs="Tahoma"/>
                <w:sz w:val="22"/>
                <w:szCs w:val="22"/>
              </w:rPr>
              <w:t>za zhotovitele</w:t>
            </w:r>
          </w:p>
          <w:p w14:paraId="116E3DE0" w14:textId="77777777" w:rsidR="002C5CFD" w:rsidRDefault="002C5CFD">
            <w:pPr>
              <w:rPr>
                <w:rFonts w:ascii="Tahoma" w:hAnsi="Tahoma" w:cs="Tahoma"/>
                <w:sz w:val="22"/>
                <w:szCs w:val="22"/>
              </w:rPr>
            </w:pPr>
          </w:p>
        </w:tc>
      </w:tr>
    </w:tbl>
    <w:p w14:paraId="71FB0FB7" w14:textId="77777777" w:rsidR="002C5CFD" w:rsidRDefault="002C5CFD">
      <w:pPr>
        <w:pStyle w:val="Smlouva-slo0"/>
        <w:spacing w:before="720" w:line="240" w:lineRule="auto"/>
        <w:rPr>
          <w:rFonts w:ascii="Tahoma" w:hAnsi="Tahoma" w:cs="Tahoma"/>
          <w:sz w:val="22"/>
          <w:szCs w:val="22"/>
        </w:rPr>
      </w:pPr>
    </w:p>
    <w:sectPr w:rsidR="002C5CFD">
      <w:footerReference w:type="default" r:id="rId11"/>
      <w:headerReference w:type="first" r:id="rId12"/>
      <w:footerReference w:type="first" r:id="rId13"/>
      <w:pgSz w:w="11906" w:h="16838"/>
      <w:pgMar w:top="1418" w:right="1418" w:bottom="1418" w:left="1418" w:header="0"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8EE54" w14:textId="77777777" w:rsidR="001C3D58" w:rsidRDefault="001C3D58">
      <w:r>
        <w:separator/>
      </w:r>
    </w:p>
  </w:endnote>
  <w:endnote w:type="continuationSeparator" w:id="0">
    <w:p w14:paraId="3E10B1DD" w14:textId="77777777" w:rsidR="001C3D58" w:rsidRDefault="001C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60B1F" w14:textId="77777777" w:rsidR="002C5CFD" w:rsidRDefault="0077587E">
    <w:pPr>
      <w:pStyle w:val="Zpat"/>
      <w:pBdr>
        <w:top w:val="single" w:sz="4" w:space="1" w:color="000000"/>
      </w:pBdr>
      <w:tabs>
        <w:tab w:val="left" w:pos="8820"/>
      </w:tabs>
      <w:rPr>
        <w:rFonts w:ascii="Tahoma" w:hAnsi="Tahoma" w:cs="Tahoma"/>
        <w:sz w:val="18"/>
        <w:szCs w:val="18"/>
      </w:rPr>
    </w:pPr>
    <w:r>
      <w:rPr>
        <w:rFonts w:ascii="Tahoma" w:hAnsi="Tahoma" w:cs="Tahoma"/>
        <w:sz w:val="18"/>
        <w:szCs w:val="18"/>
      </w:rPr>
      <w:t>Smlouva o dílo Rekonstrukce tenisového kurtu M. Pujmanová</w:t>
    </w:r>
    <w:r>
      <w:rPr>
        <w:rFonts w:ascii="Tahoma" w:hAnsi="Tahoma" w:cs="Tahoma"/>
        <w:sz w:val="18"/>
        <w:szCs w:val="18"/>
      </w:rPr>
      <w:tab/>
    </w:r>
    <w:r>
      <w:rPr>
        <w:rFonts w:ascii="Tahoma" w:hAnsi="Tahoma" w:cs="Tahoma"/>
        <w:sz w:val="18"/>
        <w:szCs w:val="18"/>
      </w:rPr>
      <w:tab/>
    </w:r>
    <w:r>
      <w:rPr>
        <w:rStyle w:val="slostrnky"/>
        <w:rFonts w:ascii="Tahoma" w:hAnsi="Tahoma" w:cs="Tahoma"/>
        <w:sz w:val="18"/>
        <w:szCs w:val="18"/>
      </w:rPr>
      <w:fldChar w:fldCharType="begin"/>
    </w:r>
    <w:r>
      <w:rPr>
        <w:rStyle w:val="slostrnky"/>
        <w:rFonts w:ascii="Tahoma" w:hAnsi="Tahoma" w:cs="Tahoma"/>
        <w:sz w:val="18"/>
        <w:szCs w:val="18"/>
      </w:rPr>
      <w:instrText xml:space="preserve"> PAGE </w:instrText>
    </w:r>
    <w:r>
      <w:rPr>
        <w:rStyle w:val="slostrnky"/>
        <w:rFonts w:ascii="Tahoma" w:hAnsi="Tahoma" w:cs="Tahoma"/>
        <w:sz w:val="18"/>
        <w:szCs w:val="18"/>
      </w:rPr>
      <w:fldChar w:fldCharType="separate"/>
    </w:r>
    <w:r>
      <w:rPr>
        <w:rStyle w:val="slostrnky"/>
        <w:rFonts w:ascii="Tahoma" w:hAnsi="Tahoma" w:cs="Tahoma"/>
        <w:sz w:val="18"/>
        <w:szCs w:val="18"/>
      </w:rPr>
      <w:t>12</w:t>
    </w:r>
    <w:r>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E39C1" w14:textId="77777777" w:rsidR="002C5CFD" w:rsidRDefault="0077587E">
    <w:pPr>
      <w:pStyle w:val="Zpat"/>
      <w:pBdr>
        <w:top w:val="single" w:sz="4" w:space="0" w:color="000000"/>
      </w:pBdr>
      <w:rPr>
        <w:rFonts w:ascii="Tahoma" w:hAnsi="Tahoma" w:cs="Tahoma"/>
        <w:sz w:val="18"/>
        <w:szCs w:val="18"/>
      </w:rPr>
    </w:pPr>
    <w:r>
      <w:rPr>
        <w:rFonts w:ascii="Tahoma" w:hAnsi="Tahoma" w:cs="Tahoma"/>
        <w:sz w:val="18"/>
        <w:szCs w:val="18"/>
      </w:rPr>
      <w:t>Smlouva o dílo Rekonstrukce tenisového kurtu M. Pujmanová</w:t>
    </w:r>
    <w:r>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9EF9A" w14:textId="77777777" w:rsidR="001C3D58" w:rsidRDefault="001C3D58">
      <w:r>
        <w:separator/>
      </w:r>
    </w:p>
  </w:footnote>
  <w:footnote w:type="continuationSeparator" w:id="0">
    <w:p w14:paraId="52D7FF61" w14:textId="77777777" w:rsidR="001C3D58" w:rsidRDefault="001C3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6153" w14:textId="77777777" w:rsidR="00BD7FD3" w:rsidRDefault="00BD7FD3">
    <w:pPr>
      <w:pStyle w:val="Zhlav"/>
      <w:rPr>
        <w:b/>
        <w:bCs/>
        <w:sz w:val="28"/>
        <w:szCs w:val="28"/>
      </w:rPr>
    </w:pPr>
  </w:p>
  <w:p w14:paraId="67923D88" w14:textId="2C78E87B" w:rsidR="00BD7FD3" w:rsidRDefault="00BD7FD3">
    <w:pPr>
      <w:pStyle w:val="Zhlav"/>
    </w:pPr>
    <w:r>
      <w:rPr>
        <w:b/>
        <w:bCs/>
        <w:sz w:val="28"/>
        <w:szCs w:val="28"/>
      </w:rPr>
      <w:tab/>
    </w:r>
    <w:r>
      <w:rPr>
        <w:b/>
        <w:bCs/>
        <w:sz w:val="28"/>
        <w:szCs w:val="28"/>
      </w:rPr>
      <w:tab/>
    </w:r>
    <w:r w:rsidRPr="00E47E8C">
      <w:rPr>
        <w:b/>
        <w:bCs/>
        <w:sz w:val="28"/>
        <w:szCs w:val="28"/>
      </w:rPr>
      <w:t>Ev. č. smlouvy 10003</w:t>
    </w:r>
    <w:r>
      <w:rPr>
        <w:b/>
        <w:bCs/>
        <w:sz w:val="28"/>
        <w:szCs w:val="28"/>
      </w:rPr>
      <w:t>1</w:t>
    </w:r>
    <w:r w:rsidRPr="00E47E8C">
      <w:rPr>
        <w:b/>
        <w:bCs/>
        <w:sz w:val="28"/>
        <w:szCs w:val="2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92D"/>
    <w:multiLevelType w:val="multilevel"/>
    <w:tmpl w:val="BEBA9FFC"/>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0C02B7"/>
    <w:multiLevelType w:val="multilevel"/>
    <w:tmpl w:val="A22E3D88"/>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40" w:hanging="34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74407D"/>
    <w:multiLevelType w:val="multilevel"/>
    <w:tmpl w:val="7160F82A"/>
    <w:lvl w:ilvl="0">
      <w:start w:val="1"/>
      <w:numFmt w:val="decimal"/>
      <w:lvlText w:val="%1."/>
      <w:lvlJc w:val="left"/>
      <w:pPr>
        <w:tabs>
          <w:tab w:val="num" w:pos="360"/>
        </w:tabs>
        <w:ind w:left="340" w:hanging="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D058F5"/>
    <w:multiLevelType w:val="multilevel"/>
    <w:tmpl w:val="DD3E2754"/>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E6326E"/>
    <w:multiLevelType w:val="multilevel"/>
    <w:tmpl w:val="CA94184E"/>
    <w:lvl w:ilvl="0">
      <w:start w:val="3"/>
      <w:numFmt w:val="decimal"/>
      <w:lvlText w:val="%1."/>
      <w:lvlJc w:val="left"/>
      <w:pPr>
        <w:tabs>
          <w:tab w:val="num" w:pos="397"/>
        </w:tabs>
        <w:ind w:left="397" w:hanging="397"/>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6D67DB"/>
    <w:multiLevelType w:val="multilevel"/>
    <w:tmpl w:val="015456F4"/>
    <w:lvl w:ilvl="0">
      <w:start w:val="1"/>
      <w:numFmt w:val="lowerLetter"/>
      <w:lvlText w:val="%1)"/>
      <w:lvlJc w:val="left"/>
      <w:pPr>
        <w:tabs>
          <w:tab w:val="num" w:pos="397"/>
        </w:tabs>
        <w:ind w:left="397" w:hanging="397"/>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6" w15:restartNumberingAfterBreak="0">
    <w:nsid w:val="11286472"/>
    <w:multiLevelType w:val="multilevel"/>
    <w:tmpl w:val="6E121686"/>
    <w:lvl w:ilvl="0">
      <w:start w:val="1"/>
      <w:numFmt w:val="decimal"/>
      <w:lvlText w:val="%1."/>
      <w:lvlJc w:val="left"/>
      <w:pPr>
        <w:tabs>
          <w:tab w:val="num" w:pos="360"/>
        </w:tabs>
        <w:ind w:left="360" w:hanging="360"/>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271185"/>
    <w:multiLevelType w:val="multilevel"/>
    <w:tmpl w:val="9DA6939C"/>
    <w:lvl w:ilvl="0">
      <w:start w:val="1"/>
      <w:numFmt w:val="decimal"/>
      <w:pStyle w:val="slovnvSOD"/>
      <w:lvlText w:val="%1."/>
      <w:lvlJc w:val="left"/>
      <w:pPr>
        <w:tabs>
          <w:tab w:val="num" w:pos="567"/>
        </w:tabs>
        <w:ind w:left="567" w:hanging="567"/>
      </w:pPr>
      <w:rPr>
        <w:rFonts w:ascii="Arial" w:hAnsi="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29874AA"/>
    <w:multiLevelType w:val="multilevel"/>
    <w:tmpl w:val="BDBA13F6"/>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D72C9C"/>
    <w:multiLevelType w:val="multilevel"/>
    <w:tmpl w:val="28B03F8A"/>
    <w:lvl w:ilvl="0">
      <w:start w:val="1"/>
      <w:numFmt w:val="lowerLetter"/>
      <w:lvlText w:val="%1)"/>
      <w:lvlJc w:val="left"/>
      <w:pPr>
        <w:tabs>
          <w:tab w:val="num" w:pos="700"/>
        </w:tabs>
        <w:ind w:left="70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AB02DD"/>
    <w:multiLevelType w:val="multilevel"/>
    <w:tmpl w:val="212AA220"/>
    <w:lvl w:ilvl="0">
      <w:start w:val="1"/>
      <w:numFmt w:val="decimal"/>
      <w:lvlText w:val="%1."/>
      <w:lvlJc w:val="left"/>
      <w:pPr>
        <w:tabs>
          <w:tab w:val="num" w:pos="360"/>
        </w:tabs>
        <w:ind w:left="357" w:hanging="35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3D58D0"/>
    <w:multiLevelType w:val="multilevel"/>
    <w:tmpl w:val="E222B9F4"/>
    <w:lvl w:ilvl="0">
      <w:start w:val="1"/>
      <w:numFmt w:val="lowerLetter"/>
      <w:lvlText w:val="%1)"/>
      <w:lvlJc w:val="left"/>
      <w:pPr>
        <w:tabs>
          <w:tab w:val="num" w:pos="720"/>
        </w:tabs>
        <w:ind w:left="720" w:hanging="380"/>
      </w:p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12" w15:restartNumberingAfterBreak="0">
    <w:nsid w:val="283F3083"/>
    <w:multiLevelType w:val="multilevel"/>
    <w:tmpl w:val="7A3E264A"/>
    <w:lvl w:ilvl="0">
      <w:start w:val="1"/>
      <w:numFmt w:val="lowerLetter"/>
      <w:lvlText w:val="%1)"/>
      <w:lvlJc w:val="left"/>
      <w:pPr>
        <w:tabs>
          <w:tab w:val="num" w:pos="1362"/>
        </w:tabs>
        <w:ind w:left="1362" w:hanging="511"/>
      </w:pPr>
      <w:rPr>
        <w:b w:val="0"/>
        <w:i w:val="0"/>
        <w:sz w:val="22"/>
        <w:szCs w:val="22"/>
      </w:rPr>
    </w:lvl>
    <w:lvl w:ilvl="1">
      <w:start w:val="1"/>
      <w:numFmt w:val="lowerLetter"/>
      <w:lvlText w:val="%2."/>
      <w:lvlJc w:val="left"/>
      <w:pPr>
        <w:tabs>
          <w:tab w:val="num" w:pos="1951"/>
        </w:tabs>
        <w:ind w:left="1951" w:hanging="360"/>
      </w:pPr>
    </w:lvl>
    <w:lvl w:ilvl="2">
      <w:start w:val="1"/>
      <w:numFmt w:val="lowerRoman"/>
      <w:lvlText w:val="%3."/>
      <w:lvlJc w:val="right"/>
      <w:pPr>
        <w:tabs>
          <w:tab w:val="num" w:pos="2671"/>
        </w:tabs>
        <w:ind w:left="2671" w:hanging="180"/>
      </w:pPr>
    </w:lvl>
    <w:lvl w:ilvl="3">
      <w:start w:val="1"/>
      <w:numFmt w:val="decimal"/>
      <w:lvlText w:val="%4."/>
      <w:lvlJc w:val="left"/>
      <w:pPr>
        <w:tabs>
          <w:tab w:val="num" w:pos="3391"/>
        </w:tabs>
        <w:ind w:left="3391" w:hanging="360"/>
      </w:pPr>
    </w:lvl>
    <w:lvl w:ilvl="4">
      <w:start w:val="1"/>
      <w:numFmt w:val="lowerLetter"/>
      <w:lvlText w:val="%5."/>
      <w:lvlJc w:val="left"/>
      <w:pPr>
        <w:tabs>
          <w:tab w:val="num" w:pos="4111"/>
        </w:tabs>
        <w:ind w:left="4111" w:hanging="360"/>
      </w:pPr>
    </w:lvl>
    <w:lvl w:ilvl="5">
      <w:start w:val="1"/>
      <w:numFmt w:val="lowerRoman"/>
      <w:lvlText w:val="%6."/>
      <w:lvlJc w:val="right"/>
      <w:pPr>
        <w:tabs>
          <w:tab w:val="num" w:pos="4831"/>
        </w:tabs>
        <w:ind w:left="4831" w:hanging="180"/>
      </w:pPr>
    </w:lvl>
    <w:lvl w:ilvl="6">
      <w:start w:val="1"/>
      <w:numFmt w:val="decimal"/>
      <w:lvlText w:val="%7."/>
      <w:lvlJc w:val="left"/>
      <w:pPr>
        <w:tabs>
          <w:tab w:val="num" w:pos="5551"/>
        </w:tabs>
        <w:ind w:left="5551" w:hanging="360"/>
      </w:pPr>
    </w:lvl>
    <w:lvl w:ilvl="7">
      <w:start w:val="1"/>
      <w:numFmt w:val="lowerLetter"/>
      <w:lvlText w:val="%8."/>
      <w:lvlJc w:val="left"/>
      <w:pPr>
        <w:tabs>
          <w:tab w:val="num" w:pos="6271"/>
        </w:tabs>
        <w:ind w:left="6271" w:hanging="360"/>
      </w:pPr>
    </w:lvl>
    <w:lvl w:ilvl="8">
      <w:start w:val="1"/>
      <w:numFmt w:val="lowerRoman"/>
      <w:lvlText w:val="%9."/>
      <w:lvlJc w:val="right"/>
      <w:pPr>
        <w:tabs>
          <w:tab w:val="num" w:pos="6991"/>
        </w:tabs>
        <w:ind w:left="6991" w:hanging="180"/>
      </w:pPr>
    </w:lvl>
  </w:abstractNum>
  <w:abstractNum w:abstractNumId="13" w15:restartNumberingAfterBreak="0">
    <w:nsid w:val="30810418"/>
    <w:multiLevelType w:val="multilevel"/>
    <w:tmpl w:val="8272DF94"/>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33A7090"/>
    <w:multiLevelType w:val="multilevel"/>
    <w:tmpl w:val="4198EE1A"/>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DC7D30"/>
    <w:multiLevelType w:val="multilevel"/>
    <w:tmpl w:val="BA7C9622"/>
    <w:lvl w:ilvl="0">
      <w:start w:val="1"/>
      <w:numFmt w:val="decimal"/>
      <w:lvlText w:val="%1."/>
      <w:lvlJc w:val="left"/>
      <w:pPr>
        <w:tabs>
          <w:tab w:val="num" w:pos="360"/>
        </w:tabs>
        <w:ind w:left="340" w:hanging="340"/>
      </w:pPr>
      <w:rPr>
        <w:rFonts w:ascii="Tahoma" w:hAnsi="Tahoma" w:cs="Tahoma"/>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A5125B"/>
    <w:multiLevelType w:val="multilevel"/>
    <w:tmpl w:val="E76E2726"/>
    <w:lvl w:ilvl="0">
      <w:start w:val="1"/>
      <w:numFmt w:val="bullet"/>
      <w:lvlText w:val=""/>
      <w:lvlJc w:val="left"/>
      <w:pPr>
        <w:tabs>
          <w:tab w:val="num" w:pos="2520"/>
        </w:tabs>
        <w:ind w:left="2520" w:hanging="360"/>
      </w:pPr>
      <w:rPr>
        <w:rFonts w:ascii="Symbol" w:hAnsi="Symbol" w:cs="Symbol" w:hint="default"/>
        <w:color w:val="auto"/>
        <w:sz w:val="20"/>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17" w15:restartNumberingAfterBreak="0">
    <w:nsid w:val="4EAB4272"/>
    <w:multiLevelType w:val="multilevel"/>
    <w:tmpl w:val="C3A29A58"/>
    <w:lvl w:ilvl="0">
      <w:start w:val="1"/>
      <w:numFmt w:val="decimal"/>
      <w:lvlText w:val="%1."/>
      <w:lvlJc w:val="left"/>
      <w:pPr>
        <w:tabs>
          <w:tab w:val="num" w:pos="360"/>
        </w:tabs>
        <w:ind w:left="357" w:hanging="35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3BC0B9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61948F0"/>
    <w:multiLevelType w:val="multilevel"/>
    <w:tmpl w:val="B83EA590"/>
    <w:lvl w:ilvl="0">
      <w:start w:val="1"/>
      <w:numFmt w:val="lowerLetter"/>
      <w:pStyle w:val="slovanPododstavecSmlouvy"/>
      <w:lvlText w:val="%1)"/>
      <w:lvlJc w:val="left"/>
      <w:pPr>
        <w:tabs>
          <w:tab w:val="num" w:pos="717"/>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0" w15:restartNumberingAfterBreak="0">
    <w:nsid w:val="58FC0009"/>
    <w:multiLevelType w:val="multilevel"/>
    <w:tmpl w:val="26D2C7A0"/>
    <w:lvl w:ilvl="0">
      <w:start w:val="1"/>
      <w:numFmt w:val="decimal"/>
      <w:lvlText w:val="%1."/>
      <w:lvlJc w:val="left"/>
      <w:pPr>
        <w:tabs>
          <w:tab w:val="num" w:pos="360"/>
        </w:tabs>
        <w:ind w:left="357" w:hanging="357"/>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765B8E"/>
    <w:multiLevelType w:val="multilevel"/>
    <w:tmpl w:val="54883D3E"/>
    <w:lvl w:ilvl="0">
      <w:start w:val="1"/>
      <w:numFmt w:val="decimal"/>
      <w:lvlText w:val="%1."/>
      <w:lvlJc w:val="left"/>
      <w:pPr>
        <w:tabs>
          <w:tab w:val="num" w:pos="397"/>
        </w:tabs>
        <w:ind w:left="397" w:hanging="397"/>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99B655E"/>
    <w:multiLevelType w:val="multilevel"/>
    <w:tmpl w:val="369A40EC"/>
    <w:lvl w:ilvl="0">
      <w:start w:val="1"/>
      <w:numFmt w:val="decimal"/>
      <w:pStyle w:val="OdstavecSmlouvy"/>
      <w:lvlText w:val="%1. "/>
      <w:lvlJc w:val="left"/>
      <w:pPr>
        <w:tabs>
          <w:tab w:val="num" w:pos="0"/>
        </w:tabs>
        <w:ind w:left="283" w:hanging="283"/>
      </w:pPr>
      <w:rPr>
        <w:rFonts w:ascii="Times New Roman" w:hAnsi="Times New Roman"/>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AC633B5"/>
    <w:multiLevelType w:val="multilevel"/>
    <w:tmpl w:val="CAAEF0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0141D29"/>
    <w:multiLevelType w:val="multilevel"/>
    <w:tmpl w:val="E77ACDDC"/>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4CC244F"/>
    <w:multiLevelType w:val="multilevel"/>
    <w:tmpl w:val="21ECD23C"/>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A20B40"/>
    <w:multiLevelType w:val="multilevel"/>
    <w:tmpl w:val="8CDEBA88"/>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6C71767D"/>
    <w:multiLevelType w:val="multilevel"/>
    <w:tmpl w:val="B204C1A0"/>
    <w:lvl w:ilvl="0">
      <w:start w:val="1"/>
      <w:numFmt w:val="lowerLetter"/>
      <w:lvlText w:val="%1)"/>
      <w:lvlJc w:val="left"/>
      <w:pPr>
        <w:tabs>
          <w:tab w:val="num" w:pos="851"/>
        </w:tabs>
        <w:ind w:left="851" w:hanging="511"/>
      </w:pPr>
      <w:rPr>
        <w:b w:val="0"/>
        <w:i w:val="0"/>
        <w:sz w:val="22"/>
        <w:szCs w:val="22"/>
      </w:rPr>
    </w:lvl>
    <w:lvl w:ilvl="1">
      <w:start w:val="1"/>
      <w:numFmt w:val="lowerLetter"/>
      <w:lvlText w:val="%2."/>
      <w:lvlJc w:val="left"/>
      <w:pPr>
        <w:tabs>
          <w:tab w:val="num" w:pos="851"/>
        </w:tabs>
        <w:ind w:left="851" w:hanging="511"/>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A804E68"/>
    <w:multiLevelType w:val="multilevel"/>
    <w:tmpl w:val="632ADE7E"/>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BE4252D"/>
    <w:multiLevelType w:val="multilevel"/>
    <w:tmpl w:val="EA5EC98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99133101">
    <w:abstractNumId w:val="22"/>
  </w:num>
  <w:num w:numId="2" w16cid:durableId="2087264053">
    <w:abstractNumId w:val="27"/>
  </w:num>
  <w:num w:numId="3" w16cid:durableId="1099181386">
    <w:abstractNumId w:val="1"/>
  </w:num>
  <w:num w:numId="4" w16cid:durableId="126944460">
    <w:abstractNumId w:val="28"/>
  </w:num>
  <w:num w:numId="5" w16cid:durableId="1572421218">
    <w:abstractNumId w:val="24"/>
  </w:num>
  <w:num w:numId="6" w16cid:durableId="446236301">
    <w:abstractNumId w:val="7"/>
  </w:num>
  <w:num w:numId="7" w16cid:durableId="2067293216">
    <w:abstractNumId w:val="14"/>
  </w:num>
  <w:num w:numId="8" w16cid:durableId="1309943688">
    <w:abstractNumId w:val="3"/>
  </w:num>
  <w:num w:numId="9" w16cid:durableId="1894728362">
    <w:abstractNumId w:val="4"/>
  </w:num>
  <w:num w:numId="10" w16cid:durableId="88435261">
    <w:abstractNumId w:val="6"/>
  </w:num>
  <w:num w:numId="11" w16cid:durableId="818418828">
    <w:abstractNumId w:val="13"/>
  </w:num>
  <w:num w:numId="12" w16cid:durableId="1228228483">
    <w:abstractNumId w:val="18"/>
  </w:num>
  <w:num w:numId="13" w16cid:durableId="412045896">
    <w:abstractNumId w:val="17"/>
  </w:num>
  <w:num w:numId="14" w16cid:durableId="592905002">
    <w:abstractNumId w:val="10"/>
  </w:num>
  <w:num w:numId="15" w16cid:durableId="551111277">
    <w:abstractNumId w:val="20"/>
  </w:num>
  <w:num w:numId="16" w16cid:durableId="1531072369">
    <w:abstractNumId w:val="15"/>
  </w:num>
  <w:num w:numId="17" w16cid:durableId="298651245">
    <w:abstractNumId w:val="21"/>
  </w:num>
  <w:num w:numId="18" w16cid:durableId="1776751149">
    <w:abstractNumId w:val="11"/>
  </w:num>
  <w:num w:numId="19" w16cid:durableId="504443637">
    <w:abstractNumId w:val="8"/>
  </w:num>
  <w:num w:numId="20" w16cid:durableId="2028675211">
    <w:abstractNumId w:val="19"/>
  </w:num>
  <w:num w:numId="21" w16cid:durableId="1698963828">
    <w:abstractNumId w:val="29"/>
  </w:num>
  <w:num w:numId="22" w16cid:durableId="1041444156">
    <w:abstractNumId w:val="16"/>
  </w:num>
  <w:num w:numId="23" w16cid:durableId="1813403095">
    <w:abstractNumId w:val="12"/>
  </w:num>
  <w:num w:numId="24" w16cid:durableId="1545409674">
    <w:abstractNumId w:val="5"/>
  </w:num>
  <w:num w:numId="25" w16cid:durableId="69082294">
    <w:abstractNumId w:val="0"/>
  </w:num>
  <w:num w:numId="26" w16cid:durableId="1809860324">
    <w:abstractNumId w:val="25"/>
  </w:num>
  <w:num w:numId="27" w16cid:durableId="865866853">
    <w:abstractNumId w:val="9"/>
  </w:num>
  <w:num w:numId="28" w16cid:durableId="937563987">
    <w:abstractNumId w:val="2"/>
  </w:num>
  <w:num w:numId="29" w16cid:durableId="1581451582">
    <w:abstractNumId w:val="26"/>
  </w:num>
  <w:num w:numId="30" w16cid:durableId="19205531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2C5CFD"/>
    <w:rsid w:val="001C3D58"/>
    <w:rsid w:val="002B6EE1"/>
    <w:rsid w:val="002C5CFD"/>
    <w:rsid w:val="003147CF"/>
    <w:rsid w:val="0077587E"/>
    <w:rsid w:val="00A36728"/>
    <w:rsid w:val="00BD7FD3"/>
    <w:rsid w:val="00FC01A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0088"/>
  <w15:docId w15:val="{C21A635E-8720-4BAB-8C64-0DCE52E2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InternetLink">
    <w:name w:val="Internet Link"/>
    <w:uiPriority w:val="99"/>
    <w:qFormat/>
    <w:rPr>
      <w:color w:val="0000FF"/>
      <w:u w:val="single"/>
    </w:rPr>
  </w:style>
  <w:style w:type="character" w:styleId="Sledovanodkaz">
    <w:name w:val="FollowedHyperlink"/>
    <w:rPr>
      <w:color w:val="800080"/>
      <w:u w:val="single"/>
    </w:rPr>
  </w:style>
  <w:style w:type="character" w:styleId="Zdraznn">
    <w:name w:val="Emphasis"/>
    <w:qFormat/>
    <w:rPr>
      <w:i/>
      <w:iCs/>
    </w:rPr>
  </w:style>
  <w:style w:type="character" w:styleId="Siln">
    <w:name w:val="Strong"/>
    <w:qFormat/>
    <w:rsid w:val="00F76BAF"/>
    <w:rPr>
      <w:b/>
      <w:bCs/>
    </w:rPr>
  </w:style>
  <w:style w:type="character" w:customStyle="1" w:styleId="ZkladntextChar">
    <w:name w:val="Základní text Char"/>
    <w:link w:val="Zkladntext"/>
    <w:qFormat/>
    <w:rsid w:val="00655A98"/>
    <w:rPr>
      <w:sz w:val="24"/>
      <w:szCs w:val="24"/>
      <w:lang w:val="cs-CZ" w:eastAsia="cs-CZ" w:bidi="ar-SA"/>
    </w:rPr>
  </w:style>
  <w:style w:type="character" w:styleId="Odkaznakoment">
    <w:name w:val="annotation reference"/>
    <w:uiPriority w:val="99"/>
    <w:semiHidden/>
    <w:unhideWhenUsed/>
    <w:qFormat/>
    <w:rsid w:val="0017385A"/>
    <w:rPr>
      <w:sz w:val="16"/>
      <w:szCs w:val="16"/>
    </w:rPr>
  </w:style>
  <w:style w:type="character" w:customStyle="1" w:styleId="TextkomenteChar">
    <w:name w:val="Text komentáře Char"/>
    <w:basedOn w:val="Standardnpsmoodstavce"/>
    <w:link w:val="Textkomente"/>
    <w:uiPriority w:val="99"/>
    <w:semiHidden/>
    <w:qFormat/>
    <w:rsid w:val="0017385A"/>
  </w:style>
  <w:style w:type="character" w:customStyle="1" w:styleId="PedmtkomenteChar">
    <w:name w:val="Předmět komentáře Char"/>
    <w:link w:val="Pedmtkomente"/>
    <w:uiPriority w:val="99"/>
    <w:semiHidden/>
    <w:qFormat/>
    <w:rsid w:val="0017385A"/>
    <w:rPr>
      <w:b/>
      <w:bCs/>
    </w:rPr>
  </w:style>
  <w:style w:type="character" w:customStyle="1" w:styleId="ZhlavChar">
    <w:name w:val="Záhlaví Char"/>
    <w:link w:val="Zhlav"/>
    <w:qFormat/>
    <w:rsid w:val="004C3A76"/>
    <w:rPr>
      <w:sz w:val="24"/>
      <w:szCs w:val="24"/>
    </w:rPr>
  </w:style>
  <w:style w:type="character" w:customStyle="1" w:styleId="normaltextrun">
    <w:name w:val="normaltextrun"/>
    <w:basedOn w:val="Standardnpsmoodstavce"/>
    <w:qFormat/>
    <w:rsid w:val="005E08A5"/>
  </w:style>
  <w:style w:type="character" w:customStyle="1" w:styleId="tabchar">
    <w:name w:val="tabchar"/>
    <w:basedOn w:val="Standardnpsmoodstavce"/>
    <w:qFormat/>
    <w:rsid w:val="005E08A5"/>
  </w:style>
  <w:style w:type="character" w:customStyle="1" w:styleId="eop">
    <w:name w:val="eop"/>
    <w:basedOn w:val="Standardnpsmoodstavce"/>
    <w:qFormat/>
    <w:rsid w:val="005E08A5"/>
  </w:style>
  <w:style w:type="character" w:customStyle="1" w:styleId="contextualspellingandgrammarerror">
    <w:name w:val="contextualspellingandgrammarerror"/>
    <w:basedOn w:val="Standardnpsmoodstavce"/>
    <w:qFormat/>
    <w:rsid w:val="00EE3A16"/>
  </w:style>
  <w:style w:type="character" w:styleId="Nevyeenzmnka">
    <w:name w:val="Unresolved Mention"/>
    <w:basedOn w:val="Standardnpsmoodstavce"/>
    <w:uiPriority w:val="99"/>
    <w:semiHidden/>
    <w:unhideWhenUsed/>
    <w:qFormat/>
    <w:rsid w:val="004D35D7"/>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LineNumbering">
    <w:name w:val="Line Numbering"/>
    <w:qFormat/>
  </w:style>
  <w:style w:type="character" w:customStyle="1" w:styleId="InternetLink3">
    <w:name w:val="Internet Link3"/>
    <w:qFormat/>
    <w:rPr>
      <w:color w:val="000080"/>
      <w:u w:val="single"/>
    </w:rPr>
  </w:style>
  <w:style w:type="character" w:customStyle="1" w:styleId="LineNumbering1">
    <w:name w:val="Line Numbering1"/>
    <w:qFormat/>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Import16">
    <w:name w:val="Import 16"/>
    <w:basedOn w:val="Normln"/>
    <w:qFormat/>
    <w:pPr>
      <w:widowControl w:val="0"/>
      <w:tabs>
        <w:tab w:val="left" w:pos="864"/>
      </w:tabs>
      <w:ind w:hanging="144"/>
    </w:pPr>
    <w:rPr>
      <w:rFonts w:ascii="Courier New" w:hAnsi="Courier New" w:cs="Courier New"/>
    </w:rPr>
  </w:style>
  <w:style w:type="paragraph" w:styleId="Zkladntextodsazen2">
    <w:name w:val="Body Text Indent 2"/>
    <w:basedOn w:val="Normln"/>
    <w:qFormat/>
    <w:pPr>
      <w:widowControl w:val="0"/>
      <w:ind w:left="567" w:hanging="567"/>
      <w:jc w:val="both"/>
    </w:p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rPr>
  </w:style>
  <w:style w:type="paragraph" w:styleId="Zkladntext3">
    <w:name w:val="Body Text 3"/>
    <w:basedOn w:val="Normln"/>
    <w:qFormat/>
    <w:pPr>
      <w:spacing w:line="240" w:lineRule="exact"/>
      <w:jc w:val="both"/>
    </w:pPr>
    <w:rPr>
      <w:szCs w:val="20"/>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customStyle="1" w:styleId="BodyTextIndented">
    <w:name w:val="Body Text;Indented"/>
    <w:basedOn w:val="Normln"/>
    <w:qFormat/>
    <w:pPr>
      <w:tabs>
        <w:tab w:val="left" w:pos="357"/>
        <w:tab w:val="left" w:pos="540"/>
        <w:tab w:val="left" w:pos="1980"/>
        <w:tab w:val="left" w:pos="7380"/>
      </w:tabs>
      <w:ind w:left="540" w:hanging="540"/>
      <w:jc w:val="both"/>
    </w:pPr>
  </w:style>
  <w:style w:type="paragraph" w:styleId="Zhlav">
    <w:name w:val="header"/>
    <w:basedOn w:val="Normln"/>
    <w:link w:val="ZhlavChar"/>
    <w:pPr>
      <w:tabs>
        <w:tab w:val="center" w:pos="4536"/>
        <w:tab w:val="right" w:pos="9072"/>
      </w:tabs>
    </w:pPr>
  </w:style>
  <w:style w:type="paragraph" w:styleId="Zkladntextodsazen3">
    <w:name w:val="Body Text Indent 3"/>
    <w:basedOn w:val="Normln"/>
    <w:qFormat/>
    <w:pPr>
      <w:tabs>
        <w:tab w:val="left" w:pos="426"/>
      </w:tabs>
      <w:ind w:left="357"/>
      <w:jc w:val="both"/>
    </w:pPr>
    <w:rPr>
      <w:i/>
      <w:iCs/>
    </w:rPr>
  </w:style>
  <w:style w:type="paragraph" w:styleId="Zkladntext2">
    <w:name w:val="Body Text 2"/>
    <w:basedOn w:val="Normln"/>
    <w:qFormat/>
    <w:pPr>
      <w:tabs>
        <w:tab w:val="left" w:pos="567"/>
        <w:tab w:val="left" w:pos="1701"/>
      </w:tabs>
      <w:spacing w:after="120"/>
    </w:pPr>
    <w:rPr>
      <w:sz w:val="20"/>
    </w:rPr>
  </w:style>
  <w:style w:type="paragraph" w:customStyle="1" w:styleId="Smlouva-slo">
    <w:name w:val="Smlouva-èíslo"/>
    <w:basedOn w:val="Normln"/>
    <w:qFormat/>
    <w:pPr>
      <w:spacing w:before="120" w:line="240" w:lineRule="atLeast"/>
      <w:jc w:val="both"/>
    </w:pPr>
    <w:rPr>
      <w:szCs w:val="20"/>
    </w:rPr>
  </w:style>
  <w:style w:type="paragraph" w:styleId="Nzev">
    <w:name w:val="Title"/>
    <w:basedOn w:val="Normln"/>
    <w:qFormat/>
    <w:pPr>
      <w:widowControl w:val="0"/>
      <w:jc w:val="center"/>
    </w:pPr>
    <w:rPr>
      <w:b/>
      <w:bCs/>
      <w:sz w:val="32"/>
      <w:szCs w:val="20"/>
    </w:rPr>
  </w:style>
  <w:style w:type="paragraph" w:customStyle="1" w:styleId="Smlouva-slo0">
    <w:name w:val="Smlouva-číslo"/>
    <w:basedOn w:val="Normln"/>
    <w:qFormat/>
    <w:pPr>
      <w:widowControl w:val="0"/>
      <w:spacing w:before="120" w:line="240" w:lineRule="atLeast"/>
      <w:jc w:val="both"/>
    </w:pPr>
    <w:rPr>
      <w:szCs w:val="20"/>
    </w:rPr>
  </w:style>
  <w:style w:type="paragraph" w:customStyle="1" w:styleId="slovnvSOD">
    <w:name w:val="číslování v SOD"/>
    <w:basedOn w:val="Zkladntext"/>
    <w:qForma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qFormat/>
    <w:pPr>
      <w:widowControl w:val="0"/>
      <w:spacing w:before="120"/>
      <w:jc w:val="both"/>
    </w:pPr>
    <w:rPr>
      <w:szCs w:val="20"/>
    </w:rPr>
  </w:style>
  <w:style w:type="paragraph" w:customStyle="1" w:styleId="xl24">
    <w:name w:val="xl24"/>
    <w:basedOn w:val="Normln"/>
    <w:qFormat/>
    <w:pPr>
      <w:pBdr>
        <w:top w:val="single" w:sz="8" w:space="0" w:color="000000"/>
        <w:right w:val="single" w:sz="4" w:space="0" w:color="000000"/>
      </w:pBdr>
      <w:spacing w:beforeAutospacing="1" w:afterAutospacing="1"/>
      <w:jc w:val="center"/>
      <w:textAlignment w:val="center"/>
    </w:pPr>
    <w:rPr>
      <w:b/>
      <w:bCs/>
    </w:rPr>
  </w:style>
  <w:style w:type="paragraph" w:customStyle="1" w:styleId="xl25">
    <w:name w:val="xl25"/>
    <w:basedOn w:val="Normln"/>
    <w:qFormat/>
    <w:pPr>
      <w:pBdr>
        <w:top w:val="single" w:sz="8"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26">
    <w:name w:val="xl26"/>
    <w:basedOn w:val="Normln"/>
    <w:qFormat/>
    <w:pPr>
      <w:pBdr>
        <w:top w:val="single" w:sz="8" w:space="0" w:color="000000"/>
        <w:left w:val="single" w:sz="4" w:space="0" w:color="000000"/>
        <w:right w:val="single" w:sz="8" w:space="0" w:color="000000"/>
      </w:pBdr>
      <w:spacing w:beforeAutospacing="1" w:afterAutospacing="1"/>
      <w:jc w:val="center"/>
      <w:textAlignment w:val="center"/>
    </w:pPr>
    <w:rPr>
      <w:b/>
      <w:bCs/>
    </w:rPr>
  </w:style>
  <w:style w:type="paragraph" w:customStyle="1" w:styleId="xl27">
    <w:name w:val="xl27"/>
    <w:basedOn w:val="Normln"/>
    <w:qFormat/>
    <w:pPr>
      <w:pBdr>
        <w:left w:val="single" w:sz="8" w:space="0" w:color="000000"/>
        <w:bottom w:val="single" w:sz="8" w:space="0" w:color="000000"/>
      </w:pBdr>
      <w:spacing w:beforeAutospacing="1" w:afterAutospacing="1"/>
      <w:jc w:val="center"/>
      <w:textAlignment w:val="center"/>
    </w:pPr>
    <w:rPr>
      <w:b/>
      <w:bCs/>
    </w:rPr>
  </w:style>
  <w:style w:type="paragraph" w:customStyle="1" w:styleId="xl28">
    <w:name w:val="xl28"/>
    <w:basedOn w:val="Normln"/>
    <w:qFormat/>
    <w:pPr>
      <w:pBdr>
        <w:bottom w:val="single" w:sz="8" w:space="0" w:color="000000"/>
        <w:right w:val="single" w:sz="4" w:space="0" w:color="000000"/>
      </w:pBdr>
      <w:spacing w:beforeAutospacing="1" w:afterAutospacing="1"/>
      <w:jc w:val="center"/>
      <w:textAlignment w:val="center"/>
    </w:pPr>
    <w:rPr>
      <w:b/>
      <w:bCs/>
    </w:rPr>
  </w:style>
  <w:style w:type="paragraph" w:customStyle="1" w:styleId="xl29">
    <w:name w:val="xl29"/>
    <w:basedOn w:val="Normln"/>
    <w:qFormat/>
    <w:pPr>
      <w:pBdr>
        <w:left w:val="single" w:sz="4" w:space="0" w:color="000000"/>
        <w:bottom w:val="single" w:sz="8" w:space="0" w:color="000000"/>
        <w:right w:val="single" w:sz="4" w:space="0" w:color="000000"/>
      </w:pBdr>
      <w:spacing w:beforeAutospacing="1" w:afterAutospacing="1"/>
      <w:jc w:val="center"/>
      <w:textAlignment w:val="center"/>
    </w:pPr>
    <w:rPr>
      <w:b/>
      <w:bCs/>
    </w:rPr>
  </w:style>
  <w:style w:type="paragraph" w:customStyle="1" w:styleId="xl30">
    <w:name w:val="xl30"/>
    <w:basedOn w:val="Normln"/>
    <w:qFormat/>
    <w:pPr>
      <w:pBdr>
        <w:left w:val="single" w:sz="4" w:space="0" w:color="000000"/>
        <w:bottom w:val="single" w:sz="8" w:space="0" w:color="000000"/>
        <w:right w:val="single" w:sz="8" w:space="0" w:color="000000"/>
      </w:pBdr>
      <w:spacing w:beforeAutospacing="1" w:afterAutospacing="1"/>
      <w:jc w:val="center"/>
      <w:textAlignment w:val="center"/>
    </w:pPr>
    <w:rPr>
      <w:b/>
      <w:bCs/>
    </w:rPr>
  </w:style>
  <w:style w:type="paragraph" w:customStyle="1" w:styleId="xl31">
    <w:name w:val="xl31"/>
    <w:basedOn w:val="Normln"/>
    <w:qFormat/>
    <w:pPr>
      <w:pBdr>
        <w:top w:val="single" w:sz="8" w:space="0" w:color="000000"/>
        <w:left w:val="single" w:sz="8" w:space="0" w:color="000000"/>
        <w:right w:val="single" w:sz="4" w:space="0" w:color="000000"/>
      </w:pBdr>
      <w:spacing w:beforeAutospacing="1" w:afterAutospacing="1"/>
      <w:jc w:val="center"/>
      <w:textAlignment w:val="center"/>
    </w:pPr>
    <w:rPr>
      <w:sz w:val="22"/>
      <w:szCs w:val="22"/>
    </w:rPr>
  </w:style>
  <w:style w:type="paragraph" w:customStyle="1" w:styleId="xl32">
    <w:name w:val="xl32"/>
    <w:basedOn w:val="Normln"/>
    <w:qFormat/>
    <w:pPr>
      <w:pBdr>
        <w:top w:val="single" w:sz="8" w:space="0" w:color="000000"/>
        <w:left w:val="single" w:sz="4" w:space="0" w:color="000000"/>
        <w:right w:val="single" w:sz="4" w:space="0" w:color="000000"/>
      </w:pBdr>
      <w:spacing w:beforeAutospacing="1" w:afterAutospacing="1"/>
      <w:textAlignment w:val="center"/>
    </w:pPr>
    <w:rPr>
      <w:sz w:val="22"/>
      <w:szCs w:val="22"/>
    </w:rPr>
  </w:style>
  <w:style w:type="paragraph" w:customStyle="1" w:styleId="xl33">
    <w:name w:val="xl33"/>
    <w:basedOn w:val="Normln"/>
    <w:qFormat/>
    <w:pPr>
      <w:pBdr>
        <w:top w:val="single" w:sz="8" w:space="0" w:color="000000"/>
        <w:bottom w:val="single" w:sz="4" w:space="0" w:color="000000"/>
        <w:right w:val="single" w:sz="4" w:space="0" w:color="000000"/>
      </w:pBdr>
      <w:spacing w:beforeAutospacing="1" w:afterAutospacing="1"/>
      <w:jc w:val="center"/>
      <w:textAlignment w:val="center"/>
    </w:pPr>
    <w:rPr>
      <w:sz w:val="22"/>
      <w:szCs w:val="22"/>
    </w:rPr>
  </w:style>
  <w:style w:type="paragraph" w:customStyle="1" w:styleId="xl34">
    <w:name w:val="xl34"/>
    <w:basedOn w:val="Normln"/>
    <w:qFormat/>
    <w:pPr>
      <w:pBdr>
        <w:top w:val="single" w:sz="8" w:space="0" w:color="000000"/>
        <w:bottom w:val="single" w:sz="4" w:space="0" w:color="000000"/>
        <w:right w:val="single" w:sz="4" w:space="0" w:color="000000"/>
      </w:pBdr>
      <w:spacing w:beforeAutospacing="1" w:afterAutospacing="1"/>
      <w:jc w:val="right"/>
      <w:textAlignment w:val="center"/>
    </w:pPr>
    <w:rPr>
      <w:sz w:val="22"/>
      <w:szCs w:val="22"/>
    </w:rPr>
  </w:style>
  <w:style w:type="paragraph" w:customStyle="1" w:styleId="xl35">
    <w:name w:val="xl35"/>
    <w:basedOn w:val="Normln"/>
    <w:qFormat/>
    <w:pPr>
      <w:pBdr>
        <w:top w:val="single" w:sz="8" w:space="0" w:color="000000"/>
        <w:bottom w:val="single" w:sz="4" w:space="0" w:color="000000"/>
        <w:right w:val="single" w:sz="8" w:space="0" w:color="000000"/>
      </w:pBdr>
      <w:spacing w:beforeAutospacing="1" w:afterAutospacing="1"/>
      <w:jc w:val="right"/>
      <w:textAlignment w:val="center"/>
    </w:pPr>
    <w:rPr>
      <w:sz w:val="22"/>
      <w:szCs w:val="22"/>
    </w:rPr>
  </w:style>
  <w:style w:type="paragraph" w:customStyle="1" w:styleId="xl36">
    <w:name w:val="xl36"/>
    <w:basedOn w:val="Normln"/>
    <w:qFormat/>
    <w:pPr>
      <w:pBdr>
        <w:left w:val="single" w:sz="8" w:space="0" w:color="000000"/>
        <w:right w:val="single" w:sz="4" w:space="0" w:color="000000"/>
      </w:pBdr>
      <w:spacing w:beforeAutospacing="1" w:afterAutospacing="1"/>
      <w:jc w:val="center"/>
      <w:textAlignment w:val="center"/>
    </w:pPr>
    <w:rPr>
      <w:sz w:val="22"/>
      <w:szCs w:val="22"/>
    </w:rPr>
  </w:style>
  <w:style w:type="paragraph" w:customStyle="1" w:styleId="xl37">
    <w:name w:val="xl37"/>
    <w:basedOn w:val="Normln"/>
    <w:qFormat/>
    <w:pPr>
      <w:pBdr>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38">
    <w:name w:val="xl38"/>
    <w:basedOn w:val="Normln"/>
    <w:qFormat/>
    <w:pPr>
      <w:pBdr>
        <w:left w:val="single" w:sz="4" w:space="0" w:color="000000"/>
        <w:bottom w:val="single" w:sz="8" w:space="0" w:color="000000"/>
      </w:pBdr>
      <w:spacing w:beforeAutospacing="1" w:afterAutospacing="1"/>
      <w:textAlignment w:val="center"/>
    </w:pPr>
    <w:rPr>
      <w:sz w:val="22"/>
      <w:szCs w:val="22"/>
    </w:rPr>
  </w:style>
  <w:style w:type="paragraph" w:customStyle="1" w:styleId="xl39">
    <w:name w:val="xl39"/>
    <w:basedOn w:val="Normln"/>
    <w:qFormat/>
    <w:pPr>
      <w:pBdr>
        <w:right w:val="single" w:sz="4" w:space="0" w:color="000000"/>
      </w:pBdr>
      <w:spacing w:beforeAutospacing="1" w:afterAutospacing="1"/>
      <w:jc w:val="center"/>
      <w:textAlignment w:val="center"/>
    </w:pPr>
    <w:rPr>
      <w:sz w:val="22"/>
      <w:szCs w:val="22"/>
    </w:rPr>
  </w:style>
  <w:style w:type="paragraph" w:customStyle="1" w:styleId="xl40">
    <w:name w:val="xl40"/>
    <w:basedOn w:val="Normln"/>
    <w:qFormat/>
    <w:pPr>
      <w:pBdr>
        <w:right w:val="single" w:sz="4" w:space="0" w:color="000000"/>
      </w:pBdr>
      <w:spacing w:beforeAutospacing="1" w:afterAutospacing="1"/>
      <w:jc w:val="right"/>
      <w:textAlignment w:val="center"/>
    </w:pPr>
    <w:rPr>
      <w:sz w:val="22"/>
      <w:szCs w:val="22"/>
    </w:rPr>
  </w:style>
  <w:style w:type="paragraph" w:customStyle="1" w:styleId="xl41">
    <w:name w:val="xl41"/>
    <w:basedOn w:val="Normln"/>
    <w:qFormat/>
    <w:pPr>
      <w:pBdr>
        <w:right w:val="single" w:sz="8" w:space="0" w:color="000000"/>
      </w:pBdr>
      <w:spacing w:beforeAutospacing="1" w:afterAutospacing="1"/>
      <w:jc w:val="right"/>
      <w:textAlignment w:val="center"/>
    </w:pPr>
    <w:rPr>
      <w:sz w:val="22"/>
      <w:szCs w:val="22"/>
    </w:rPr>
  </w:style>
  <w:style w:type="paragraph" w:customStyle="1" w:styleId="xl42">
    <w:name w:val="xl42"/>
    <w:basedOn w:val="Normln"/>
    <w:qFormat/>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43">
    <w:name w:val="xl43"/>
    <w:basedOn w:val="Normln"/>
    <w:qFormat/>
    <w:pPr>
      <w:pBdr>
        <w:top w:val="single" w:sz="8" w:space="0" w:color="000000"/>
        <w:bottom w:val="single" w:sz="8" w:space="0" w:color="000000"/>
        <w:right w:val="single" w:sz="4" w:space="0" w:color="000000"/>
      </w:pBdr>
      <w:spacing w:beforeAutospacing="1" w:afterAutospacing="1"/>
      <w:jc w:val="right"/>
      <w:textAlignment w:val="center"/>
    </w:pPr>
    <w:rPr>
      <w:sz w:val="22"/>
      <w:szCs w:val="22"/>
    </w:rPr>
  </w:style>
  <w:style w:type="paragraph" w:customStyle="1" w:styleId="xl44">
    <w:name w:val="xl44"/>
    <w:basedOn w:val="Normln"/>
    <w:qFormat/>
    <w:pPr>
      <w:pBdr>
        <w:top w:val="single" w:sz="8" w:space="0" w:color="000000"/>
        <w:bottom w:val="single" w:sz="8" w:space="0" w:color="000000"/>
        <w:right w:val="single" w:sz="8" w:space="0" w:color="000000"/>
      </w:pBdr>
      <w:spacing w:beforeAutospacing="1" w:afterAutospacing="1"/>
      <w:jc w:val="right"/>
      <w:textAlignment w:val="center"/>
    </w:pPr>
    <w:rPr>
      <w:sz w:val="22"/>
      <w:szCs w:val="22"/>
    </w:rPr>
  </w:style>
  <w:style w:type="paragraph" w:customStyle="1" w:styleId="xl45">
    <w:name w:val="xl45"/>
    <w:basedOn w:val="Normln"/>
    <w:qFormat/>
    <w:pPr>
      <w:pBdr>
        <w:top w:val="single" w:sz="4" w:space="0" w:color="000000"/>
        <w:left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6">
    <w:name w:val="xl46"/>
    <w:basedOn w:val="Normln"/>
    <w:qFormat/>
    <w:pPr>
      <w:pBdr>
        <w:top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7">
    <w:name w:val="xl47"/>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8">
    <w:name w:val="xl48"/>
    <w:basedOn w:val="Normln"/>
    <w:qFormat/>
    <w:pPr>
      <w:pBdr>
        <w:bottom w:val="single" w:sz="4" w:space="0" w:color="000000"/>
        <w:right w:val="single" w:sz="4" w:space="0" w:color="000000"/>
      </w:pBdr>
      <w:shd w:val="clear" w:color="auto" w:fill="C0C0C0"/>
      <w:spacing w:beforeAutospacing="1" w:afterAutospacing="1"/>
      <w:jc w:val="center"/>
      <w:textAlignment w:val="center"/>
    </w:pPr>
    <w:rPr>
      <w:sz w:val="22"/>
      <w:szCs w:val="22"/>
    </w:rPr>
  </w:style>
  <w:style w:type="paragraph" w:customStyle="1" w:styleId="xl49">
    <w:name w:val="xl49"/>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rFonts w:eastAsia="Arial Unicode MS"/>
      <w:b/>
      <w:bCs/>
      <w:color w:val="000000"/>
      <w:sz w:val="22"/>
      <w:szCs w:val="22"/>
    </w:rPr>
  </w:style>
  <w:style w:type="paragraph" w:customStyle="1" w:styleId="xl50">
    <w:name w:val="xl50"/>
    <w:basedOn w:val="Normln"/>
    <w:qFormat/>
    <w:pPr>
      <w:pBdr>
        <w:bottom w:val="single" w:sz="4" w:space="0" w:color="000000"/>
        <w:right w:val="single" w:sz="4" w:space="0" w:color="000000"/>
      </w:pBdr>
      <w:shd w:val="clear" w:color="auto" w:fill="C0C0C0"/>
      <w:spacing w:beforeAutospacing="1" w:afterAutospacing="1"/>
      <w:jc w:val="center"/>
      <w:textAlignment w:val="center"/>
    </w:pPr>
    <w:rPr>
      <w:rFonts w:eastAsia="Arial Unicode MS"/>
      <w:sz w:val="22"/>
      <w:szCs w:val="22"/>
    </w:rPr>
  </w:style>
  <w:style w:type="paragraph" w:customStyle="1" w:styleId="NzevSmlouvy">
    <w:name w:val="NázevSmlouvy"/>
    <w:basedOn w:val="Zhlav"/>
    <w:next w:val="Normln"/>
    <w:qFormat/>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qFormat/>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qFormat/>
    <w:pPr>
      <w:numPr>
        <w:numId w:val="20"/>
      </w:numPr>
      <w:tabs>
        <w:tab w:val="clear" w:pos="540"/>
        <w:tab w:val="left" w:pos="284"/>
      </w:tabs>
    </w:pPr>
  </w:style>
  <w:style w:type="paragraph" w:customStyle="1" w:styleId="dajeOSmluvnStran">
    <w:name w:val="ÚdajeOSmluvníStraně"/>
    <w:basedOn w:val="Normln"/>
    <w:qFormat/>
    <w:pPr>
      <w:ind w:left="357"/>
    </w:pPr>
    <w:rPr>
      <w:szCs w:val="20"/>
    </w:rPr>
  </w:style>
  <w:style w:type="paragraph" w:styleId="Textbubliny">
    <w:name w:val="Balloon Text"/>
    <w:basedOn w:val="Normln"/>
    <w:semiHidden/>
    <w:qFormat/>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qFormat/>
    <w:pPr>
      <w:widowControl/>
    </w:pPr>
  </w:style>
  <w:style w:type="paragraph" w:customStyle="1" w:styleId="KUMS-adresa">
    <w:name w:val="KUMS-adresa"/>
    <w:basedOn w:val="Normln"/>
    <w:qFormat/>
    <w:rsid w:val="00F13A88"/>
    <w:pPr>
      <w:spacing w:line="280" w:lineRule="exact"/>
      <w:jc w:val="both"/>
    </w:pPr>
    <w:rPr>
      <w:rFonts w:ascii="Tahoma" w:hAnsi="Tahoma" w:cs="Tahoma"/>
      <w:sz w:val="20"/>
      <w:szCs w:val="20"/>
    </w:rPr>
  </w:style>
  <w:style w:type="paragraph" w:customStyle="1" w:styleId="CharChar1">
    <w:name w:val="Char Char1"/>
    <w:basedOn w:val="Normln"/>
    <w:qFormat/>
    <w:rsid w:val="00B937D0"/>
    <w:pPr>
      <w:spacing w:after="160" w:line="240" w:lineRule="exact"/>
    </w:pPr>
    <w:rPr>
      <w:rFonts w:ascii="Verdana" w:hAnsi="Verdana" w:cs="Verdana"/>
      <w:sz w:val="20"/>
      <w:szCs w:val="20"/>
      <w:lang w:val="en-US" w:eastAsia="en-US"/>
    </w:rPr>
  </w:style>
  <w:style w:type="paragraph" w:customStyle="1" w:styleId="msolistparagraph0">
    <w:name w:val="msolistparagraph"/>
    <w:basedOn w:val="Normln"/>
    <w:qFormat/>
    <w:rsid w:val="00441296"/>
    <w:pPr>
      <w:ind w:left="720"/>
    </w:pPr>
  </w:style>
  <w:style w:type="paragraph" w:customStyle="1" w:styleId="CharCharChar">
    <w:name w:val="Char Char Char"/>
    <w:basedOn w:val="Normln"/>
    <w:qFormat/>
    <w:rsid w:val="00655A98"/>
    <w:pPr>
      <w:spacing w:after="160" w:line="240" w:lineRule="exact"/>
    </w:pPr>
    <w:rPr>
      <w:rFonts w:ascii="Verdana" w:hAnsi="Verdana" w:cs="Verdana"/>
      <w:sz w:val="20"/>
      <w:szCs w:val="20"/>
      <w:lang w:val="en-US" w:eastAsia="en-US"/>
    </w:rPr>
  </w:style>
  <w:style w:type="paragraph" w:customStyle="1" w:styleId="odstavecsmlouvy1">
    <w:name w:val="odstavecsmlouvy1"/>
    <w:basedOn w:val="Normln"/>
    <w:qFormat/>
    <w:rsid w:val="004C68E7"/>
    <w:pPr>
      <w:spacing w:beforeAutospacing="1" w:afterAutospacing="1"/>
    </w:pPr>
  </w:style>
  <w:style w:type="paragraph" w:customStyle="1" w:styleId="Default">
    <w:name w:val="Default"/>
    <w:qFormat/>
    <w:rsid w:val="00807E38"/>
    <w:rPr>
      <w:rFonts w:ascii="Tahoma" w:hAnsi="Tahoma" w:cs="Tahoma"/>
      <w:color w:val="000000"/>
      <w:sz w:val="24"/>
      <w:szCs w:val="24"/>
    </w:rPr>
  </w:style>
  <w:style w:type="paragraph" w:styleId="Textkomente">
    <w:name w:val="annotation text"/>
    <w:basedOn w:val="Normln"/>
    <w:link w:val="TextkomenteChar"/>
    <w:uiPriority w:val="99"/>
    <w:semiHidden/>
    <w:unhideWhenUsed/>
    <w:rsid w:val="0017385A"/>
    <w:rPr>
      <w:sz w:val="20"/>
      <w:szCs w:val="20"/>
    </w:rPr>
  </w:style>
  <w:style w:type="paragraph" w:styleId="Pedmtkomente">
    <w:name w:val="annotation subject"/>
    <w:basedOn w:val="Textkomente"/>
    <w:next w:val="Textkomente"/>
    <w:link w:val="PedmtkomenteChar"/>
    <w:uiPriority w:val="99"/>
    <w:semiHidden/>
    <w:unhideWhenUsed/>
    <w:qFormat/>
    <w:rsid w:val="0017385A"/>
    <w:rPr>
      <w:b/>
      <w:bCs/>
    </w:rPr>
  </w:style>
  <w:style w:type="paragraph" w:customStyle="1" w:styleId="paragraph">
    <w:name w:val="paragraph"/>
    <w:basedOn w:val="Normln"/>
    <w:qFormat/>
    <w:rsid w:val="005E08A5"/>
    <w:pPr>
      <w:spacing w:beforeAutospacing="1" w:afterAutospacing="1"/>
    </w:pPr>
  </w:style>
  <w:style w:type="paragraph" w:styleId="Odstavecseseznamem">
    <w:name w:val="List Paragraph"/>
    <w:basedOn w:val="Normln"/>
    <w:uiPriority w:val="34"/>
    <w:qFormat/>
    <w:pPr>
      <w:ind w:left="720"/>
      <w:contextualSpacing/>
    </w:pPr>
  </w:style>
  <w:style w:type="paragraph" w:styleId="Revize">
    <w:name w:val="Revision"/>
    <w:uiPriority w:val="99"/>
    <w:semiHidden/>
    <w:qFormat/>
    <w:rsid w:val="00DE3A1F"/>
    <w:pPr>
      <w:suppressAutoHyphens w:val="0"/>
    </w:pPr>
    <w:rPr>
      <w:sz w:val="24"/>
      <w:szCs w:val="24"/>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srz.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3.xml><?xml version="1.0" encoding="utf-8"?>
<ds:datastoreItem xmlns:ds="http://schemas.openxmlformats.org/officeDocument/2006/customXml" ds:itemID="{117F4E04-257C-4DB0-86BD-9494F5FE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4596</Words>
  <Characters>27119</Characters>
  <Application>Microsoft Office Word</Application>
  <DocSecurity>4</DocSecurity>
  <Lines>225</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Kateřina Lusková - SSRZ Havířov</cp:lastModifiedBy>
  <cp:revision>2</cp:revision>
  <cp:lastPrinted>2024-10-11T07:02:00Z</cp:lastPrinted>
  <dcterms:created xsi:type="dcterms:W3CDTF">2024-10-29T12:54:00Z</dcterms:created>
  <dcterms:modified xsi:type="dcterms:W3CDTF">2024-10-29T12:54:00Z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ActionId">
    <vt:lpwstr>c98fdd37-2dcd-4ca8-8100-d2df55d7289f</vt:lpwstr>
  </property>
  <property fmtid="{D5CDD505-2E9C-101B-9397-08002B2CF9AE}" pid="4" name="MSIP_Label_63ff9749-f68b-40ec-aa05-229831920469_ContentBits">
    <vt:lpwstr>2</vt:lpwstr>
  </property>
  <property fmtid="{D5CDD505-2E9C-101B-9397-08002B2CF9AE}" pid="5" name="MSIP_Label_63ff9749-f68b-40ec-aa05-229831920469_Enabled">
    <vt:lpwstr>true</vt:lpwstr>
  </property>
  <property fmtid="{D5CDD505-2E9C-101B-9397-08002B2CF9AE}" pid="6" name="MSIP_Label_63ff9749-f68b-40ec-aa05-229831920469_Method">
    <vt:lpwstr>Standard</vt:lpwstr>
  </property>
  <property fmtid="{D5CDD505-2E9C-101B-9397-08002B2CF9AE}" pid="7" name="MSIP_Label_63ff9749-f68b-40ec-aa05-229831920469_Name">
    <vt:lpwstr>Neveřejná informace</vt:lpwstr>
  </property>
  <property fmtid="{D5CDD505-2E9C-101B-9397-08002B2CF9AE}" pid="8" name="MSIP_Label_63ff9749-f68b-40ec-aa05-229831920469_SetDate">
    <vt:lpwstr>2022-02-04T10:04:10Z</vt:lpwstr>
  </property>
  <property fmtid="{D5CDD505-2E9C-101B-9397-08002B2CF9AE}" pid="9" name="MSIP_Label_63ff9749-f68b-40ec-aa05-229831920469_SiteId">
    <vt:lpwstr>39f24d0b-aa30-4551-8e81-43c77cf1000e</vt:lpwstr>
  </property>
</Properties>
</file>