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DCF" w:rsidRDefault="00F24F89">
      <w:pPr>
        <w:pStyle w:val="Style2"/>
        <w:keepNext/>
        <w:keepLines/>
        <w:shd w:val="clear" w:color="auto" w:fill="auto"/>
        <w:spacing w:after="180"/>
        <w:ind w:left="0" w:firstLine="0"/>
        <w:jc w:val="center"/>
        <w:rPr>
          <w:sz w:val="36"/>
          <w:szCs w:val="36"/>
        </w:rPr>
      </w:pPr>
      <w:bookmarkStart w:id="0" w:name="bookmark0"/>
      <w:bookmarkStart w:id="1" w:name="bookmark1"/>
      <w:bookmarkStart w:id="2" w:name="bookmark2"/>
      <w:r>
        <w:rPr>
          <w:b/>
          <w:bCs/>
          <w:sz w:val="36"/>
          <w:szCs w:val="36"/>
        </w:rPr>
        <w:t>SMLOUVA O DÍLO</w:t>
      </w:r>
      <w:bookmarkEnd w:id="0"/>
      <w:bookmarkEnd w:id="1"/>
      <w:bookmarkEnd w:id="2"/>
    </w:p>
    <w:p w:rsidR="00AC1DCF" w:rsidRDefault="00F24F89">
      <w:pPr>
        <w:pStyle w:val="Style2"/>
        <w:keepNext/>
        <w:keepLines/>
        <w:shd w:val="clear" w:color="auto" w:fill="auto"/>
        <w:spacing w:after="180"/>
        <w:ind w:left="0" w:firstLine="0"/>
      </w:pPr>
      <w:bookmarkStart w:id="3" w:name="bookmark3"/>
      <w:bookmarkStart w:id="4" w:name="bookmark4"/>
      <w:bookmarkStart w:id="5" w:name="bookmark5"/>
      <w:r>
        <w:t>uzavřená v souladu s § 2586 a násl. zákona č. 89/2012 Sb., občanský zákoník, ve znění pozdějších předpisů (dále jen „OZ“), (dále jen „smlouva“)</w:t>
      </w:r>
      <w:bookmarkEnd w:id="3"/>
      <w:bookmarkEnd w:id="4"/>
      <w:bookmarkEnd w:id="5"/>
    </w:p>
    <w:p w:rsidR="00AC1DCF" w:rsidRDefault="00F24F89">
      <w:pPr>
        <w:pStyle w:val="Style2"/>
        <w:keepNext/>
        <w:keepLines/>
        <w:shd w:val="clear" w:color="auto" w:fill="auto"/>
        <w:spacing w:after="180"/>
        <w:ind w:left="0" w:firstLine="0"/>
        <w:jc w:val="center"/>
      </w:pPr>
      <w:bookmarkStart w:id="6" w:name="bookmark6"/>
      <w:bookmarkStart w:id="7" w:name="bookmark7"/>
      <w:bookmarkStart w:id="8" w:name="bookmark8"/>
      <w:r>
        <w:t>Číslo smlouvy objednatele: 964/2024</w:t>
      </w:r>
      <w:bookmarkEnd w:id="6"/>
      <w:bookmarkEnd w:id="7"/>
      <w:bookmarkEnd w:id="8"/>
    </w:p>
    <w:p w:rsidR="00AC1DCF" w:rsidRDefault="00F24F89">
      <w:pPr>
        <w:pStyle w:val="Style9"/>
        <w:shd w:val="clear" w:color="auto" w:fill="auto"/>
        <w:spacing w:after="180"/>
        <w:jc w:val="center"/>
      </w:pPr>
      <w:r>
        <w:t>Název díla:</w:t>
      </w:r>
    </w:p>
    <w:p w:rsidR="00AC1DCF" w:rsidRDefault="00F24F89">
      <w:pPr>
        <w:pStyle w:val="Style9"/>
        <w:shd w:val="clear" w:color="auto" w:fill="auto"/>
        <w:spacing w:after="0"/>
        <w:jc w:val="center"/>
        <w:rPr>
          <w:sz w:val="24"/>
          <w:szCs w:val="24"/>
        </w:rPr>
        <w:sectPr w:rsidR="00AC1DCF">
          <w:headerReference w:type="default" r:id="rId7"/>
          <w:footerReference w:type="default" r:id="rId8"/>
          <w:pgSz w:w="11909" w:h="16838"/>
          <w:pgMar w:top="1166" w:right="1384" w:bottom="1358" w:left="1394" w:header="0" w:footer="3" w:gutter="0"/>
          <w:pgNumType w:start="1"/>
          <w:cols w:space="720"/>
          <w:noEndnote/>
          <w:docGrid w:linePitch="360"/>
        </w:sectPr>
      </w:pPr>
      <w:r>
        <w:rPr>
          <w:b/>
          <w:bCs/>
        </w:rPr>
        <w:t>„</w:t>
      </w:r>
      <w:r>
        <w:rPr>
          <w:b/>
          <w:bCs/>
          <w:sz w:val="24"/>
          <w:szCs w:val="24"/>
        </w:rPr>
        <w:t xml:space="preserve">VD Přísečnice, SO – kompresory </w:t>
      </w:r>
      <w:proofErr w:type="spellStart"/>
      <w:r>
        <w:rPr>
          <w:b/>
          <w:bCs/>
          <w:sz w:val="24"/>
          <w:szCs w:val="24"/>
        </w:rPr>
        <w:t>bublinkování</w:t>
      </w:r>
      <w:proofErr w:type="spellEnd"/>
      <w:r>
        <w:rPr>
          <w:b/>
          <w:bCs/>
          <w:sz w:val="24"/>
          <w:szCs w:val="24"/>
        </w:rPr>
        <w:t>“</w:t>
      </w:r>
    </w:p>
    <w:p w:rsidR="00AC1DCF" w:rsidRDefault="00AC1DCF">
      <w:pPr>
        <w:spacing w:line="113" w:lineRule="exact"/>
        <w:rPr>
          <w:sz w:val="9"/>
          <w:szCs w:val="9"/>
        </w:rPr>
      </w:pPr>
    </w:p>
    <w:p w:rsidR="00AC1DCF" w:rsidRDefault="00AC1DCF">
      <w:pPr>
        <w:spacing w:line="1" w:lineRule="exact"/>
        <w:sectPr w:rsidR="00AC1DCF">
          <w:type w:val="continuous"/>
          <w:pgSz w:w="11909" w:h="16838"/>
          <w:pgMar w:top="1166" w:right="0" w:bottom="1358" w:left="0" w:header="0" w:footer="3" w:gutter="0"/>
          <w:cols w:space="720"/>
          <w:noEndnote/>
          <w:docGrid w:linePitch="360"/>
        </w:sectPr>
      </w:pPr>
    </w:p>
    <w:p w:rsidR="00AC1DCF" w:rsidRDefault="00F24F89">
      <w:pPr>
        <w:spacing w:line="1" w:lineRule="exact"/>
      </w:pPr>
      <w:r>
        <w:rPr>
          <w:noProof/>
        </w:rPr>
        <mc:AlternateContent>
          <mc:Choice Requires="wps">
            <w:drawing>
              <wp:anchor distT="0" distB="0" distL="0" distR="0" simplePos="0" relativeHeight="125829378" behindDoc="0" locked="0" layoutInCell="1" allowOverlap="1">
                <wp:simplePos x="0" y="0"/>
                <wp:positionH relativeFrom="page">
                  <wp:posOffset>885190</wp:posOffset>
                </wp:positionH>
                <wp:positionV relativeFrom="paragraph">
                  <wp:posOffset>984250</wp:posOffset>
                </wp:positionV>
                <wp:extent cx="2441575" cy="37465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2441575" cy="374650"/>
                        </a:xfrm>
                        <a:prstGeom prst="rect">
                          <a:avLst/>
                        </a:prstGeom>
                        <a:noFill/>
                      </wps:spPr>
                      <wps:txbx>
                        <w:txbxContent>
                          <w:p w:rsidR="00AC1DCF" w:rsidRDefault="00F24F89">
                            <w:pPr>
                              <w:pStyle w:val="Style9"/>
                              <w:shd w:val="clear" w:color="auto" w:fill="auto"/>
                              <w:spacing w:after="0" w:line="276" w:lineRule="auto"/>
                            </w:pPr>
                            <w:bookmarkStart w:id="9" w:name="bookmark10"/>
                            <w:bookmarkStart w:id="10" w:name="bookmark11"/>
                            <w:bookmarkStart w:id="11" w:name="bookmark9"/>
                            <w:r>
                              <w:t>a k jednání o věcech</w:t>
                            </w:r>
                            <w:r>
                              <w:t xml:space="preserve"> smluvních: oprávněn jednat o věcech technických:</w:t>
                            </w:r>
                            <w:bookmarkEnd w:id="9"/>
                            <w:bookmarkEnd w:id="10"/>
                            <w:bookmarkEnd w:id="11"/>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69.7pt;margin-top:77.5pt;width:192.25pt;height:29.5pt;z-index:1258293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" filled="f" stroked="f">
                <v:textbox inset="0,0,0,0">
                  <w:txbxContent>
                    <w:p w:rsidR="00AC1DCF" w:rsidRDefault="00F24F89">
                      <w:pPr>
                        <w:pStyle w:val="Style9"/>
                        <w:shd w:val="clear" w:color="auto" w:fill="auto"/>
                        <w:spacing w:after="0" w:line="276" w:lineRule="auto"/>
                      </w:pPr>
                      <w:bookmarkStart w:id="12" w:name="bookmark10"/>
                      <w:bookmarkStart w:id="13" w:name="bookmark11"/>
                      <w:bookmarkStart w:id="14" w:name="bookmark9"/>
                      <w:r>
                        <w:t>a k jednání o věcech</w:t>
                      </w:r>
                      <w:r>
                        <w:t xml:space="preserve"> smluvních: oprávněn jednat o věcech technických:</w:t>
                      </w:r>
                      <w:bookmarkEnd w:id="12"/>
                      <w:bookmarkEnd w:id="13"/>
                      <w:bookmarkEnd w:id="14"/>
                    </w:p>
                  </w:txbxContent>
                </v:textbox>
                <w10:wrap type="square" anchorx="page"/>
              </v:shape>
            </w:pict>
          </mc:Fallback>
        </mc:AlternateContent>
      </w:r>
      <w:r>
        <w:rPr>
          <w:noProof/>
        </w:rPr>
        <mc:AlternateContent>
          <mc:Choice Requires="wps">
            <w:drawing>
              <wp:anchor distT="0" distB="0" distL="0" distR="0" simplePos="0" relativeHeight="125829380" behindDoc="0" locked="0" layoutInCell="1" allowOverlap="1">
                <wp:simplePos x="0" y="0"/>
                <wp:positionH relativeFrom="page">
                  <wp:posOffset>2686685</wp:posOffset>
                </wp:positionH>
                <wp:positionV relativeFrom="paragraph">
                  <wp:posOffset>323215</wp:posOffset>
                </wp:positionV>
                <wp:extent cx="2225040" cy="55181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2225040" cy="551815"/>
                        </a:xfrm>
                        <a:prstGeom prst="rect">
                          <a:avLst/>
                        </a:prstGeom>
                        <a:noFill/>
                      </wps:spPr>
                      <wps:txbx>
                        <w:txbxContent>
                          <w:p w:rsidR="00AC1DCF" w:rsidRDefault="00F24F89">
                            <w:pPr>
                              <w:pStyle w:val="Style9"/>
                              <w:shd w:val="clear" w:color="auto" w:fill="auto"/>
                              <w:spacing w:after="0"/>
                            </w:pPr>
                            <w:bookmarkStart w:id="15" w:name="bookmark12"/>
                            <w:r>
                              <w:rPr>
                                <w:b/>
                                <w:bCs/>
                              </w:rPr>
                              <w:t xml:space="preserve">Povodí Ohře, státní podnik </w:t>
                            </w:r>
                            <w:r>
                              <w:t xml:space="preserve">Bezručova 4219, 430 03 </w:t>
                            </w:r>
                            <w:proofErr w:type="gramStart"/>
                            <w:r>
                              <w:t>Chomutov ,</w:t>
                            </w:r>
                            <w:proofErr w:type="gramEnd"/>
                            <w:r>
                              <w:t xml:space="preserve"> generální ředitel</w:t>
                            </w:r>
                            <w:bookmarkEnd w:id="15"/>
                          </w:p>
                        </w:txbxContent>
                      </wps:txbx>
                      <wps:bodyPr lIns="0" tIns="0" rIns="0" bIns="0"/>
                    </wps:wsp>
                  </a:graphicData>
                </a:graphic>
              </wp:anchor>
            </w:drawing>
          </mc:Choice>
          <mc:Fallback>
            <w:pict>
              <v:shape id="Shape 7" o:spid="_x0000_s1027" type="#_x0000_t202" style="position:absolute;margin-left:211.55pt;margin-top:25.45pt;width:175.2pt;height:43.45pt;z-index:1258293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" filled="f" stroked="f">
                <v:textbox inset="0,0,0,0">
                  <w:txbxContent>
                    <w:p w:rsidR="00AC1DCF" w:rsidRDefault="00F24F89">
                      <w:pPr>
                        <w:pStyle w:val="Style9"/>
                        <w:shd w:val="clear" w:color="auto" w:fill="auto"/>
                        <w:spacing w:after="0"/>
                      </w:pPr>
                      <w:bookmarkStart w:id="16" w:name="bookmark12"/>
                      <w:r>
                        <w:rPr>
                          <w:b/>
                          <w:bCs/>
                        </w:rPr>
                        <w:t xml:space="preserve">Povodí Ohře, státní podnik </w:t>
                      </w:r>
                      <w:r>
                        <w:t xml:space="preserve">Bezručova 4219, 430 03 </w:t>
                      </w:r>
                      <w:proofErr w:type="gramStart"/>
                      <w:r>
                        <w:t>Chomutov ,</w:t>
                      </w:r>
                      <w:proofErr w:type="gramEnd"/>
                      <w:r>
                        <w:t xml:space="preserve"> generální ředitel</w:t>
                      </w:r>
                      <w:bookmarkEnd w:id="16"/>
                    </w:p>
                  </w:txbxContent>
                </v:textbox>
                <w10:wrap type="square" side="left" anchorx="page"/>
              </v:shape>
            </w:pict>
          </mc:Fallback>
        </mc:AlternateContent>
      </w:r>
    </w:p>
    <w:p w:rsidR="00AC1DCF" w:rsidRDefault="00F24F89">
      <w:pPr>
        <w:pStyle w:val="Style9"/>
        <w:shd w:val="clear" w:color="auto" w:fill="auto"/>
        <w:spacing w:after="0" w:line="276" w:lineRule="auto"/>
      </w:pPr>
      <w:bookmarkStart w:id="17" w:name="bookmark13"/>
      <w:r>
        <w:rPr>
          <w:b/>
          <w:bCs/>
        </w:rPr>
        <w:t xml:space="preserve">Smluvní strany: objednatel: </w:t>
      </w:r>
      <w:r>
        <w:t>sídlo: statutární orgán: oprávněn k podpisu smlouvy</w:t>
      </w:r>
      <w:bookmarkEnd w:id="17"/>
    </w:p>
    <w:p w:rsidR="00AC1DCF" w:rsidRDefault="00F24F89">
      <w:pPr>
        <w:pStyle w:val="Style9"/>
        <w:shd w:val="clear" w:color="auto" w:fill="auto"/>
        <w:spacing w:after="0" w:line="480" w:lineRule="auto"/>
      </w:pPr>
      <w:bookmarkStart w:id="18" w:name="bookmark14"/>
      <w:bookmarkStart w:id="19" w:name="bookmark15"/>
      <w:r>
        <w:t>ředitel</w:t>
      </w:r>
      <w:bookmarkEnd w:id="18"/>
      <w:bookmarkEnd w:id="19"/>
    </w:p>
    <w:p w:rsidR="00AC1DCF" w:rsidRDefault="00F24F89">
      <w:pPr>
        <w:pStyle w:val="Style9"/>
        <w:shd w:val="clear" w:color="auto" w:fill="auto"/>
        <w:spacing w:after="0" w:line="480" w:lineRule="auto"/>
        <w:ind w:left="340"/>
        <w:sectPr w:rsidR="00AC1DCF">
          <w:type w:val="continuous"/>
          <w:pgSz w:w="11909" w:h="16838"/>
          <w:pgMar w:top="1166" w:right="2742" w:bottom="1358" w:left="1394" w:header="0" w:footer="3" w:gutter="0"/>
          <w:cols w:num="2" w:space="100"/>
          <w:noEndnote/>
          <w:docGrid w:linePitch="360"/>
        </w:sectPr>
      </w:pPr>
      <w:bookmarkStart w:id="20" w:name="bookmark16"/>
      <w:bookmarkStart w:id="21" w:name="bookmark17"/>
      <w:bookmarkStart w:id="22" w:name="bookmark18"/>
      <w:r>
        <w:t>, ředitel</w:t>
      </w:r>
      <w:r>
        <w:t xml:space="preserve"> závodu Chomutov zástupce ředitele závodu Chomutov</w:t>
      </w:r>
      <w:bookmarkEnd w:id="20"/>
      <w:bookmarkEnd w:id="21"/>
      <w:bookmarkEnd w:id="22"/>
    </w:p>
    <w:p w:rsidR="00AC1DCF" w:rsidRDefault="00F24F89">
      <w:pPr>
        <w:pStyle w:val="Style2"/>
        <w:keepNext/>
        <w:keepLines/>
        <w:framePr w:w="2842" w:h="360" w:wrap="none" w:vAnchor="text" w:hAnchor="page" w:x="1395" w:y="21"/>
        <w:shd w:val="clear" w:color="auto" w:fill="auto"/>
        <w:spacing w:after="0"/>
        <w:ind w:left="0" w:firstLine="0"/>
      </w:pPr>
      <w:bookmarkStart w:id="23" w:name="bookmark19"/>
      <w:bookmarkStart w:id="24" w:name="bookmark20"/>
      <w:bookmarkStart w:id="25" w:name="bookmark21"/>
      <w:r>
        <w:t>technický dozor objednatele:</w:t>
      </w:r>
      <w:bookmarkEnd w:id="23"/>
      <w:bookmarkEnd w:id="24"/>
      <w:bookmarkEnd w:id="25"/>
    </w:p>
    <w:p w:rsidR="00AC1DCF" w:rsidRDefault="00F24F89">
      <w:pPr>
        <w:pStyle w:val="Style9"/>
        <w:framePr w:w="2194" w:h="1613" w:wrap="none" w:vAnchor="text" w:hAnchor="page" w:x="1395" w:y="836"/>
        <w:shd w:val="clear" w:color="auto" w:fill="auto"/>
        <w:spacing w:after="0"/>
      </w:pPr>
      <w:bookmarkStart w:id="26" w:name="bookmark22"/>
      <w:bookmarkStart w:id="27" w:name="bookmark23"/>
      <w:r>
        <w:t>IČO:</w:t>
      </w:r>
      <w:bookmarkEnd w:id="26"/>
      <w:bookmarkEnd w:id="27"/>
    </w:p>
    <w:p w:rsidR="00AC1DCF" w:rsidRDefault="00F24F89">
      <w:pPr>
        <w:pStyle w:val="Style9"/>
        <w:framePr w:w="2194" w:h="1613" w:wrap="none" w:vAnchor="text" w:hAnchor="page" w:x="1395" w:y="836"/>
        <w:shd w:val="clear" w:color="auto" w:fill="auto"/>
        <w:spacing w:after="0"/>
      </w:pPr>
      <w:bookmarkStart w:id="28" w:name="bookmark24"/>
      <w:bookmarkStart w:id="29" w:name="bookmark25"/>
      <w:r>
        <w:t>DIČ: bankovní spojení: číslo účtu: zápis v obchodním 13052</w:t>
      </w:r>
      <w:bookmarkEnd w:id="28"/>
      <w:bookmarkEnd w:id="29"/>
    </w:p>
    <w:p w:rsidR="00AC1DCF" w:rsidRDefault="00F24F89">
      <w:pPr>
        <w:pStyle w:val="Style9"/>
        <w:framePr w:w="715" w:h="653" w:wrap="none" w:vAnchor="text" w:hAnchor="page" w:x="5648" w:y="294"/>
        <w:shd w:val="clear" w:color="auto" w:fill="auto"/>
        <w:spacing w:after="0" w:line="276" w:lineRule="auto"/>
      </w:pPr>
      <w:bookmarkStart w:id="30" w:name="bookmark26"/>
      <w:r>
        <w:t>tel.: e-mail:</w:t>
      </w:r>
      <w:bookmarkEnd w:id="30"/>
    </w:p>
    <w:p w:rsidR="00AC1DCF" w:rsidRDefault="00F24F89">
      <w:pPr>
        <w:pStyle w:val="Style9"/>
        <w:framePr w:w="7118" w:h="1368" w:wrap="none" w:vAnchor="text" w:hAnchor="page" w:x="3397" w:y="836"/>
        <w:shd w:val="clear" w:color="auto" w:fill="auto"/>
        <w:spacing w:after="0"/>
        <w:ind w:firstLine="860"/>
      </w:pPr>
      <w:r>
        <w:t>70889988</w:t>
      </w:r>
    </w:p>
    <w:p w:rsidR="00AC1DCF" w:rsidRDefault="00F24F89">
      <w:pPr>
        <w:pStyle w:val="Style9"/>
        <w:framePr w:w="7118" w:h="1368" w:wrap="none" w:vAnchor="text" w:hAnchor="page" w:x="3397" w:y="836"/>
        <w:shd w:val="clear" w:color="auto" w:fill="auto"/>
        <w:spacing w:after="0"/>
        <w:ind w:firstLine="860"/>
      </w:pPr>
      <w:r>
        <w:t>CZ70889988</w:t>
      </w:r>
    </w:p>
    <w:p w:rsidR="003463A3" w:rsidRDefault="00F24F89">
      <w:pPr>
        <w:pStyle w:val="Style9"/>
        <w:framePr w:w="7118" w:h="1368" w:wrap="none" w:vAnchor="text" w:hAnchor="page" w:x="3397" w:y="836"/>
        <w:shd w:val="clear" w:color="auto" w:fill="auto"/>
        <w:spacing w:after="0"/>
        <w:ind w:firstLine="860"/>
        <w:jc w:val="both"/>
      </w:pPr>
      <w:bookmarkStart w:id="31" w:name="bookmark27"/>
      <w:r>
        <w:t xml:space="preserve">Komerční banka, a.s., pobočka Chomutov </w:t>
      </w:r>
    </w:p>
    <w:p w:rsidR="00AC1DCF" w:rsidRDefault="00F24F89" w:rsidP="003463A3">
      <w:pPr>
        <w:pStyle w:val="Style9"/>
        <w:framePr w:w="7118" w:h="1368" w:wrap="none" w:vAnchor="text" w:hAnchor="page" w:x="3397" w:y="836"/>
        <w:shd w:val="clear" w:color="auto" w:fill="auto"/>
        <w:spacing w:after="0"/>
        <w:jc w:val="both"/>
      </w:pPr>
      <w:r>
        <w:t xml:space="preserve">rejstříku: u Krajského </w:t>
      </w:r>
      <w:r>
        <w:t>soudu v Ústí nad Labem v oddílu A, vložce č.</w:t>
      </w:r>
      <w:bookmarkEnd w:id="31"/>
    </w:p>
    <w:p w:rsidR="00AC1DCF" w:rsidRDefault="00F24F89">
      <w:pPr>
        <w:pStyle w:val="Style9"/>
        <w:framePr w:w="2194" w:h="331" w:wrap="none" w:vAnchor="text" w:hAnchor="page" w:x="1395" w:y="2382"/>
        <w:shd w:val="clear" w:color="auto" w:fill="auto"/>
        <w:spacing w:after="0"/>
      </w:pPr>
      <w:bookmarkStart w:id="32" w:name="bookmark28"/>
      <w:bookmarkStart w:id="33" w:name="bookmark29"/>
      <w:r>
        <w:t>(dále jen „objednatel“)</w:t>
      </w:r>
      <w:bookmarkEnd w:id="32"/>
      <w:bookmarkEnd w:id="33"/>
    </w:p>
    <w:p w:rsidR="00AC1DCF" w:rsidRDefault="00AC1DCF">
      <w:pPr>
        <w:spacing w:line="360" w:lineRule="exact"/>
      </w:pPr>
    </w:p>
    <w:p w:rsidR="00AC1DCF" w:rsidRDefault="00AC1DCF">
      <w:pPr>
        <w:spacing w:line="360" w:lineRule="exact"/>
      </w:pPr>
    </w:p>
    <w:p w:rsidR="00AC1DCF" w:rsidRDefault="00AC1DCF">
      <w:pPr>
        <w:spacing w:line="360" w:lineRule="exact"/>
      </w:pPr>
    </w:p>
    <w:p w:rsidR="00AC1DCF" w:rsidRDefault="00AC1DCF">
      <w:pPr>
        <w:spacing w:line="360" w:lineRule="exact"/>
      </w:pPr>
    </w:p>
    <w:p w:rsidR="00AC1DCF" w:rsidRDefault="00AC1DCF">
      <w:pPr>
        <w:spacing w:line="360" w:lineRule="exact"/>
      </w:pPr>
    </w:p>
    <w:p w:rsidR="00AC1DCF" w:rsidRDefault="00AC1DCF">
      <w:pPr>
        <w:spacing w:line="360" w:lineRule="exact"/>
      </w:pPr>
    </w:p>
    <w:p w:rsidR="00AC1DCF" w:rsidRDefault="00AC1DCF">
      <w:pPr>
        <w:spacing w:after="551" w:line="1" w:lineRule="exact"/>
      </w:pPr>
    </w:p>
    <w:p w:rsidR="00AC1DCF" w:rsidRDefault="00AC1DCF">
      <w:pPr>
        <w:spacing w:line="1" w:lineRule="exact"/>
        <w:sectPr w:rsidR="00AC1DCF">
          <w:type w:val="continuous"/>
          <w:pgSz w:w="11909" w:h="16838"/>
          <w:pgMar w:top="1089" w:right="1384" w:bottom="1319" w:left="1394" w:header="0" w:footer="3" w:gutter="0"/>
          <w:cols w:space="720"/>
          <w:noEndnote/>
          <w:docGrid w:linePitch="360"/>
        </w:sectPr>
      </w:pPr>
    </w:p>
    <w:p w:rsidR="00AC1DCF" w:rsidRDefault="00F24F89">
      <w:pPr>
        <w:pStyle w:val="Style13"/>
        <w:shd w:val="clear" w:color="auto" w:fill="auto"/>
        <w:spacing w:line="240" w:lineRule="auto"/>
      </w:pPr>
      <w:bookmarkStart w:id="34" w:name="bookmark30"/>
      <w:r>
        <w:rPr>
          <w:b/>
          <w:bCs/>
        </w:rPr>
        <w:t>a</w:t>
      </w:r>
      <w:bookmarkEnd w:id="34"/>
    </w:p>
    <w:tbl>
      <w:tblPr>
        <w:tblOverlap w:val="never"/>
        <w:tblW w:w="0" w:type="auto"/>
        <w:jc w:val="center"/>
        <w:tblLayout w:type="fixed"/>
        <w:tblCellMar>
          <w:left w:w="10" w:type="dxa"/>
          <w:right w:w="10" w:type="dxa"/>
        </w:tblCellMar>
        <w:tblLook w:val="04A0" w:firstRow="1" w:lastRow="0" w:firstColumn="1" w:lastColumn="0" w:noHBand="0" w:noVBand="1"/>
      </w:tblPr>
      <w:tblGrid>
        <w:gridCol w:w="2443"/>
        <w:gridCol w:w="6682"/>
      </w:tblGrid>
      <w:tr w:rsidR="00AC1DCF">
        <w:tblPrEx>
          <w:tblCellMar>
            <w:top w:w="0" w:type="dxa"/>
            <w:bottom w:w="0" w:type="dxa"/>
          </w:tblCellMar>
        </w:tblPrEx>
        <w:trPr>
          <w:trHeight w:hRule="exact" w:val="653"/>
          <w:jc w:val="center"/>
        </w:trPr>
        <w:tc>
          <w:tcPr>
            <w:tcW w:w="2443" w:type="dxa"/>
            <w:shd w:val="clear" w:color="auto" w:fill="FFFFFF"/>
          </w:tcPr>
          <w:p w:rsidR="00AC1DCF" w:rsidRDefault="00F24F89">
            <w:pPr>
              <w:pStyle w:val="Style16"/>
              <w:shd w:val="clear" w:color="auto" w:fill="auto"/>
              <w:spacing w:after="0"/>
            </w:pPr>
            <w:bookmarkStart w:id="35" w:name="bookmark33"/>
            <w:r>
              <w:rPr>
                <w:b/>
                <w:bCs/>
              </w:rPr>
              <w:t>Zhotovitel:</w:t>
            </w:r>
            <w:bookmarkEnd w:id="35"/>
          </w:p>
          <w:p w:rsidR="00AC1DCF" w:rsidRDefault="00F24F89">
            <w:pPr>
              <w:pStyle w:val="Style16"/>
              <w:shd w:val="clear" w:color="auto" w:fill="auto"/>
              <w:spacing w:after="0"/>
            </w:pPr>
            <w:bookmarkStart w:id="36" w:name="bookmark34"/>
            <w:bookmarkStart w:id="37" w:name="bookmark35"/>
            <w:r>
              <w:t>Sídlo:</w:t>
            </w:r>
            <w:bookmarkEnd w:id="36"/>
            <w:bookmarkEnd w:id="37"/>
          </w:p>
        </w:tc>
        <w:tc>
          <w:tcPr>
            <w:tcW w:w="6682" w:type="dxa"/>
            <w:shd w:val="clear" w:color="auto" w:fill="FFFFFF"/>
          </w:tcPr>
          <w:p w:rsidR="00AC1DCF" w:rsidRDefault="00F24F89">
            <w:pPr>
              <w:pStyle w:val="Style16"/>
              <w:shd w:val="clear" w:color="auto" w:fill="auto"/>
              <w:spacing w:after="0" w:line="276" w:lineRule="auto"/>
              <w:ind w:left="460"/>
            </w:pPr>
            <w:proofErr w:type="spellStart"/>
            <w:r>
              <w:rPr>
                <w:b/>
                <w:bCs/>
              </w:rPr>
              <w:t>Teba</w:t>
            </w:r>
            <w:proofErr w:type="spellEnd"/>
            <w:r>
              <w:rPr>
                <w:b/>
                <w:bCs/>
              </w:rPr>
              <w:t xml:space="preserve"> montáže s.r.o. </w:t>
            </w:r>
            <w:r>
              <w:t>Javorová 1814, 432 01 Kadaň</w:t>
            </w:r>
          </w:p>
        </w:tc>
      </w:tr>
    </w:tbl>
    <w:p w:rsidR="00AC1DCF" w:rsidRDefault="00F24F89">
      <w:pPr>
        <w:pStyle w:val="Style13"/>
        <w:shd w:val="clear" w:color="auto" w:fill="auto"/>
        <w:spacing w:line="276" w:lineRule="auto"/>
      </w:pPr>
      <w:bookmarkStart w:id="38" w:name="bookmark31"/>
      <w:bookmarkStart w:id="39" w:name="bookmark32"/>
      <w:r>
        <w:t xml:space="preserve">oprávněn k podpisu smlouvy: oprávněn jednat o věcech smluvních: oprávněn(i) jednat o </w:t>
      </w:r>
      <w:r>
        <w:t>věcech technických:</w:t>
      </w:r>
      <w:bookmarkEnd w:id="38"/>
      <w:bookmarkEnd w:id="39"/>
    </w:p>
    <w:p w:rsidR="00AC1DCF" w:rsidRDefault="00AC1DCF">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43"/>
        <w:gridCol w:w="6686"/>
      </w:tblGrid>
      <w:tr w:rsidR="00AC1DCF">
        <w:tblPrEx>
          <w:tblCellMar>
            <w:top w:w="0" w:type="dxa"/>
            <w:bottom w:w="0" w:type="dxa"/>
          </w:tblCellMar>
        </w:tblPrEx>
        <w:trPr>
          <w:trHeight w:hRule="exact" w:val="864"/>
          <w:jc w:val="center"/>
        </w:trPr>
        <w:tc>
          <w:tcPr>
            <w:tcW w:w="2443" w:type="dxa"/>
            <w:shd w:val="clear" w:color="auto" w:fill="FFFFFF"/>
          </w:tcPr>
          <w:p w:rsidR="00AC1DCF" w:rsidRDefault="00F24F89">
            <w:pPr>
              <w:pStyle w:val="Style16"/>
              <w:shd w:val="clear" w:color="auto" w:fill="auto"/>
              <w:spacing w:after="0"/>
            </w:pPr>
            <w:bookmarkStart w:id="40" w:name="bookmark38"/>
            <w:bookmarkStart w:id="41" w:name="bookmark39"/>
            <w:r>
              <w:t>stavbyvedoucí:</w:t>
            </w:r>
            <w:bookmarkEnd w:id="40"/>
            <w:bookmarkEnd w:id="41"/>
          </w:p>
        </w:tc>
        <w:tc>
          <w:tcPr>
            <w:tcW w:w="6686" w:type="dxa"/>
            <w:shd w:val="clear" w:color="auto" w:fill="FFFFFF"/>
            <w:vAlign w:val="bottom"/>
          </w:tcPr>
          <w:p w:rsidR="00AC1DCF" w:rsidRDefault="00F24F89">
            <w:pPr>
              <w:pStyle w:val="Style16"/>
              <w:shd w:val="clear" w:color="auto" w:fill="auto"/>
              <w:spacing w:after="0" w:line="276" w:lineRule="auto"/>
              <w:ind w:left="1820"/>
            </w:pPr>
            <w:bookmarkStart w:id="42" w:name="bookmark40"/>
            <w:r>
              <w:t>tel.: e-mail:</w:t>
            </w:r>
            <w:bookmarkEnd w:id="42"/>
          </w:p>
        </w:tc>
      </w:tr>
      <w:tr w:rsidR="00AC1DCF">
        <w:tblPrEx>
          <w:tblCellMar>
            <w:top w:w="0" w:type="dxa"/>
            <w:bottom w:w="0" w:type="dxa"/>
          </w:tblCellMar>
        </w:tblPrEx>
        <w:trPr>
          <w:trHeight w:hRule="exact" w:val="1157"/>
          <w:jc w:val="center"/>
        </w:trPr>
        <w:tc>
          <w:tcPr>
            <w:tcW w:w="2443" w:type="dxa"/>
            <w:shd w:val="clear" w:color="auto" w:fill="FFFFFF"/>
            <w:vAlign w:val="bottom"/>
          </w:tcPr>
          <w:p w:rsidR="00AC1DCF" w:rsidRDefault="00F24F89">
            <w:pPr>
              <w:pStyle w:val="Style16"/>
              <w:shd w:val="clear" w:color="auto" w:fill="auto"/>
              <w:spacing w:after="0"/>
            </w:pPr>
            <w:bookmarkStart w:id="43" w:name="bookmark41"/>
            <w:bookmarkStart w:id="44" w:name="bookmark42"/>
            <w:r>
              <w:t>IČO:</w:t>
            </w:r>
            <w:bookmarkEnd w:id="43"/>
            <w:bookmarkEnd w:id="44"/>
          </w:p>
          <w:p w:rsidR="00AC1DCF" w:rsidRDefault="00F24F89">
            <w:pPr>
              <w:pStyle w:val="Style16"/>
              <w:shd w:val="clear" w:color="auto" w:fill="auto"/>
              <w:spacing w:after="0"/>
            </w:pPr>
            <w:bookmarkStart w:id="45" w:name="bookmark43"/>
            <w:bookmarkStart w:id="46" w:name="bookmark44"/>
            <w:bookmarkStart w:id="47" w:name="bookmark45"/>
            <w:r>
              <w:t>DIČ: bankovní spojení: číslo účtu:</w:t>
            </w:r>
            <w:bookmarkEnd w:id="45"/>
            <w:bookmarkEnd w:id="46"/>
            <w:bookmarkEnd w:id="47"/>
          </w:p>
        </w:tc>
        <w:tc>
          <w:tcPr>
            <w:tcW w:w="6686" w:type="dxa"/>
            <w:shd w:val="clear" w:color="auto" w:fill="FFFFFF"/>
            <w:vAlign w:val="bottom"/>
          </w:tcPr>
          <w:p w:rsidR="00AC1DCF" w:rsidRDefault="00F24F89">
            <w:pPr>
              <w:pStyle w:val="Style16"/>
              <w:shd w:val="clear" w:color="auto" w:fill="auto"/>
              <w:spacing w:after="0"/>
              <w:ind w:firstLine="420"/>
            </w:pPr>
            <w:r>
              <w:t>02475600</w:t>
            </w:r>
          </w:p>
          <w:p w:rsidR="00AC1DCF" w:rsidRDefault="00F24F89">
            <w:pPr>
              <w:pStyle w:val="Style16"/>
              <w:shd w:val="clear" w:color="auto" w:fill="auto"/>
              <w:spacing w:after="0"/>
              <w:ind w:firstLine="420"/>
            </w:pPr>
            <w:r>
              <w:t>CZ02475600</w:t>
            </w:r>
          </w:p>
          <w:p w:rsidR="00AC1DCF" w:rsidRDefault="00F24F89">
            <w:pPr>
              <w:pStyle w:val="Style16"/>
              <w:shd w:val="clear" w:color="auto" w:fill="auto"/>
              <w:spacing w:after="0"/>
              <w:ind w:firstLine="420"/>
            </w:pPr>
            <w:r>
              <w:t>ČSOB</w:t>
            </w:r>
          </w:p>
          <w:p w:rsidR="00AC1DCF" w:rsidRDefault="00AC1DCF">
            <w:pPr>
              <w:pStyle w:val="Style16"/>
              <w:shd w:val="clear" w:color="auto" w:fill="auto"/>
              <w:spacing w:after="0"/>
              <w:ind w:firstLine="420"/>
            </w:pPr>
          </w:p>
        </w:tc>
      </w:tr>
    </w:tbl>
    <w:p w:rsidR="00AC1DCF" w:rsidRDefault="00F24F89">
      <w:pPr>
        <w:pStyle w:val="Style13"/>
        <w:shd w:val="clear" w:color="auto" w:fill="auto"/>
        <w:spacing w:line="240" w:lineRule="auto"/>
      </w:pPr>
      <w:bookmarkStart w:id="48" w:name="bookmark36"/>
      <w:r>
        <w:t>zápis v obchodním rejstříku: u Krajského soudu v Ústí nad Labem v oddílu C, vložce č. 33659</w:t>
      </w:r>
      <w:bookmarkEnd w:id="48"/>
    </w:p>
    <w:p w:rsidR="00AC1DCF" w:rsidRDefault="00F24F89">
      <w:pPr>
        <w:pStyle w:val="Style13"/>
        <w:shd w:val="clear" w:color="auto" w:fill="auto"/>
        <w:spacing w:line="240" w:lineRule="auto"/>
      </w:pPr>
      <w:bookmarkStart w:id="49" w:name="bookmark37"/>
      <w:r>
        <w:t>(dále jen „zhotovitel“)</w:t>
      </w:r>
      <w:bookmarkEnd w:id="49"/>
    </w:p>
    <w:p w:rsidR="00AC1DCF" w:rsidRDefault="00AC1DCF">
      <w:pPr>
        <w:spacing w:after="159" w:line="1" w:lineRule="exact"/>
      </w:pPr>
    </w:p>
    <w:p w:rsidR="00AC1DCF" w:rsidRDefault="00F24F89">
      <w:pPr>
        <w:pStyle w:val="Style9"/>
        <w:shd w:val="clear" w:color="auto" w:fill="auto"/>
        <w:spacing w:after="680"/>
        <w:jc w:val="both"/>
      </w:pPr>
      <w:r>
        <w:t xml:space="preserve">Smluvní strany berou na vědomí, že Povodí Ohře, státní podnik, je povinen zveřejnit obraz smlouvy a jejích případných změn (dodatků) a dalších dokumentů od této smlouvy odvozených včetně </w:t>
      </w:r>
      <w:proofErr w:type="spellStart"/>
      <w:r>
        <w:t>metadat</w:t>
      </w:r>
      <w:proofErr w:type="spellEnd"/>
      <w:r>
        <w:t xml:space="preserve"> požadovaných k uveřejnění dle zákona č. 340/2015 Sb. o regist</w:t>
      </w:r>
      <w:r>
        <w:t xml:space="preserve">ru smluv. Zveřejnění smlouvy a </w:t>
      </w:r>
      <w:proofErr w:type="spellStart"/>
      <w:r>
        <w:t>metadat</w:t>
      </w:r>
      <w:proofErr w:type="spellEnd"/>
      <w:r>
        <w:t xml:space="preserve"> v registru smluv zajistí Povodí Ohře, státní podnik, který má právo tuto smlouvu zveřejnit rovněž v pochybnostech o tom, zda tato smlouva zveřejnění podléhá či nikoliv.</w:t>
      </w:r>
    </w:p>
    <w:p w:rsidR="00AC1DCF" w:rsidRDefault="00F24F89">
      <w:pPr>
        <w:pStyle w:val="Style9"/>
        <w:shd w:val="clear" w:color="auto" w:fill="auto"/>
        <w:spacing w:after="180"/>
        <w:jc w:val="center"/>
      </w:pPr>
      <w:r>
        <w:rPr>
          <w:b/>
          <w:bCs/>
        </w:rPr>
        <w:t>Čl. I. PŘEDMĚT DÍLA</w:t>
      </w:r>
    </w:p>
    <w:p w:rsidR="00AC1DCF" w:rsidRDefault="00F24F89">
      <w:pPr>
        <w:pStyle w:val="Style2"/>
        <w:keepNext/>
        <w:keepLines/>
        <w:numPr>
          <w:ilvl w:val="0"/>
          <w:numId w:val="1"/>
        </w:numPr>
        <w:shd w:val="clear" w:color="auto" w:fill="auto"/>
        <w:tabs>
          <w:tab w:val="left" w:pos="382"/>
        </w:tabs>
        <w:spacing w:after="180"/>
        <w:jc w:val="both"/>
      </w:pPr>
      <w:bookmarkStart w:id="50" w:name="bookmark48"/>
      <w:bookmarkStart w:id="51" w:name="bookmark46"/>
      <w:bookmarkStart w:id="52" w:name="bookmark47"/>
      <w:bookmarkStart w:id="53" w:name="bookmark49"/>
      <w:bookmarkEnd w:id="50"/>
      <w:r>
        <w:lastRenderedPageBreak/>
        <w:t xml:space="preserve">Tato smlouva je uzavřena na </w:t>
      </w:r>
      <w:r>
        <w:t xml:space="preserve">základě výsledku řízení pro zadání veřejné zakázky malého rozsahu (dále jen VZMR) v souladu s § 27 a 31 zákona č. 134/2016 Sb., o zadávání veřejných zakázek, ve znění pozdějších předpisů (dále jen „zákon o zadávání veřejných zakázek“ nebo „ZZVZ“) pro VZMR </w:t>
      </w:r>
      <w:r>
        <w:t xml:space="preserve">s názvem </w:t>
      </w:r>
      <w:r>
        <w:rPr>
          <w:b/>
          <w:bCs/>
        </w:rPr>
        <w:t xml:space="preserve">„VD Přísečnice, SO – kompresory </w:t>
      </w:r>
      <w:proofErr w:type="spellStart"/>
      <w:r>
        <w:rPr>
          <w:b/>
          <w:bCs/>
        </w:rPr>
        <w:t>bublinkování</w:t>
      </w:r>
      <w:proofErr w:type="spellEnd"/>
      <w:r>
        <w:rPr>
          <w:b/>
          <w:bCs/>
        </w:rPr>
        <w:t>“</w:t>
      </w:r>
      <w:r>
        <w:t>, ve kterém byla nabídka zhotovitele vyhodnocena jako ekonomicky nejvýhodnější.</w:t>
      </w:r>
      <w:bookmarkEnd w:id="51"/>
      <w:bookmarkEnd w:id="52"/>
      <w:bookmarkEnd w:id="53"/>
    </w:p>
    <w:p w:rsidR="00AC1DCF" w:rsidRDefault="00F24F89">
      <w:pPr>
        <w:pStyle w:val="Style2"/>
        <w:keepNext/>
        <w:keepLines/>
        <w:numPr>
          <w:ilvl w:val="0"/>
          <w:numId w:val="1"/>
        </w:numPr>
        <w:shd w:val="clear" w:color="auto" w:fill="auto"/>
        <w:tabs>
          <w:tab w:val="left" w:pos="382"/>
        </w:tabs>
        <w:spacing w:after="0"/>
        <w:ind w:left="0" w:firstLine="0"/>
        <w:jc w:val="both"/>
      </w:pPr>
      <w:bookmarkStart w:id="54" w:name="bookmark52"/>
      <w:bookmarkStart w:id="55" w:name="bookmark50"/>
      <w:bookmarkStart w:id="56" w:name="bookmark51"/>
      <w:bookmarkStart w:id="57" w:name="bookmark53"/>
      <w:bookmarkEnd w:id="54"/>
      <w:r>
        <w:t>Předmětem díla je:</w:t>
      </w:r>
      <w:bookmarkEnd w:id="55"/>
      <w:bookmarkEnd w:id="56"/>
      <w:bookmarkEnd w:id="57"/>
    </w:p>
    <w:p w:rsidR="00AC1DCF" w:rsidRDefault="00F24F89">
      <w:pPr>
        <w:pStyle w:val="Style2"/>
        <w:keepNext/>
        <w:keepLines/>
        <w:shd w:val="clear" w:color="auto" w:fill="auto"/>
        <w:ind w:left="0" w:firstLine="380"/>
        <w:jc w:val="both"/>
      </w:pPr>
      <w:bookmarkStart w:id="58" w:name="bookmark54"/>
      <w:bookmarkStart w:id="59" w:name="bookmark55"/>
      <w:bookmarkStart w:id="60" w:name="bookmark56"/>
      <w:r>
        <w:t>Dodávka a montáž 2 nových kompresorů do sdruženého objektu VD Přísečnice</w:t>
      </w:r>
      <w:bookmarkEnd w:id="58"/>
      <w:bookmarkEnd w:id="59"/>
      <w:bookmarkEnd w:id="60"/>
    </w:p>
    <w:p w:rsidR="00AC1DCF" w:rsidRDefault="00F24F89">
      <w:pPr>
        <w:pStyle w:val="Style2"/>
        <w:keepNext/>
        <w:keepLines/>
        <w:shd w:val="clear" w:color="auto" w:fill="auto"/>
        <w:ind w:left="0" w:firstLine="380"/>
        <w:jc w:val="both"/>
      </w:pPr>
      <w:bookmarkStart w:id="61" w:name="bookmark57"/>
      <w:bookmarkStart w:id="62" w:name="bookmark58"/>
      <w:bookmarkStart w:id="63" w:name="bookmark59"/>
      <w:r>
        <w:t xml:space="preserve">Místo provádění díla: VD </w:t>
      </w:r>
      <w:r>
        <w:t>Přísečnice (obec Kryštofovy Hamry), kraj Ústecký</w:t>
      </w:r>
      <w:bookmarkEnd w:id="61"/>
      <w:bookmarkEnd w:id="62"/>
      <w:bookmarkEnd w:id="63"/>
    </w:p>
    <w:p w:rsidR="00AC1DCF" w:rsidRDefault="00F24F89">
      <w:pPr>
        <w:pStyle w:val="Style2"/>
        <w:keepNext/>
        <w:keepLines/>
        <w:numPr>
          <w:ilvl w:val="0"/>
          <w:numId w:val="1"/>
        </w:numPr>
        <w:shd w:val="clear" w:color="auto" w:fill="auto"/>
        <w:tabs>
          <w:tab w:val="left" w:pos="382"/>
        </w:tabs>
        <w:spacing w:after="180"/>
        <w:jc w:val="both"/>
      </w:pPr>
      <w:bookmarkStart w:id="64" w:name="bookmark62"/>
      <w:bookmarkStart w:id="65" w:name="bookmark60"/>
      <w:bookmarkStart w:id="66" w:name="bookmark61"/>
      <w:bookmarkStart w:id="67" w:name="bookmark63"/>
      <w:bookmarkEnd w:id="64"/>
      <w:r>
        <w:t>Zhotovitel se zavazuje provést výše uvedené dílo v rozsahu oceněného soupisu prací, který tvoří přílohu č. 1 této smlouvy.</w:t>
      </w:r>
      <w:bookmarkEnd w:id="65"/>
      <w:bookmarkEnd w:id="66"/>
      <w:bookmarkEnd w:id="67"/>
    </w:p>
    <w:p w:rsidR="00AC1DCF" w:rsidRDefault="00F24F89">
      <w:pPr>
        <w:pStyle w:val="Style2"/>
        <w:keepNext/>
        <w:keepLines/>
        <w:shd w:val="clear" w:color="auto" w:fill="auto"/>
        <w:spacing w:after="0"/>
        <w:ind w:left="0" w:firstLine="380"/>
        <w:jc w:val="both"/>
      </w:pPr>
      <w:bookmarkStart w:id="68" w:name="bookmark64"/>
      <w:bookmarkStart w:id="69" w:name="bookmark65"/>
      <w:bookmarkStart w:id="70" w:name="bookmark66"/>
      <w:r>
        <w:rPr>
          <w:b/>
          <w:bCs/>
          <w:i/>
          <w:iCs/>
        </w:rPr>
        <w:t>Rozsah prací:</w:t>
      </w:r>
      <w:bookmarkEnd w:id="68"/>
      <w:bookmarkEnd w:id="69"/>
      <w:bookmarkEnd w:id="70"/>
    </w:p>
    <w:p w:rsidR="00AC1DCF" w:rsidRDefault="00F24F89">
      <w:pPr>
        <w:pStyle w:val="Style9"/>
        <w:numPr>
          <w:ilvl w:val="0"/>
          <w:numId w:val="2"/>
        </w:numPr>
        <w:shd w:val="clear" w:color="auto" w:fill="auto"/>
        <w:tabs>
          <w:tab w:val="left" w:pos="1080"/>
        </w:tabs>
        <w:spacing w:after="0"/>
        <w:ind w:left="1080" w:hanging="360"/>
        <w:jc w:val="both"/>
      </w:pPr>
      <w:bookmarkStart w:id="71" w:name="bookmark67"/>
      <w:bookmarkEnd w:id="71"/>
      <w:r>
        <w:t>Demontáž 2 stávajících kompresorů z pozice a transport na místo určení</w:t>
      </w:r>
      <w:r>
        <w:t xml:space="preserve"> objednatelem.</w:t>
      </w:r>
    </w:p>
    <w:p w:rsidR="00AC1DCF" w:rsidRDefault="00F24F89">
      <w:pPr>
        <w:pStyle w:val="Style9"/>
        <w:numPr>
          <w:ilvl w:val="0"/>
          <w:numId w:val="2"/>
        </w:numPr>
        <w:shd w:val="clear" w:color="auto" w:fill="auto"/>
        <w:tabs>
          <w:tab w:val="left" w:pos="1080"/>
        </w:tabs>
        <w:spacing w:after="0"/>
        <w:ind w:left="1080" w:hanging="360"/>
        <w:jc w:val="both"/>
      </w:pPr>
      <w:bookmarkStart w:id="72" w:name="bookmark68"/>
      <w:bookmarkEnd w:id="72"/>
      <w:r>
        <w:t>Demontáž stávajících tlakových rozvodů a rozvaděče, včetně demontáže výstupního potrubí (4 výstupy) v podlaze pod elektrickým rozvaděčem (tyto výstupy zaslepit v rovině podlahy</w:t>
      </w:r>
    </w:p>
    <w:p w:rsidR="00AC1DCF" w:rsidRDefault="00F24F89">
      <w:pPr>
        <w:pStyle w:val="Style9"/>
        <w:numPr>
          <w:ilvl w:val="0"/>
          <w:numId w:val="2"/>
        </w:numPr>
        <w:shd w:val="clear" w:color="auto" w:fill="auto"/>
        <w:tabs>
          <w:tab w:val="left" w:pos="1080"/>
        </w:tabs>
        <w:spacing w:after="0"/>
        <w:ind w:left="1080" w:hanging="360"/>
        <w:jc w:val="both"/>
      </w:pPr>
      <w:bookmarkStart w:id="73" w:name="bookmark69"/>
      <w:bookmarkEnd w:id="73"/>
      <w:r>
        <w:t>Výroba, dodávka a montáž nového tlakového rozvaděče (6 bar, mate</w:t>
      </w:r>
      <w:r>
        <w:t xml:space="preserve">riál provedení AK nerez) – trubka DN 100 cca 0,9 m, 2x klenuté dno DN 100, 5 navařených nátrubků (2x výstup DN32 (1 1/4“), 1x zaslepený revizní výstup DN32 (1 1/4“), 2x vstup DN 15 (1/2“)), závitový výstup pro manometr (rozměr závitu DN8), výstup DN15 pro </w:t>
      </w:r>
      <w:r>
        <w:t>odkalení tlakového rozvaděče, výstup pro pojistný ventil DN20.</w:t>
      </w:r>
    </w:p>
    <w:p w:rsidR="00AC1DCF" w:rsidRDefault="00F24F89">
      <w:pPr>
        <w:pStyle w:val="Style9"/>
        <w:numPr>
          <w:ilvl w:val="0"/>
          <w:numId w:val="2"/>
        </w:numPr>
        <w:shd w:val="clear" w:color="auto" w:fill="auto"/>
        <w:tabs>
          <w:tab w:val="left" w:pos="1080"/>
        </w:tabs>
        <w:spacing w:after="0"/>
        <w:ind w:left="1080" w:hanging="360"/>
        <w:jc w:val="both"/>
      </w:pPr>
      <w:bookmarkStart w:id="74" w:name="bookmark70"/>
      <w:bookmarkEnd w:id="74"/>
      <w:r>
        <w:t xml:space="preserve">Dodávka a montáž nových ocelových tlakových rozvodů DN32 / DN15 (AK nerez) v celkové délce cca 14 m, dodávka a montáž tlakový hadic (nerezové) z výstupu z kompresorů do rozvodu v délce cca 1 – </w:t>
      </w:r>
      <w:r>
        <w:t>1,5 m. S ohledem na provozní podmínky požadujeme spojení jednotlivých tlakových prvků realizovat závitovými spoji, lisováním (popř. přírubami nebo svěrnými spojkami).</w:t>
      </w:r>
    </w:p>
    <w:p w:rsidR="00AC1DCF" w:rsidRDefault="00F24F89">
      <w:pPr>
        <w:pStyle w:val="Style9"/>
        <w:numPr>
          <w:ilvl w:val="0"/>
          <w:numId w:val="2"/>
        </w:numPr>
        <w:shd w:val="clear" w:color="auto" w:fill="auto"/>
        <w:tabs>
          <w:tab w:val="left" w:pos="1080"/>
        </w:tabs>
        <w:spacing w:after="0"/>
        <w:ind w:left="1080" w:hanging="360"/>
        <w:jc w:val="both"/>
      </w:pPr>
      <w:bookmarkStart w:id="75" w:name="bookmark71"/>
      <w:bookmarkEnd w:id="75"/>
      <w:r>
        <w:t>Dodávka nového spoj. materiálu (fitinky, šroubení, kolena, aj.) v provedení AK nerez</w:t>
      </w:r>
    </w:p>
    <w:p w:rsidR="00AC1DCF" w:rsidRDefault="00F24F89">
      <w:pPr>
        <w:pStyle w:val="Style9"/>
        <w:numPr>
          <w:ilvl w:val="0"/>
          <w:numId w:val="2"/>
        </w:numPr>
        <w:shd w:val="clear" w:color="auto" w:fill="auto"/>
        <w:tabs>
          <w:tab w:val="left" w:pos="1080"/>
        </w:tabs>
        <w:spacing w:after="0"/>
        <w:ind w:left="1080" w:hanging="360"/>
        <w:jc w:val="both"/>
      </w:pPr>
      <w:bookmarkStart w:id="76" w:name="bookmark72"/>
      <w:bookmarkEnd w:id="76"/>
      <w:r>
        <w:t>Dodá</w:t>
      </w:r>
      <w:r>
        <w:t>vka nových armatur a měření v provedení nerez: 1x pojistný ventil 3,5 bar (DN20), 4x kulový ventil DN32, 3x kulový ventil DN15, 1 glycerinový manometr (DN8, rozsah 0-10 bar) s trojcestným ventilem a smyčkou</w:t>
      </w:r>
    </w:p>
    <w:p w:rsidR="00AC1DCF" w:rsidRDefault="00F24F89">
      <w:pPr>
        <w:pStyle w:val="Style9"/>
        <w:numPr>
          <w:ilvl w:val="0"/>
          <w:numId w:val="2"/>
        </w:numPr>
        <w:shd w:val="clear" w:color="auto" w:fill="auto"/>
        <w:tabs>
          <w:tab w:val="left" w:pos="1080"/>
        </w:tabs>
        <w:spacing w:after="0"/>
        <w:ind w:firstLine="720"/>
        <w:jc w:val="both"/>
      </w:pPr>
      <w:bookmarkStart w:id="77" w:name="bookmark73"/>
      <w:bookmarkEnd w:id="77"/>
      <w:r>
        <w:t>Výroba, dodávka a montáž opisných štítků</w:t>
      </w:r>
    </w:p>
    <w:p w:rsidR="00AC1DCF" w:rsidRDefault="00F24F89">
      <w:pPr>
        <w:pStyle w:val="Style9"/>
        <w:numPr>
          <w:ilvl w:val="0"/>
          <w:numId w:val="2"/>
        </w:numPr>
        <w:shd w:val="clear" w:color="auto" w:fill="auto"/>
        <w:tabs>
          <w:tab w:val="left" w:pos="1080"/>
        </w:tabs>
        <w:spacing w:after="0"/>
        <w:ind w:left="1080" w:hanging="360"/>
        <w:jc w:val="both"/>
      </w:pPr>
      <w:bookmarkStart w:id="78" w:name="bookmark74"/>
      <w:bookmarkEnd w:id="78"/>
      <w:r>
        <w:t xml:space="preserve">Tlaková </w:t>
      </w:r>
      <w:r>
        <w:t xml:space="preserve">a </w:t>
      </w:r>
      <w:proofErr w:type="spellStart"/>
      <w:r>
        <w:t>těsnostní</w:t>
      </w:r>
      <w:proofErr w:type="spellEnd"/>
      <w:r>
        <w:t xml:space="preserve"> zkouška nových tlakových potrubních rozvodů vzduchu + pevnostní výpočet soustavy</w:t>
      </w:r>
    </w:p>
    <w:p w:rsidR="00AC1DCF" w:rsidRDefault="00F24F89">
      <w:pPr>
        <w:pStyle w:val="Style9"/>
        <w:numPr>
          <w:ilvl w:val="0"/>
          <w:numId w:val="2"/>
        </w:numPr>
        <w:shd w:val="clear" w:color="auto" w:fill="auto"/>
        <w:tabs>
          <w:tab w:val="left" w:pos="1080"/>
        </w:tabs>
        <w:spacing w:after="0"/>
        <w:ind w:firstLine="720"/>
        <w:jc w:val="both"/>
      </w:pPr>
      <w:bookmarkStart w:id="79" w:name="bookmark75"/>
      <w:bookmarkEnd w:id="79"/>
      <w:r>
        <w:t>Dodávka a montáž 2 nových kompresorů v sestavě zpět na pozici v objektu:</w:t>
      </w:r>
    </w:p>
    <w:p w:rsidR="00AC1DCF" w:rsidRDefault="00F24F89">
      <w:pPr>
        <w:pStyle w:val="Style9"/>
        <w:shd w:val="clear" w:color="auto" w:fill="auto"/>
        <w:spacing w:after="0"/>
        <w:ind w:left="2160"/>
        <w:jc w:val="both"/>
      </w:pPr>
      <w:r>
        <w:t>^ Pístový kompresor SKS 51/500</w:t>
      </w:r>
    </w:p>
    <w:p w:rsidR="00AC1DCF" w:rsidRDefault="00F24F89">
      <w:pPr>
        <w:pStyle w:val="Style9"/>
        <w:shd w:val="clear" w:color="auto" w:fill="auto"/>
        <w:spacing w:after="0"/>
        <w:ind w:left="2160"/>
        <w:jc w:val="both"/>
      </w:pPr>
      <w:r>
        <w:t>^ Redukční ventil KREG-0212 G (včetně manometru)</w:t>
      </w:r>
    </w:p>
    <w:p w:rsidR="00AC1DCF" w:rsidRDefault="00F24F89">
      <w:pPr>
        <w:pStyle w:val="Style9"/>
        <w:shd w:val="clear" w:color="auto" w:fill="auto"/>
        <w:spacing w:after="0"/>
        <w:ind w:left="2160"/>
        <w:jc w:val="both"/>
      </w:pPr>
      <w:r>
        <w:t xml:space="preserve">^ Filtr </w:t>
      </w:r>
      <w:r>
        <w:t xml:space="preserve">Orlík DF 007 vložka P AOK </w:t>
      </w:r>
      <w:proofErr w:type="gramStart"/>
      <w:r>
        <w:t>20B</w:t>
      </w:r>
      <w:proofErr w:type="gramEnd"/>
    </w:p>
    <w:p w:rsidR="00AC1DCF" w:rsidRDefault="00F24F89">
      <w:pPr>
        <w:pStyle w:val="Style9"/>
        <w:shd w:val="clear" w:color="auto" w:fill="auto"/>
        <w:spacing w:after="0"/>
        <w:ind w:left="2160"/>
        <w:jc w:val="both"/>
      </w:pPr>
      <w:r>
        <w:t xml:space="preserve">^ Automatický </w:t>
      </w:r>
      <w:proofErr w:type="spellStart"/>
      <w:r>
        <w:t>odpouštěč</w:t>
      </w:r>
      <w:proofErr w:type="spellEnd"/>
      <w:r>
        <w:t xml:space="preserve"> kondenzátu KAPTIV MD 34020</w:t>
      </w:r>
    </w:p>
    <w:p w:rsidR="00AC1DCF" w:rsidRDefault="00F24F89">
      <w:pPr>
        <w:pStyle w:val="Style9"/>
        <w:shd w:val="clear" w:color="auto" w:fill="auto"/>
        <w:spacing w:after="0"/>
        <w:ind w:left="2160"/>
        <w:jc w:val="both"/>
      </w:pPr>
      <w:r>
        <w:t>^ Adaptér pro KAPTIV MD G1/2‘‘</w:t>
      </w:r>
    </w:p>
    <w:p w:rsidR="00AC1DCF" w:rsidRDefault="00F24F89">
      <w:pPr>
        <w:pStyle w:val="Style9"/>
        <w:shd w:val="clear" w:color="auto" w:fill="auto"/>
        <w:spacing w:after="0"/>
        <w:ind w:left="2160"/>
        <w:jc w:val="both"/>
      </w:pPr>
      <w:r>
        <w:t xml:space="preserve">^ Topné těleso </w:t>
      </w:r>
      <w:proofErr w:type="gramStart"/>
      <w:r>
        <w:t>230V</w:t>
      </w:r>
      <w:proofErr w:type="gramEnd"/>
      <w:r>
        <w:t xml:space="preserve"> pro KAPTIV</w:t>
      </w:r>
    </w:p>
    <w:p w:rsidR="00AC1DCF" w:rsidRDefault="00F24F89">
      <w:pPr>
        <w:pStyle w:val="Style9"/>
        <w:shd w:val="clear" w:color="auto" w:fill="auto"/>
        <w:spacing w:after="0"/>
        <w:ind w:left="2160"/>
        <w:jc w:val="both"/>
      </w:pPr>
      <w:r>
        <w:t>^ Olej SHELL CORENA do mínusových teplot (</w:t>
      </w:r>
      <w:proofErr w:type="gramStart"/>
      <w:r>
        <w:t>2l</w:t>
      </w:r>
      <w:proofErr w:type="gramEnd"/>
      <w:r>
        <w:t>)</w:t>
      </w:r>
    </w:p>
    <w:p w:rsidR="00AC1DCF" w:rsidRDefault="00F24F89">
      <w:pPr>
        <w:pStyle w:val="Style9"/>
        <w:numPr>
          <w:ilvl w:val="0"/>
          <w:numId w:val="2"/>
        </w:numPr>
        <w:shd w:val="clear" w:color="auto" w:fill="auto"/>
        <w:tabs>
          <w:tab w:val="left" w:pos="1080"/>
        </w:tabs>
        <w:spacing w:after="180"/>
        <w:ind w:left="1080" w:hanging="360"/>
        <w:jc w:val="both"/>
        <w:sectPr w:rsidR="00AC1DCF">
          <w:type w:val="continuous"/>
          <w:pgSz w:w="11909" w:h="16838"/>
          <w:pgMar w:top="1166" w:right="1384" w:bottom="1358" w:left="1394" w:header="0" w:footer="3" w:gutter="0"/>
          <w:cols w:space="720"/>
          <w:noEndnote/>
          <w:docGrid w:linePitch="360"/>
        </w:sectPr>
      </w:pPr>
      <w:bookmarkStart w:id="80" w:name="bookmark76"/>
      <w:bookmarkEnd w:id="80"/>
      <w:r>
        <w:t xml:space="preserve">K nově nainstalovaným kompresorovým </w:t>
      </w:r>
      <w:r>
        <w:t>stanicím je požadována výchozí revize zařízení</w:t>
      </w:r>
    </w:p>
    <w:p w:rsidR="00AC1DCF" w:rsidRDefault="00F24F89">
      <w:pPr>
        <w:pStyle w:val="Style9"/>
        <w:numPr>
          <w:ilvl w:val="0"/>
          <w:numId w:val="2"/>
        </w:numPr>
        <w:shd w:val="clear" w:color="auto" w:fill="auto"/>
        <w:tabs>
          <w:tab w:val="left" w:pos="1095"/>
        </w:tabs>
        <w:spacing w:after="0"/>
        <w:ind w:firstLine="720"/>
        <w:jc w:val="both"/>
      </w:pPr>
      <w:bookmarkStart w:id="81" w:name="bookmark77"/>
      <w:bookmarkEnd w:id="81"/>
      <w:r>
        <w:lastRenderedPageBreak/>
        <w:t>Tlakové nádoby kompresorů musí mít odolnost nejméně do -</w:t>
      </w:r>
      <w:proofErr w:type="gramStart"/>
      <w:r>
        <w:t>10°C</w:t>
      </w:r>
      <w:proofErr w:type="gramEnd"/>
    </w:p>
    <w:p w:rsidR="00AC1DCF" w:rsidRDefault="00F24F89">
      <w:pPr>
        <w:pStyle w:val="Style9"/>
        <w:numPr>
          <w:ilvl w:val="0"/>
          <w:numId w:val="2"/>
        </w:numPr>
        <w:shd w:val="clear" w:color="auto" w:fill="auto"/>
        <w:tabs>
          <w:tab w:val="left" w:pos="1095"/>
        </w:tabs>
        <w:spacing w:after="440"/>
        <w:ind w:left="980" w:hanging="260"/>
        <w:jc w:val="both"/>
      </w:pPr>
      <w:bookmarkStart w:id="82" w:name="bookmark78"/>
      <w:bookmarkEnd w:id="82"/>
      <w:r>
        <w:t>Bude provedeno nové elektro napájení kompresorů do stávajícího rozvaděče (v lištách vedení původního zapojení) + výchozí revize</w:t>
      </w:r>
    </w:p>
    <w:p w:rsidR="00AC1DCF" w:rsidRDefault="00F24F89">
      <w:pPr>
        <w:pStyle w:val="Style9"/>
        <w:numPr>
          <w:ilvl w:val="0"/>
          <w:numId w:val="2"/>
        </w:numPr>
        <w:shd w:val="clear" w:color="auto" w:fill="auto"/>
        <w:tabs>
          <w:tab w:val="left" w:pos="360"/>
        </w:tabs>
        <w:spacing w:after="0"/>
        <w:ind w:left="440" w:hanging="440"/>
        <w:jc w:val="both"/>
      </w:pPr>
      <w:bookmarkStart w:id="83" w:name="bookmark79"/>
      <w:bookmarkEnd w:id="83"/>
      <w:r>
        <w:t>Při prováděných prac</w:t>
      </w:r>
      <w:r>
        <w:t>ích v prostorách a pozemcích objednatele příp. třetích stran (demontáž, transport, montáž atd.) musí zhotovitel zajistit opatření před znečištěním okolních prostor, látkami závadnými životnímu prostředí (odmašťovadla, oleje, tuky atd.), poškození objektů a</w:t>
      </w:r>
      <w:r>
        <w:t xml:space="preserve"> technologického vybavení objektů.</w:t>
      </w:r>
    </w:p>
    <w:p w:rsidR="00AC1DCF" w:rsidRDefault="00F24F89">
      <w:pPr>
        <w:pStyle w:val="Style9"/>
        <w:numPr>
          <w:ilvl w:val="0"/>
          <w:numId w:val="2"/>
        </w:numPr>
        <w:shd w:val="clear" w:color="auto" w:fill="auto"/>
        <w:tabs>
          <w:tab w:val="left" w:pos="360"/>
        </w:tabs>
        <w:spacing w:after="0"/>
        <w:ind w:left="440" w:hanging="440"/>
        <w:jc w:val="both"/>
      </w:pPr>
      <w:bookmarkStart w:id="84" w:name="bookmark80"/>
      <w:bookmarkEnd w:id="84"/>
      <w:r>
        <w:t>Před zahájením stavby bude zdokumentován současný stav, pro pozdější porovnání se stavem po dokončení stavby.</w:t>
      </w:r>
    </w:p>
    <w:p w:rsidR="00AC1DCF" w:rsidRDefault="00F24F89">
      <w:pPr>
        <w:pStyle w:val="Style9"/>
        <w:numPr>
          <w:ilvl w:val="0"/>
          <w:numId w:val="2"/>
        </w:numPr>
        <w:shd w:val="clear" w:color="auto" w:fill="auto"/>
        <w:tabs>
          <w:tab w:val="left" w:pos="360"/>
        </w:tabs>
        <w:spacing w:after="0"/>
        <w:ind w:left="440" w:hanging="440"/>
        <w:jc w:val="both"/>
      </w:pPr>
      <w:bookmarkStart w:id="85" w:name="bookmark81"/>
      <w:bookmarkEnd w:id="85"/>
      <w:r>
        <w:rPr>
          <w:b/>
          <w:bCs/>
        </w:rPr>
        <w:t xml:space="preserve">Zařízení staveniště, opatření na zabezpečení staveniště, skladování materiálu, zvláštní užívání silnic, převod </w:t>
      </w:r>
      <w:r>
        <w:rPr>
          <w:b/>
          <w:bCs/>
        </w:rPr>
        <w:t>vody a vstup na pozemky, dovoz nového a odvoz přebytečného a vybouraného materiálu na skládku jsou plně záležitostí zhotovitele.</w:t>
      </w:r>
    </w:p>
    <w:p w:rsidR="00AC1DCF" w:rsidRDefault="00F24F89">
      <w:pPr>
        <w:pStyle w:val="Style9"/>
        <w:numPr>
          <w:ilvl w:val="0"/>
          <w:numId w:val="2"/>
        </w:numPr>
        <w:shd w:val="clear" w:color="auto" w:fill="auto"/>
        <w:tabs>
          <w:tab w:val="left" w:pos="360"/>
        </w:tabs>
        <w:spacing w:after="0"/>
        <w:ind w:left="440" w:hanging="440"/>
        <w:jc w:val="both"/>
      </w:pPr>
      <w:bookmarkStart w:id="86" w:name="bookmark82"/>
      <w:bookmarkEnd w:id="86"/>
      <w:r>
        <w:t>Veškeré odpady vzniklé v průběhu stavby budou řádně zneškodňovány vytříděné podle druhů a kategorizace odpadů.</w:t>
      </w:r>
    </w:p>
    <w:p w:rsidR="00AC1DCF" w:rsidRDefault="00F24F89">
      <w:pPr>
        <w:pStyle w:val="Style9"/>
        <w:numPr>
          <w:ilvl w:val="0"/>
          <w:numId w:val="2"/>
        </w:numPr>
        <w:shd w:val="clear" w:color="auto" w:fill="auto"/>
        <w:tabs>
          <w:tab w:val="left" w:pos="360"/>
        </w:tabs>
        <w:spacing w:after="0"/>
        <w:ind w:left="440" w:hanging="440"/>
        <w:jc w:val="both"/>
      </w:pPr>
      <w:bookmarkStart w:id="87" w:name="bookmark83"/>
      <w:bookmarkEnd w:id="87"/>
      <w:r>
        <w:t xml:space="preserve">Veškeré </w:t>
      </w:r>
      <w:r>
        <w:t>demontované ocelové prvky (ocelové prvky, spoj. materiál atd.) v rámci realizace zakázky, dále jen kov. šrot, zůstávají i nadále majetkem České republiky s právem hospodařit pro objednatele. Demontované ocelové prvky budou převezeny na místo určené objedna</w:t>
      </w:r>
      <w:r>
        <w:t>telem.</w:t>
      </w:r>
    </w:p>
    <w:p w:rsidR="00AC1DCF" w:rsidRDefault="00F24F89">
      <w:pPr>
        <w:pStyle w:val="Style9"/>
        <w:numPr>
          <w:ilvl w:val="0"/>
          <w:numId w:val="2"/>
        </w:numPr>
        <w:shd w:val="clear" w:color="auto" w:fill="auto"/>
        <w:tabs>
          <w:tab w:val="left" w:pos="360"/>
        </w:tabs>
        <w:spacing w:after="0"/>
        <w:jc w:val="both"/>
      </w:pPr>
      <w:bookmarkStart w:id="88" w:name="bookmark84"/>
      <w:bookmarkEnd w:id="88"/>
      <w:r>
        <w:t>Po skončení stavebních prací budou dotčené pozemky uvedeny do původního stavu.</w:t>
      </w:r>
    </w:p>
    <w:p w:rsidR="00AC1DCF" w:rsidRDefault="00F24F89">
      <w:pPr>
        <w:pStyle w:val="Style9"/>
        <w:numPr>
          <w:ilvl w:val="0"/>
          <w:numId w:val="2"/>
        </w:numPr>
        <w:shd w:val="clear" w:color="auto" w:fill="auto"/>
        <w:tabs>
          <w:tab w:val="left" w:pos="360"/>
        </w:tabs>
        <w:spacing w:after="0"/>
        <w:ind w:left="440" w:hanging="440"/>
        <w:jc w:val="both"/>
      </w:pPr>
      <w:bookmarkStart w:id="89" w:name="bookmark85"/>
      <w:bookmarkEnd w:id="89"/>
      <w:r>
        <w:t>Po ukončení stavby je zhotovitel povinen předat objednateli všechny podklady potřebné pro řádné převzetí díla (dokumentace skutečného provedení, fotodokumentace, atesty m</w:t>
      </w:r>
      <w:r>
        <w:t>ateriálů, prohlášení o shodě, kopie dokladů o uložení odpadů na skládku atd.).</w:t>
      </w:r>
    </w:p>
    <w:p w:rsidR="00AC1DCF" w:rsidRDefault="00F24F89">
      <w:pPr>
        <w:pStyle w:val="Style9"/>
        <w:numPr>
          <w:ilvl w:val="0"/>
          <w:numId w:val="2"/>
        </w:numPr>
        <w:shd w:val="clear" w:color="auto" w:fill="auto"/>
        <w:tabs>
          <w:tab w:val="left" w:pos="360"/>
        </w:tabs>
        <w:spacing w:after="180"/>
        <w:ind w:left="440" w:hanging="440"/>
        <w:jc w:val="both"/>
      </w:pPr>
      <w:bookmarkStart w:id="90" w:name="bookmark86"/>
      <w:bookmarkEnd w:id="90"/>
      <w:r>
        <w:t>Práce, které jsou předmětem plnění, musí být provedeny kvalitně kvalifikovanými pracovníky a v souladu s příslušnými technickými normami. Po ukončení prací se požaduje předání d</w:t>
      </w:r>
      <w:r>
        <w:t>íla bez vad a nedodělků, pozemek, který byl k realizaci využíván, bude uklizen a vyčištěn od všech odpadů.</w:t>
      </w:r>
    </w:p>
    <w:p w:rsidR="00AC1DCF" w:rsidRDefault="00F24F89">
      <w:pPr>
        <w:pStyle w:val="Style2"/>
        <w:keepNext/>
        <w:keepLines/>
        <w:numPr>
          <w:ilvl w:val="0"/>
          <w:numId w:val="1"/>
        </w:numPr>
        <w:shd w:val="clear" w:color="auto" w:fill="auto"/>
        <w:tabs>
          <w:tab w:val="left" w:pos="361"/>
        </w:tabs>
        <w:spacing w:after="180"/>
        <w:ind w:left="0" w:firstLine="0"/>
        <w:jc w:val="both"/>
      </w:pPr>
      <w:bookmarkStart w:id="91" w:name="bookmark89"/>
      <w:bookmarkStart w:id="92" w:name="bookmark87"/>
      <w:bookmarkStart w:id="93" w:name="bookmark88"/>
      <w:bookmarkStart w:id="94" w:name="bookmark90"/>
      <w:bookmarkEnd w:id="91"/>
      <w:r>
        <w:t>Za předmět díla se dále považuje:</w:t>
      </w:r>
      <w:bookmarkEnd w:id="92"/>
      <w:bookmarkEnd w:id="93"/>
      <w:bookmarkEnd w:id="94"/>
    </w:p>
    <w:p w:rsidR="00AC1DCF" w:rsidRDefault="00F24F89">
      <w:pPr>
        <w:pStyle w:val="Style2"/>
        <w:keepNext/>
        <w:keepLines/>
        <w:numPr>
          <w:ilvl w:val="0"/>
          <w:numId w:val="3"/>
        </w:numPr>
        <w:shd w:val="clear" w:color="auto" w:fill="auto"/>
        <w:tabs>
          <w:tab w:val="left" w:pos="1095"/>
        </w:tabs>
        <w:spacing w:after="0"/>
        <w:ind w:left="980" w:hanging="540"/>
        <w:jc w:val="both"/>
      </w:pPr>
      <w:bookmarkStart w:id="95" w:name="bookmark93"/>
      <w:bookmarkStart w:id="96" w:name="bookmark91"/>
      <w:bookmarkStart w:id="97" w:name="bookmark92"/>
      <w:bookmarkStart w:id="98" w:name="bookmark94"/>
      <w:bookmarkEnd w:id="95"/>
      <w:r>
        <w:t>zdokumentování současného stavu, pro pozdější porovnání stavu po dokončení díla. V případě poškození bude vše uvede</w:t>
      </w:r>
      <w:r>
        <w:t>no do původního stavu.</w:t>
      </w:r>
      <w:bookmarkEnd w:id="96"/>
      <w:bookmarkEnd w:id="97"/>
      <w:bookmarkEnd w:id="98"/>
    </w:p>
    <w:p w:rsidR="00AC1DCF" w:rsidRDefault="00F24F89">
      <w:pPr>
        <w:pStyle w:val="Style2"/>
        <w:keepNext/>
        <w:keepLines/>
        <w:numPr>
          <w:ilvl w:val="0"/>
          <w:numId w:val="3"/>
        </w:numPr>
        <w:shd w:val="clear" w:color="auto" w:fill="auto"/>
        <w:tabs>
          <w:tab w:val="left" w:pos="1095"/>
        </w:tabs>
        <w:spacing w:after="0"/>
        <w:ind w:left="980" w:hanging="540"/>
        <w:jc w:val="both"/>
      </w:pPr>
      <w:bookmarkStart w:id="99" w:name="bookmark97"/>
      <w:bookmarkStart w:id="100" w:name="bookmark95"/>
      <w:bookmarkStart w:id="101" w:name="bookmark96"/>
      <w:bookmarkStart w:id="102" w:name="bookmark98"/>
      <w:bookmarkEnd w:id="99"/>
      <w:r>
        <w:t>dodání návrhu technologického postupu prací (harmonogramu) (bude odsouhlasen TD objednatele před zahájením prací)</w:t>
      </w:r>
      <w:bookmarkEnd w:id="100"/>
      <w:bookmarkEnd w:id="101"/>
      <w:bookmarkEnd w:id="102"/>
    </w:p>
    <w:p w:rsidR="00AC1DCF" w:rsidRDefault="00F24F89">
      <w:pPr>
        <w:pStyle w:val="Style2"/>
        <w:keepNext/>
        <w:keepLines/>
        <w:numPr>
          <w:ilvl w:val="0"/>
          <w:numId w:val="3"/>
        </w:numPr>
        <w:shd w:val="clear" w:color="auto" w:fill="auto"/>
        <w:tabs>
          <w:tab w:val="left" w:pos="1095"/>
        </w:tabs>
        <w:spacing w:after="0"/>
        <w:ind w:left="980" w:hanging="540"/>
        <w:jc w:val="both"/>
      </w:pPr>
      <w:bookmarkStart w:id="103" w:name="bookmark101"/>
      <w:bookmarkStart w:id="104" w:name="bookmark100"/>
      <w:bookmarkStart w:id="105" w:name="bookmark102"/>
      <w:bookmarkStart w:id="106" w:name="bookmark99"/>
      <w:bookmarkEnd w:id="103"/>
      <w:r>
        <w:t>průběžné čištění komunikace od nečistot, které vozidla na komunikaci z prostoru pracoviště vynesou</w:t>
      </w:r>
      <w:bookmarkEnd w:id="104"/>
      <w:bookmarkEnd w:id="105"/>
      <w:bookmarkEnd w:id="106"/>
    </w:p>
    <w:p w:rsidR="00AC1DCF" w:rsidRDefault="00F24F89">
      <w:pPr>
        <w:pStyle w:val="Style2"/>
        <w:keepNext/>
        <w:keepLines/>
        <w:numPr>
          <w:ilvl w:val="0"/>
          <w:numId w:val="3"/>
        </w:numPr>
        <w:shd w:val="clear" w:color="auto" w:fill="auto"/>
        <w:tabs>
          <w:tab w:val="left" w:pos="1095"/>
        </w:tabs>
        <w:spacing w:after="0"/>
        <w:ind w:left="980" w:hanging="540"/>
        <w:jc w:val="both"/>
      </w:pPr>
      <w:bookmarkStart w:id="107" w:name="bookmark105"/>
      <w:bookmarkStart w:id="108" w:name="bookmark103"/>
      <w:bookmarkStart w:id="109" w:name="bookmark104"/>
      <w:bookmarkStart w:id="110" w:name="bookmark106"/>
      <w:bookmarkEnd w:id="107"/>
      <w:r>
        <w:t>zajištění bezpečnost</w:t>
      </w:r>
      <w:r>
        <w:t>i a ochrany zdraví při práci, požární ochrany, ochrany životního prostředí, péče o nepředané objekty a konstrukce stavby, zařízení a ostraha pracoviště,</w:t>
      </w:r>
      <w:bookmarkEnd w:id="108"/>
      <w:bookmarkEnd w:id="109"/>
      <w:bookmarkEnd w:id="110"/>
    </w:p>
    <w:p w:rsidR="00AC1DCF" w:rsidRDefault="00F24F89">
      <w:pPr>
        <w:pStyle w:val="Style2"/>
        <w:keepNext/>
        <w:keepLines/>
        <w:numPr>
          <w:ilvl w:val="0"/>
          <w:numId w:val="3"/>
        </w:numPr>
        <w:shd w:val="clear" w:color="auto" w:fill="auto"/>
        <w:tabs>
          <w:tab w:val="left" w:pos="1095"/>
        </w:tabs>
        <w:spacing w:after="0"/>
        <w:ind w:left="980" w:hanging="540"/>
        <w:jc w:val="both"/>
      </w:pPr>
      <w:bookmarkStart w:id="111" w:name="bookmark109"/>
      <w:bookmarkStart w:id="112" w:name="bookmark107"/>
      <w:bookmarkStart w:id="113" w:name="bookmark108"/>
      <w:bookmarkStart w:id="114" w:name="bookmark110"/>
      <w:bookmarkEnd w:id="111"/>
      <w:r>
        <w:t>vybudování pracoviště tak, aby byly splněny požadavky a podmínky všech dotčených vlastníků pozemků,</w:t>
      </w:r>
      <w:bookmarkEnd w:id="112"/>
      <w:bookmarkEnd w:id="113"/>
      <w:bookmarkEnd w:id="114"/>
    </w:p>
    <w:p w:rsidR="00AC1DCF" w:rsidRDefault="00F24F89">
      <w:pPr>
        <w:pStyle w:val="Style2"/>
        <w:keepNext/>
        <w:keepLines/>
        <w:numPr>
          <w:ilvl w:val="0"/>
          <w:numId w:val="3"/>
        </w:numPr>
        <w:shd w:val="clear" w:color="auto" w:fill="auto"/>
        <w:tabs>
          <w:tab w:val="left" w:pos="1095"/>
        </w:tabs>
        <w:spacing w:after="0"/>
        <w:ind w:left="980" w:hanging="540"/>
        <w:jc w:val="both"/>
      </w:pPr>
      <w:bookmarkStart w:id="115" w:name="bookmark113"/>
      <w:bookmarkStart w:id="116" w:name="bookmark111"/>
      <w:bookmarkStart w:id="117" w:name="bookmark112"/>
      <w:bookmarkStart w:id="118" w:name="bookmark114"/>
      <w:bookmarkEnd w:id="115"/>
      <w:r>
        <w:t>zajištění případného dopravního řešení a jejich projednání s příslušnými orgány státní správy a dotčenými organizacemi,</w:t>
      </w:r>
      <w:bookmarkEnd w:id="116"/>
      <w:bookmarkEnd w:id="117"/>
      <w:bookmarkEnd w:id="118"/>
    </w:p>
    <w:p w:rsidR="00AC1DCF" w:rsidRDefault="00F24F89">
      <w:pPr>
        <w:pStyle w:val="Style2"/>
        <w:keepNext/>
        <w:keepLines/>
        <w:numPr>
          <w:ilvl w:val="0"/>
          <w:numId w:val="3"/>
        </w:numPr>
        <w:shd w:val="clear" w:color="auto" w:fill="auto"/>
        <w:tabs>
          <w:tab w:val="left" w:pos="1095"/>
        </w:tabs>
        <w:spacing w:after="0"/>
        <w:ind w:left="980" w:hanging="540"/>
        <w:jc w:val="both"/>
      </w:pPr>
      <w:bookmarkStart w:id="119" w:name="bookmark117"/>
      <w:bookmarkStart w:id="120" w:name="bookmark115"/>
      <w:bookmarkStart w:id="121" w:name="bookmark116"/>
      <w:bookmarkStart w:id="122" w:name="bookmark118"/>
      <w:bookmarkEnd w:id="119"/>
      <w:r>
        <w:t>odstranění případných škod na místních komunikacích a dalších plochách dotčených plněním zakázky, způsobených provozem zhotovitele při r</w:t>
      </w:r>
      <w:r>
        <w:t>ealizaci díla a jejich čištění v průběhu provádění díla,</w:t>
      </w:r>
      <w:bookmarkEnd w:id="120"/>
      <w:bookmarkEnd w:id="121"/>
      <w:bookmarkEnd w:id="122"/>
    </w:p>
    <w:p w:rsidR="00AC1DCF" w:rsidRDefault="00F24F89">
      <w:pPr>
        <w:pStyle w:val="Style2"/>
        <w:keepNext/>
        <w:keepLines/>
        <w:numPr>
          <w:ilvl w:val="0"/>
          <w:numId w:val="3"/>
        </w:numPr>
        <w:shd w:val="clear" w:color="auto" w:fill="auto"/>
        <w:tabs>
          <w:tab w:val="left" w:pos="1095"/>
        </w:tabs>
        <w:spacing w:after="0"/>
        <w:ind w:left="980" w:hanging="540"/>
        <w:jc w:val="both"/>
      </w:pPr>
      <w:bookmarkStart w:id="123" w:name="bookmark121"/>
      <w:bookmarkStart w:id="124" w:name="bookmark119"/>
      <w:bookmarkStart w:id="125" w:name="bookmark120"/>
      <w:bookmarkStart w:id="126" w:name="bookmark122"/>
      <w:bookmarkEnd w:id="123"/>
      <w:r>
        <w:t>plnění podmínek Plánu bezpečnosti a ochrany zdraví při práci na pracovišti dle § 15, odst. 2, zákona č. 309/2006 Sb., zákon o zajištění dalších podmínek bezpečnosti a ochrany zdraví při práci, ve zně</w:t>
      </w:r>
      <w:r>
        <w:t>ní pozdějších předpisů, zpracovaného koordinátorem bezpečnosti a ochrany zdraví při práci na pracovišti určeným objednatelem,</w:t>
      </w:r>
      <w:bookmarkEnd w:id="124"/>
      <w:bookmarkEnd w:id="125"/>
      <w:bookmarkEnd w:id="126"/>
    </w:p>
    <w:p w:rsidR="00AC1DCF" w:rsidRDefault="00F24F89">
      <w:pPr>
        <w:pStyle w:val="Style2"/>
        <w:keepNext/>
        <w:keepLines/>
        <w:numPr>
          <w:ilvl w:val="0"/>
          <w:numId w:val="3"/>
        </w:numPr>
        <w:shd w:val="clear" w:color="auto" w:fill="auto"/>
        <w:tabs>
          <w:tab w:val="left" w:pos="1095"/>
        </w:tabs>
        <w:spacing w:after="0"/>
        <w:ind w:left="800" w:hanging="360"/>
        <w:jc w:val="both"/>
      </w:pPr>
      <w:bookmarkStart w:id="127" w:name="bookmark125"/>
      <w:bookmarkStart w:id="128" w:name="bookmark123"/>
      <w:bookmarkStart w:id="129" w:name="bookmark124"/>
      <w:bookmarkStart w:id="130" w:name="bookmark126"/>
      <w:bookmarkEnd w:id="127"/>
      <w:r>
        <w:t>zpracování identifikace a vyhodnocení rizik vztahujících se k bezpečnosti a ochraně</w:t>
      </w:r>
      <w:bookmarkEnd w:id="128"/>
      <w:bookmarkEnd w:id="129"/>
      <w:bookmarkEnd w:id="130"/>
    </w:p>
    <w:p w:rsidR="00AC1DCF" w:rsidRDefault="00F24F89">
      <w:pPr>
        <w:pStyle w:val="Style9"/>
        <w:shd w:val="clear" w:color="auto" w:fill="auto"/>
        <w:spacing w:after="320"/>
        <w:ind w:left="980" w:firstLine="40"/>
        <w:jc w:val="both"/>
        <w:sectPr w:rsidR="00AC1DCF">
          <w:headerReference w:type="default" r:id="rId9"/>
          <w:footerReference w:type="default" r:id="rId10"/>
          <w:pgSz w:w="11909" w:h="16838"/>
          <w:pgMar w:top="1185" w:right="1384" w:bottom="873" w:left="1394" w:header="0" w:footer="445" w:gutter="0"/>
          <w:cols w:space="720"/>
          <w:noEndnote/>
          <w:docGrid w:linePitch="360"/>
        </w:sectPr>
      </w:pPr>
      <w:bookmarkStart w:id="131" w:name="bookmark127"/>
      <w:bookmarkStart w:id="132" w:name="bookmark128"/>
      <w:r>
        <w:t>zdr</w:t>
      </w:r>
      <w:r>
        <w:t xml:space="preserve">aví osob na pracovišti vyplývajících z prací a technologických postupů prováděných zhotovitelem i všemi </w:t>
      </w:r>
      <w:proofErr w:type="spellStart"/>
      <w:r>
        <w:t>podzhotoviteli</w:t>
      </w:r>
      <w:proofErr w:type="spellEnd"/>
      <w:r>
        <w:t xml:space="preserve">, v souladu s § 101 odst. 3 zákona Stránka </w:t>
      </w:r>
      <w:r>
        <w:rPr>
          <w:b/>
          <w:bCs/>
        </w:rPr>
        <w:t xml:space="preserve">3 </w:t>
      </w:r>
      <w:r>
        <w:t xml:space="preserve">z </w:t>
      </w:r>
      <w:r>
        <w:rPr>
          <w:b/>
          <w:bCs/>
        </w:rPr>
        <w:t>10</w:t>
      </w:r>
      <w:bookmarkEnd w:id="131"/>
      <w:bookmarkEnd w:id="132"/>
    </w:p>
    <w:p w:rsidR="00AC1DCF" w:rsidRDefault="00F24F89">
      <w:pPr>
        <w:pStyle w:val="Style2"/>
        <w:keepNext/>
        <w:keepLines/>
        <w:shd w:val="clear" w:color="auto" w:fill="auto"/>
        <w:spacing w:after="700"/>
        <w:ind w:left="1020" w:firstLine="200"/>
        <w:jc w:val="both"/>
      </w:pPr>
      <w:bookmarkStart w:id="133" w:name="bookmark129"/>
      <w:bookmarkStart w:id="134" w:name="bookmark130"/>
      <w:bookmarkStart w:id="135" w:name="bookmark131"/>
      <w:r>
        <w:lastRenderedPageBreak/>
        <w:t xml:space="preserve">č. 262/2006 Sb., zákoník práce, ve znění pozdějších předpisů a součinnost zhotovitele s </w:t>
      </w:r>
      <w:r>
        <w:t>tvorbou plánu BOZP</w:t>
      </w:r>
      <w:bookmarkEnd w:id="133"/>
      <w:bookmarkEnd w:id="134"/>
      <w:bookmarkEnd w:id="135"/>
    </w:p>
    <w:p w:rsidR="00AC1DCF" w:rsidRDefault="00F24F89">
      <w:pPr>
        <w:pStyle w:val="Style2"/>
        <w:keepNext/>
        <w:keepLines/>
        <w:numPr>
          <w:ilvl w:val="0"/>
          <w:numId w:val="3"/>
        </w:numPr>
        <w:shd w:val="clear" w:color="auto" w:fill="auto"/>
        <w:tabs>
          <w:tab w:val="left" w:pos="990"/>
        </w:tabs>
        <w:spacing w:after="180"/>
        <w:ind w:left="1020" w:hanging="620"/>
        <w:jc w:val="both"/>
      </w:pPr>
      <w:bookmarkStart w:id="136" w:name="bookmark134"/>
      <w:bookmarkStart w:id="137" w:name="bookmark132"/>
      <w:bookmarkStart w:id="138" w:name="bookmark133"/>
      <w:bookmarkStart w:id="139" w:name="bookmark135"/>
      <w:bookmarkEnd w:id="136"/>
      <w:r>
        <w:t xml:space="preserve">zajištění pracoviště dle platných právních předpisů vztahujících se k bezpečnosti a ochraně zdraví osob (§ 3 zákona č. 309/2006 Sb., nařízení vlády č. 591/2006 Sb., o bližších minimálních požadavcích na bezpečnost a ochranu zdraví při </w:t>
      </w:r>
      <w:r>
        <w:t>práci na pracovištích, ve znění pozdějších předpisů, nařízení vlády č. 362/2005 Sb., o bližších požadavcích na bezpečnost a ochranu zdraví při práci na pracovištích s nebezpečím pádu z výšky nebo do hloubky) a podle Plánu bezpečnosti a ochrany zdraví při p</w:t>
      </w:r>
      <w:r>
        <w:t>ráci na pracovišti.</w:t>
      </w:r>
      <w:bookmarkEnd w:id="137"/>
      <w:bookmarkEnd w:id="138"/>
      <w:bookmarkEnd w:id="139"/>
    </w:p>
    <w:p w:rsidR="00AC1DCF" w:rsidRDefault="00F24F89">
      <w:pPr>
        <w:pStyle w:val="Style2"/>
        <w:keepNext/>
        <w:keepLines/>
        <w:numPr>
          <w:ilvl w:val="0"/>
          <w:numId w:val="1"/>
        </w:numPr>
        <w:shd w:val="clear" w:color="auto" w:fill="auto"/>
        <w:tabs>
          <w:tab w:val="left" w:pos="382"/>
        </w:tabs>
        <w:jc w:val="both"/>
      </w:pPr>
      <w:bookmarkStart w:id="140" w:name="bookmark138"/>
      <w:bookmarkStart w:id="141" w:name="bookmark136"/>
      <w:bookmarkStart w:id="142" w:name="bookmark137"/>
      <w:bookmarkStart w:id="143" w:name="bookmark139"/>
      <w:bookmarkEnd w:id="140"/>
      <w:r>
        <w:t>Zhotovitel potvrzuje, že se v plném rozsahu seznámil s povahou a rozsahem plnění, které bude poskytovat na základě této smlouvy, že jsou mu známy veškeré technické, kvalitativní a jiné podmínky pro zhotovení díla a že disponuje takovými</w:t>
      </w:r>
      <w:r>
        <w:t xml:space="preserve"> kapacitami a odbornými znalostmi, které jsou k plnění dle této smlouvy nezbytné.</w:t>
      </w:r>
      <w:bookmarkEnd w:id="141"/>
      <w:bookmarkEnd w:id="142"/>
      <w:bookmarkEnd w:id="143"/>
    </w:p>
    <w:p w:rsidR="00AC1DCF" w:rsidRDefault="00F24F89">
      <w:pPr>
        <w:pStyle w:val="Style2"/>
        <w:keepNext/>
        <w:keepLines/>
        <w:numPr>
          <w:ilvl w:val="0"/>
          <w:numId w:val="1"/>
        </w:numPr>
        <w:shd w:val="clear" w:color="auto" w:fill="auto"/>
        <w:tabs>
          <w:tab w:val="left" w:pos="382"/>
        </w:tabs>
        <w:jc w:val="both"/>
      </w:pPr>
      <w:bookmarkStart w:id="144" w:name="bookmark142"/>
      <w:bookmarkStart w:id="145" w:name="bookmark140"/>
      <w:bookmarkStart w:id="146" w:name="bookmark141"/>
      <w:bookmarkStart w:id="147" w:name="bookmark143"/>
      <w:bookmarkEnd w:id="144"/>
      <w:r>
        <w:t>Zhotovitel dále prohlašuje, že si prohlédl pracoviště a že se přesvědčil o jeho skutečném stavu a že jsou mu známé všechny okolnosti pro řádné plnění díla.</w:t>
      </w:r>
      <w:bookmarkEnd w:id="145"/>
      <w:bookmarkEnd w:id="146"/>
      <w:bookmarkEnd w:id="147"/>
    </w:p>
    <w:p w:rsidR="00AC1DCF" w:rsidRDefault="00F24F89">
      <w:pPr>
        <w:pStyle w:val="Style2"/>
        <w:keepNext/>
        <w:keepLines/>
        <w:numPr>
          <w:ilvl w:val="0"/>
          <w:numId w:val="1"/>
        </w:numPr>
        <w:shd w:val="clear" w:color="auto" w:fill="auto"/>
        <w:tabs>
          <w:tab w:val="left" w:pos="382"/>
        </w:tabs>
        <w:spacing w:after="0"/>
        <w:jc w:val="both"/>
      </w:pPr>
      <w:bookmarkStart w:id="148" w:name="bookmark146"/>
      <w:bookmarkStart w:id="149" w:name="bookmark144"/>
      <w:bookmarkStart w:id="150" w:name="bookmark145"/>
      <w:bookmarkStart w:id="151" w:name="bookmark147"/>
      <w:bookmarkEnd w:id="148"/>
      <w:r>
        <w:t>Objednatel předá z</w:t>
      </w:r>
      <w:r>
        <w:t>hotoviteli pracoviště (nebo jeho ucelenou část) prosté práv třetích osob.</w:t>
      </w:r>
      <w:bookmarkEnd w:id="149"/>
      <w:bookmarkEnd w:id="150"/>
      <w:bookmarkEnd w:id="151"/>
    </w:p>
    <w:p w:rsidR="00AC1DCF" w:rsidRDefault="00F24F89">
      <w:pPr>
        <w:pStyle w:val="Style2"/>
        <w:keepNext/>
        <w:keepLines/>
        <w:shd w:val="clear" w:color="auto" w:fill="auto"/>
        <w:ind w:firstLine="20"/>
      </w:pPr>
      <w:bookmarkStart w:id="152" w:name="bookmark148"/>
      <w:bookmarkStart w:id="153" w:name="bookmark149"/>
      <w:bookmarkStart w:id="154" w:name="bookmark150"/>
      <w:r>
        <w:t>Předání pracoviště zhotoviteli bude objednatelem provedeno až po splnění, a prokazatelném doložení, všech potřebných legislativních povinností zhotovitele, nutných k zajištění před p</w:t>
      </w:r>
      <w:r>
        <w:t>ředáním pracoviště.</w:t>
      </w:r>
      <w:bookmarkEnd w:id="152"/>
      <w:bookmarkEnd w:id="153"/>
      <w:bookmarkEnd w:id="154"/>
    </w:p>
    <w:p w:rsidR="00AC1DCF" w:rsidRDefault="00F24F89">
      <w:pPr>
        <w:pStyle w:val="Style2"/>
        <w:keepNext/>
        <w:keepLines/>
        <w:numPr>
          <w:ilvl w:val="0"/>
          <w:numId w:val="1"/>
        </w:numPr>
        <w:shd w:val="clear" w:color="auto" w:fill="auto"/>
        <w:tabs>
          <w:tab w:val="left" w:pos="382"/>
        </w:tabs>
        <w:spacing w:after="180"/>
        <w:jc w:val="both"/>
      </w:pPr>
      <w:bookmarkStart w:id="155" w:name="bookmark153"/>
      <w:bookmarkStart w:id="156" w:name="bookmark151"/>
      <w:bookmarkStart w:id="157" w:name="bookmark152"/>
      <w:bookmarkStart w:id="158" w:name="bookmark154"/>
      <w:bookmarkEnd w:id="155"/>
      <w:r>
        <w:t>Zhotovitel prohlašuje, že dílo provede řádně a s odbornou péčí podle platných právních předpisů (ČSN, ČSN EN, ČSN ISO) vztahujících se k předmětné činnosti. V případě, že využije k provádění díla nebo jeho části externí zhotovitele, nes</w:t>
      </w:r>
      <w:r>
        <w:t>e odpovědnost za provedené práce stejně jako by prováděl dílo sám.</w:t>
      </w:r>
      <w:bookmarkEnd w:id="156"/>
      <w:bookmarkEnd w:id="157"/>
      <w:bookmarkEnd w:id="158"/>
    </w:p>
    <w:p w:rsidR="00AC1DCF" w:rsidRDefault="00F24F89">
      <w:pPr>
        <w:pStyle w:val="Style9"/>
        <w:shd w:val="clear" w:color="auto" w:fill="auto"/>
        <w:spacing w:after="180"/>
        <w:jc w:val="center"/>
      </w:pPr>
      <w:r>
        <w:rPr>
          <w:b/>
          <w:bCs/>
        </w:rPr>
        <w:t>Čl. II. TERMÍN PLNĚNÍ</w:t>
      </w:r>
    </w:p>
    <w:p w:rsidR="00AC1DCF" w:rsidRDefault="00F24F89">
      <w:pPr>
        <w:pStyle w:val="Style9"/>
        <w:numPr>
          <w:ilvl w:val="0"/>
          <w:numId w:val="4"/>
        </w:numPr>
        <w:shd w:val="clear" w:color="auto" w:fill="auto"/>
        <w:tabs>
          <w:tab w:val="left" w:pos="382"/>
        </w:tabs>
        <w:spacing w:after="180"/>
        <w:jc w:val="both"/>
      </w:pPr>
      <w:bookmarkStart w:id="159" w:name="bookmark155"/>
      <w:bookmarkEnd w:id="159"/>
      <w:r>
        <w:t>Smluvní strany se dohodly na následujících lhůtách a podmínkách pro realizaci díla.</w:t>
      </w:r>
    </w:p>
    <w:p w:rsidR="00AC1DCF" w:rsidRDefault="00F24F89">
      <w:pPr>
        <w:pStyle w:val="Style9"/>
        <w:shd w:val="clear" w:color="auto" w:fill="auto"/>
        <w:spacing w:after="180"/>
        <w:ind w:firstLine="380"/>
        <w:jc w:val="both"/>
      </w:pPr>
      <w:r>
        <w:t>Zhotovitel se zavazuje provést dílo v následujících termínech:</w:t>
      </w:r>
    </w:p>
    <w:p w:rsidR="00AC1DCF" w:rsidRDefault="00F24F89">
      <w:pPr>
        <w:pStyle w:val="Style9"/>
        <w:numPr>
          <w:ilvl w:val="0"/>
          <w:numId w:val="5"/>
        </w:numPr>
        <w:shd w:val="clear" w:color="auto" w:fill="auto"/>
        <w:tabs>
          <w:tab w:val="left" w:pos="777"/>
        </w:tabs>
        <w:spacing w:after="0"/>
        <w:ind w:firstLine="380"/>
        <w:jc w:val="both"/>
      </w:pPr>
      <w:bookmarkStart w:id="160" w:name="bookmark156"/>
      <w:bookmarkEnd w:id="160"/>
      <w:r>
        <w:rPr>
          <w:b/>
          <w:bCs/>
        </w:rPr>
        <w:t>převzetí pracoviště:</w:t>
      </w:r>
    </w:p>
    <w:p w:rsidR="00AC1DCF" w:rsidRDefault="00F24F89">
      <w:pPr>
        <w:pStyle w:val="Style9"/>
        <w:shd w:val="clear" w:color="auto" w:fill="auto"/>
        <w:spacing w:after="180"/>
        <w:ind w:firstLine="720"/>
        <w:jc w:val="both"/>
      </w:pPr>
      <w:r>
        <w:t>Zhotovitel se zavazuje převzít pracoviště do 15 dnů od podpisu této smlouvy.</w:t>
      </w:r>
    </w:p>
    <w:p w:rsidR="00AC1DCF" w:rsidRDefault="00F24F89">
      <w:pPr>
        <w:pStyle w:val="Style9"/>
        <w:numPr>
          <w:ilvl w:val="0"/>
          <w:numId w:val="5"/>
        </w:numPr>
        <w:shd w:val="clear" w:color="auto" w:fill="auto"/>
        <w:tabs>
          <w:tab w:val="left" w:pos="777"/>
        </w:tabs>
        <w:spacing w:after="0"/>
        <w:ind w:firstLine="380"/>
        <w:jc w:val="both"/>
      </w:pPr>
      <w:bookmarkStart w:id="161" w:name="bookmark157"/>
      <w:bookmarkEnd w:id="161"/>
      <w:r>
        <w:rPr>
          <w:b/>
          <w:bCs/>
        </w:rPr>
        <w:t>zahájení prací – zahájení provádění prvního zásahu:</w:t>
      </w:r>
    </w:p>
    <w:p w:rsidR="00AC1DCF" w:rsidRDefault="00F24F89">
      <w:pPr>
        <w:pStyle w:val="Style9"/>
        <w:shd w:val="clear" w:color="auto" w:fill="auto"/>
        <w:spacing w:after="180"/>
        <w:ind w:firstLine="720"/>
        <w:jc w:val="both"/>
      </w:pPr>
      <w:r>
        <w:t>Po dodání kompresorů</w:t>
      </w:r>
    </w:p>
    <w:p w:rsidR="00AC1DCF" w:rsidRDefault="00F24F89">
      <w:pPr>
        <w:pStyle w:val="Style9"/>
        <w:numPr>
          <w:ilvl w:val="0"/>
          <w:numId w:val="5"/>
        </w:numPr>
        <w:shd w:val="clear" w:color="auto" w:fill="auto"/>
        <w:tabs>
          <w:tab w:val="left" w:pos="777"/>
        </w:tabs>
        <w:spacing w:after="0"/>
        <w:ind w:firstLine="380"/>
        <w:jc w:val="both"/>
      </w:pPr>
      <w:bookmarkStart w:id="162" w:name="bookmark158"/>
      <w:bookmarkEnd w:id="162"/>
      <w:r>
        <w:rPr>
          <w:b/>
          <w:bCs/>
        </w:rPr>
        <w:t>předání a převzetí dokončeného díla:</w:t>
      </w:r>
    </w:p>
    <w:p w:rsidR="00AC1DCF" w:rsidRDefault="00F24F89">
      <w:pPr>
        <w:pStyle w:val="Style9"/>
        <w:shd w:val="clear" w:color="auto" w:fill="auto"/>
        <w:spacing w:after="180"/>
        <w:ind w:firstLine="720"/>
        <w:jc w:val="both"/>
      </w:pPr>
      <w:r>
        <w:t>Nejpozději do 30.11.2024.</w:t>
      </w:r>
    </w:p>
    <w:p w:rsidR="00AC1DCF" w:rsidRDefault="00F24F89">
      <w:pPr>
        <w:pStyle w:val="Style9"/>
        <w:numPr>
          <w:ilvl w:val="0"/>
          <w:numId w:val="5"/>
        </w:numPr>
        <w:shd w:val="clear" w:color="auto" w:fill="auto"/>
        <w:tabs>
          <w:tab w:val="left" w:pos="777"/>
        </w:tabs>
        <w:spacing w:after="0"/>
        <w:ind w:firstLine="380"/>
        <w:jc w:val="both"/>
      </w:pPr>
      <w:bookmarkStart w:id="163" w:name="bookmark159"/>
      <w:bookmarkEnd w:id="163"/>
      <w:r>
        <w:rPr>
          <w:b/>
          <w:bCs/>
        </w:rPr>
        <w:t>vyklizení pracoviště:</w:t>
      </w:r>
    </w:p>
    <w:p w:rsidR="00AC1DCF" w:rsidRDefault="00F24F89">
      <w:pPr>
        <w:pStyle w:val="Style9"/>
        <w:shd w:val="clear" w:color="auto" w:fill="auto"/>
        <w:spacing w:after="180"/>
        <w:ind w:left="720" w:firstLine="20"/>
        <w:jc w:val="both"/>
      </w:pPr>
      <w:r>
        <w:t>Zhotovitel je povine</w:t>
      </w:r>
      <w:r>
        <w:t>n ke dni předání a převzetí dokončeného díla vyklidit pracoviště a upravit ho do původního stavu.</w:t>
      </w:r>
    </w:p>
    <w:p w:rsidR="00AC1DCF" w:rsidRDefault="00F24F89">
      <w:pPr>
        <w:pStyle w:val="Style9"/>
        <w:numPr>
          <w:ilvl w:val="0"/>
          <w:numId w:val="6"/>
        </w:numPr>
        <w:shd w:val="clear" w:color="auto" w:fill="auto"/>
        <w:tabs>
          <w:tab w:val="left" w:pos="382"/>
        </w:tabs>
        <w:spacing w:after="180" w:line="288" w:lineRule="auto"/>
        <w:ind w:left="380" w:hanging="380"/>
        <w:jc w:val="both"/>
      </w:pPr>
      <w:bookmarkStart w:id="164" w:name="bookmark160"/>
      <w:bookmarkEnd w:id="164"/>
      <w:r>
        <w:t>Veškeré termíny mohou být po dohodě přiměřeně prodlouženy v důsledku mimořádných nepředvídatelných a nepřekonatelných překážek vzniklých nezávisle na vůli str</w:t>
      </w:r>
      <w:r>
        <w:t>an smlouvy dle § 2913 odst. 2 OZ, a to o dobu trvání takových překážek. Takovým prodloužením nesmí dojít ke změně celkové povahy závazku z této smlouvy ve smyslu § 222 ZZVZ.</w:t>
      </w:r>
    </w:p>
    <w:p w:rsidR="00AC1DCF" w:rsidRDefault="00F24F89">
      <w:pPr>
        <w:pStyle w:val="Style9"/>
        <w:numPr>
          <w:ilvl w:val="0"/>
          <w:numId w:val="6"/>
        </w:numPr>
        <w:shd w:val="clear" w:color="auto" w:fill="auto"/>
        <w:tabs>
          <w:tab w:val="left" w:pos="401"/>
        </w:tabs>
        <w:spacing w:after="220" w:line="288" w:lineRule="auto"/>
        <w:ind w:left="380" w:hanging="380"/>
        <w:jc w:val="both"/>
      </w:pPr>
      <w:bookmarkStart w:id="165" w:name="bookmark161"/>
      <w:bookmarkEnd w:id="165"/>
      <w:r>
        <w:t>Dohoda smluvních stran o prodloužení termínu dokončení díla musí mít formu písemné</w:t>
      </w:r>
      <w:r>
        <w:t>ho dodatku k této smlouvě.</w:t>
      </w:r>
    </w:p>
    <w:p w:rsidR="00AC1DCF" w:rsidRDefault="00F24F89">
      <w:pPr>
        <w:pStyle w:val="Style9"/>
        <w:numPr>
          <w:ilvl w:val="0"/>
          <w:numId w:val="6"/>
        </w:numPr>
        <w:shd w:val="clear" w:color="auto" w:fill="auto"/>
        <w:tabs>
          <w:tab w:val="left" w:pos="401"/>
        </w:tabs>
        <w:spacing w:after="440"/>
        <w:ind w:left="380" w:hanging="380"/>
        <w:jc w:val="both"/>
      </w:pPr>
      <w:bookmarkStart w:id="166" w:name="bookmark162"/>
      <w:bookmarkEnd w:id="166"/>
      <w:r>
        <w:t xml:space="preserve">Dílo bude dokončeno zhotovitelem a předáno objednateli písemně na základě zápisu o </w:t>
      </w:r>
      <w:r>
        <w:lastRenderedPageBreak/>
        <w:t>předání a převzetí díla.</w:t>
      </w:r>
    </w:p>
    <w:p w:rsidR="00AC1DCF" w:rsidRDefault="00F24F89">
      <w:pPr>
        <w:pStyle w:val="Style9"/>
        <w:shd w:val="clear" w:color="auto" w:fill="auto"/>
        <w:spacing w:after="180"/>
        <w:jc w:val="center"/>
      </w:pPr>
      <w:r>
        <w:rPr>
          <w:b/>
          <w:bCs/>
        </w:rPr>
        <w:t>Čl. III. CENA</w:t>
      </w:r>
    </w:p>
    <w:p w:rsidR="00AC1DCF" w:rsidRDefault="00F24F89">
      <w:pPr>
        <w:pStyle w:val="Style9"/>
        <w:numPr>
          <w:ilvl w:val="0"/>
          <w:numId w:val="7"/>
        </w:numPr>
        <w:shd w:val="clear" w:color="auto" w:fill="auto"/>
        <w:tabs>
          <w:tab w:val="left" w:pos="401"/>
        </w:tabs>
        <w:ind w:left="380" w:hanging="380"/>
        <w:jc w:val="both"/>
      </w:pPr>
      <w:bookmarkStart w:id="167" w:name="bookmark163"/>
      <w:bookmarkEnd w:id="167"/>
      <w:r>
        <w:t xml:space="preserve">Cena za dílo je stanovená jako nejvýše přípustná smluvní cena z výběrového řízení v souladu s platným </w:t>
      </w:r>
      <w:r>
        <w:t xml:space="preserve">zněním zákona č. 526/1990 Sb., platná po dobu realizace díla, </w:t>
      </w:r>
      <w:proofErr w:type="gramStart"/>
      <w:r>
        <w:t>t.j.</w:t>
      </w:r>
      <w:proofErr w:type="gramEnd"/>
      <w:r>
        <w:t xml:space="preserve"> až do doby protokolárního předání a převzetí řádně provedeného díla.</w:t>
      </w:r>
    </w:p>
    <w:p w:rsidR="00AC1DCF" w:rsidRDefault="00F24F89">
      <w:pPr>
        <w:pStyle w:val="Style9"/>
        <w:shd w:val="clear" w:color="auto" w:fill="auto"/>
        <w:ind w:left="380" w:firstLine="20"/>
        <w:jc w:val="both"/>
      </w:pPr>
      <w:r>
        <w:t>Cena za dílo zahrnuje veškeré náklady zhotovitele související s realizací díla a předáním objednateli.</w:t>
      </w:r>
    </w:p>
    <w:p w:rsidR="00AC1DCF" w:rsidRDefault="00F24F89">
      <w:pPr>
        <w:pStyle w:val="Style9"/>
        <w:numPr>
          <w:ilvl w:val="0"/>
          <w:numId w:val="7"/>
        </w:numPr>
        <w:shd w:val="clear" w:color="auto" w:fill="auto"/>
        <w:tabs>
          <w:tab w:val="left" w:pos="401"/>
        </w:tabs>
        <w:ind w:left="380" w:hanging="380"/>
        <w:jc w:val="both"/>
      </w:pPr>
      <w:bookmarkStart w:id="168" w:name="bookmark164"/>
      <w:bookmarkEnd w:id="168"/>
      <w:r>
        <w:t>Výše ceny díla mů</w:t>
      </w:r>
      <w:r>
        <w:t>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w:t>
      </w:r>
      <w:r>
        <w:t xml:space="preserve"> zhotovitelem formou návrhu dodatku ke smlouvě o dílo.</w:t>
      </w:r>
    </w:p>
    <w:p w:rsidR="00AC1DCF" w:rsidRDefault="00F24F89">
      <w:pPr>
        <w:pStyle w:val="Style9"/>
        <w:numPr>
          <w:ilvl w:val="0"/>
          <w:numId w:val="7"/>
        </w:numPr>
        <w:shd w:val="clear" w:color="auto" w:fill="auto"/>
        <w:tabs>
          <w:tab w:val="left" w:pos="401"/>
        </w:tabs>
        <w:ind w:left="380" w:hanging="380"/>
        <w:jc w:val="both"/>
      </w:pPr>
      <w:bookmarkStart w:id="169" w:name="bookmark165"/>
      <w:bookmarkEnd w:id="169"/>
      <w:r>
        <w:t>Zhotovitel je povinen předložit veškeré podklady pro změnu ceny díla rovněž v elektronické podobě.</w:t>
      </w:r>
    </w:p>
    <w:p w:rsidR="00AC1DCF" w:rsidRDefault="00F24F89">
      <w:pPr>
        <w:pStyle w:val="Style9"/>
        <w:numPr>
          <w:ilvl w:val="0"/>
          <w:numId w:val="7"/>
        </w:numPr>
        <w:shd w:val="clear" w:color="auto" w:fill="auto"/>
        <w:tabs>
          <w:tab w:val="left" w:pos="401"/>
        </w:tabs>
        <w:spacing w:after="400"/>
        <w:ind w:left="380" w:hanging="380"/>
        <w:jc w:val="both"/>
      </w:pPr>
      <w:bookmarkStart w:id="170" w:name="bookmark166"/>
      <w:bookmarkEnd w:id="170"/>
      <w:r>
        <w:t>Objednatel souhlasí s tím, že proplatí zhotoviteli jako protihodnotu za provedení a dokončení díla čás</w:t>
      </w:r>
      <w:r>
        <w:t>tku:</w:t>
      </w:r>
    </w:p>
    <w:p w:rsidR="00AC1DCF" w:rsidRDefault="00F24F89">
      <w:pPr>
        <w:pStyle w:val="Style9"/>
        <w:shd w:val="clear" w:color="auto" w:fill="auto"/>
        <w:tabs>
          <w:tab w:val="left" w:pos="5055"/>
          <w:tab w:val="left" w:pos="7215"/>
        </w:tabs>
        <w:spacing w:after="280"/>
        <w:ind w:firstLine="740"/>
        <w:jc w:val="both"/>
      </w:pPr>
      <w:r>
        <w:rPr>
          <w:b/>
          <w:bCs/>
        </w:rPr>
        <w:t>Celková cena za dokončené dílo</w:t>
      </w:r>
      <w:r>
        <w:rPr>
          <w:b/>
          <w:bCs/>
        </w:rPr>
        <w:tab/>
        <w:t>bez DPH</w:t>
      </w:r>
      <w:r>
        <w:rPr>
          <w:b/>
          <w:bCs/>
        </w:rPr>
        <w:tab/>
        <w:t>499 420,- Kč</w:t>
      </w:r>
    </w:p>
    <w:p w:rsidR="00AC1DCF" w:rsidRDefault="00F24F89">
      <w:pPr>
        <w:pStyle w:val="Style9"/>
        <w:shd w:val="clear" w:color="auto" w:fill="auto"/>
        <w:spacing w:after="400" w:line="360" w:lineRule="auto"/>
        <w:ind w:left="380" w:firstLine="20"/>
        <w:jc w:val="both"/>
      </w:pPr>
      <w:r>
        <w:t xml:space="preserve">Slovy: </w:t>
      </w:r>
      <w:proofErr w:type="spellStart"/>
      <w:r>
        <w:t>čtyřistadevadesátdevěttisícčtyřistadvacetkorun</w:t>
      </w:r>
      <w:proofErr w:type="spellEnd"/>
      <w:r>
        <w:t xml:space="preserve"> Cena je pevná celková a konečná.</w:t>
      </w:r>
    </w:p>
    <w:p w:rsidR="00AC1DCF" w:rsidRDefault="00F24F89">
      <w:pPr>
        <w:pStyle w:val="Style9"/>
        <w:numPr>
          <w:ilvl w:val="0"/>
          <w:numId w:val="7"/>
        </w:numPr>
        <w:shd w:val="clear" w:color="auto" w:fill="auto"/>
        <w:tabs>
          <w:tab w:val="left" w:pos="401"/>
        </w:tabs>
        <w:spacing w:after="680"/>
        <w:ind w:left="380" w:hanging="380"/>
        <w:jc w:val="both"/>
      </w:pPr>
      <w:bookmarkStart w:id="171" w:name="bookmark167"/>
      <w:bookmarkEnd w:id="171"/>
      <w:r>
        <w:t xml:space="preserve">Smluvní strany výslovně prohlašují, že touto smlouvou sjednaná cena za provedení díla není považována za </w:t>
      </w:r>
      <w:r>
        <w:t xml:space="preserve">skutečnost tvořící obchodní tajemství ve smyslu ustanovení § 504 </w:t>
      </w:r>
      <w:proofErr w:type="spellStart"/>
      <w:r>
        <w:t>z.č</w:t>
      </w:r>
      <w:proofErr w:type="spellEnd"/>
      <w:r>
        <w:t>. 89/2012 Sb. občanského zákoníku v platném znění.</w:t>
      </w:r>
    </w:p>
    <w:p w:rsidR="00AC1DCF" w:rsidRDefault="00F24F89">
      <w:pPr>
        <w:pStyle w:val="Style9"/>
        <w:shd w:val="clear" w:color="auto" w:fill="auto"/>
        <w:spacing w:after="180"/>
        <w:jc w:val="center"/>
      </w:pPr>
      <w:r>
        <w:rPr>
          <w:b/>
          <w:bCs/>
        </w:rPr>
        <w:t>Čl. IV. PLATEBNÍ PODMÍNKY</w:t>
      </w:r>
    </w:p>
    <w:p w:rsidR="00AC1DCF" w:rsidRDefault="00F24F89">
      <w:pPr>
        <w:pStyle w:val="Style9"/>
        <w:numPr>
          <w:ilvl w:val="0"/>
          <w:numId w:val="8"/>
        </w:numPr>
        <w:shd w:val="clear" w:color="auto" w:fill="auto"/>
        <w:tabs>
          <w:tab w:val="left" w:pos="401"/>
        </w:tabs>
        <w:jc w:val="both"/>
      </w:pPr>
      <w:bookmarkStart w:id="172" w:name="bookmark168"/>
      <w:bookmarkEnd w:id="172"/>
      <w:r>
        <w:t>Objednatel neposkytne zhotoviteli zálohu.</w:t>
      </w:r>
    </w:p>
    <w:p w:rsidR="00AC1DCF" w:rsidRDefault="00F24F89">
      <w:pPr>
        <w:pStyle w:val="Style9"/>
        <w:numPr>
          <w:ilvl w:val="0"/>
          <w:numId w:val="8"/>
        </w:numPr>
        <w:shd w:val="clear" w:color="auto" w:fill="auto"/>
        <w:tabs>
          <w:tab w:val="left" w:pos="401"/>
        </w:tabs>
        <w:spacing w:after="0"/>
        <w:jc w:val="both"/>
      </w:pPr>
      <w:bookmarkStart w:id="173" w:name="bookmark169"/>
      <w:bookmarkEnd w:id="173"/>
      <w:r>
        <w:t xml:space="preserve">Cena díla bude hrazena po dokončení, předání a převzetí díla bez vad </w:t>
      </w:r>
      <w:r>
        <w:t>a nedodělků.</w:t>
      </w:r>
    </w:p>
    <w:p w:rsidR="00AC1DCF" w:rsidRDefault="00F24F89">
      <w:pPr>
        <w:pStyle w:val="Style9"/>
        <w:shd w:val="clear" w:color="auto" w:fill="auto"/>
        <w:ind w:left="380" w:firstLine="20"/>
        <w:jc w:val="both"/>
      </w:pPr>
      <w:r>
        <w:t xml:space="preserve">Fakturu je zhotovitel povinen prokazatelně doručit objednateli nejpozději do </w:t>
      </w:r>
      <w:r>
        <w:rPr>
          <w:b/>
          <w:bCs/>
        </w:rPr>
        <w:t>7 pracovních dnů ode dne uskutečnění plnění včetně potvrzeného soupisu provedených prací</w:t>
      </w:r>
      <w:r>
        <w:t>.</w:t>
      </w:r>
    </w:p>
    <w:p w:rsidR="00AC1DCF" w:rsidRDefault="00F24F89">
      <w:pPr>
        <w:pStyle w:val="Style9"/>
        <w:numPr>
          <w:ilvl w:val="0"/>
          <w:numId w:val="8"/>
        </w:numPr>
        <w:shd w:val="clear" w:color="auto" w:fill="auto"/>
        <w:tabs>
          <w:tab w:val="left" w:pos="401"/>
        </w:tabs>
        <w:spacing w:after="180"/>
        <w:jc w:val="both"/>
      </w:pPr>
      <w:bookmarkStart w:id="174" w:name="bookmark170"/>
      <w:bookmarkEnd w:id="174"/>
      <w:r>
        <w:t>Samostatně budou vystaveny faktury za případné vícepráce.</w:t>
      </w:r>
    </w:p>
    <w:p w:rsidR="00AC1DCF" w:rsidRDefault="00F24F89">
      <w:pPr>
        <w:pStyle w:val="Style9"/>
        <w:numPr>
          <w:ilvl w:val="0"/>
          <w:numId w:val="8"/>
        </w:numPr>
        <w:shd w:val="clear" w:color="auto" w:fill="auto"/>
        <w:tabs>
          <w:tab w:val="left" w:pos="401"/>
        </w:tabs>
        <w:spacing w:after="180"/>
        <w:ind w:left="380" w:hanging="380"/>
        <w:jc w:val="both"/>
      </w:pPr>
      <w:bookmarkStart w:id="175" w:name="bookmark171"/>
      <w:bookmarkEnd w:id="175"/>
      <w:r>
        <w:t xml:space="preserve">Datem uskutečnění </w:t>
      </w:r>
      <w:r>
        <w:t>zdanitelného plnění bude po dokončení díla dnem předání a převzetí díla. Přílohou konečné faktury bude protokol o předání a převzetí díla bez vad a nedodělků. Konečná faktura musí obsahovat celkovou smluvní cenu dokončeného díla.</w:t>
      </w:r>
    </w:p>
    <w:p w:rsidR="00AC1DCF" w:rsidRDefault="00F24F89">
      <w:pPr>
        <w:pStyle w:val="Style9"/>
        <w:numPr>
          <w:ilvl w:val="0"/>
          <w:numId w:val="8"/>
        </w:numPr>
        <w:shd w:val="clear" w:color="auto" w:fill="auto"/>
        <w:tabs>
          <w:tab w:val="left" w:pos="360"/>
        </w:tabs>
        <w:spacing w:after="0"/>
        <w:ind w:left="380" w:hanging="380"/>
        <w:jc w:val="both"/>
      </w:pPr>
      <w:bookmarkStart w:id="176" w:name="bookmark172"/>
      <w:bookmarkEnd w:id="176"/>
      <w:r>
        <w:t>Faktura musí splňovat nále</w:t>
      </w:r>
      <w:r>
        <w:t>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w:t>
      </w:r>
      <w:r>
        <w:t>ějících nebo chybných náležitostí vrátí objednatel zhotoviteli fakturu k opravě. Lhůta pro zaplacení pak počíná běžet od doby vrácení opravené faktury.</w:t>
      </w:r>
    </w:p>
    <w:p w:rsidR="00AC1DCF" w:rsidRDefault="00F24F89">
      <w:pPr>
        <w:pStyle w:val="Style9"/>
        <w:shd w:val="clear" w:color="auto" w:fill="auto"/>
        <w:spacing w:after="940"/>
        <w:ind w:firstLine="380"/>
        <w:jc w:val="both"/>
      </w:pPr>
      <w:r>
        <w:t xml:space="preserve">Předat faktury lze i elektronicky na adresu: </w:t>
      </w:r>
      <w:hyperlink r:id="rId11" w:history="1">
        <w:r>
          <w:rPr>
            <w:b/>
            <w:bCs/>
            <w:color w:val="0000FF"/>
          </w:rPr>
          <w:t>faktury-zcv@poh.cz</w:t>
        </w:r>
      </w:hyperlink>
      <w:r>
        <w:rPr>
          <w:b/>
          <w:bCs/>
        </w:rPr>
        <w:t>.</w:t>
      </w:r>
    </w:p>
    <w:p w:rsidR="00AC1DCF" w:rsidRDefault="00F24F89">
      <w:pPr>
        <w:pStyle w:val="Style9"/>
        <w:numPr>
          <w:ilvl w:val="0"/>
          <w:numId w:val="8"/>
        </w:numPr>
        <w:shd w:val="clear" w:color="auto" w:fill="auto"/>
        <w:tabs>
          <w:tab w:val="left" w:pos="360"/>
        </w:tabs>
        <w:spacing w:after="180"/>
        <w:ind w:left="380" w:hanging="380"/>
        <w:jc w:val="both"/>
      </w:pPr>
      <w:bookmarkStart w:id="177" w:name="bookmark173"/>
      <w:bookmarkEnd w:id="177"/>
      <w:r>
        <w:t xml:space="preserve">Pokud zhotovitel prací nedodrží správný postup fakturace, zejména ustanovení zákona č. 235/2004 Sb. o DPH v platném znění, v důsledku čehož dojde u objednatele k chybnému </w:t>
      </w:r>
      <w:r>
        <w:lastRenderedPageBreak/>
        <w:t xml:space="preserve">vypořádání DPH, zavazuje se zhotovitel zaplatit objednateli smluvní pokutu ve výši </w:t>
      </w:r>
      <w:proofErr w:type="gramStart"/>
      <w:r>
        <w:t>1,</w:t>
      </w:r>
      <w:r>
        <w:t>5 násobku</w:t>
      </w:r>
      <w:proofErr w:type="gramEnd"/>
      <w:r>
        <w:t xml:space="preserve"> částky, která bude správcem daně vyměřena objednateli jako sankce.</w:t>
      </w:r>
    </w:p>
    <w:p w:rsidR="00AC1DCF" w:rsidRDefault="00F24F89">
      <w:pPr>
        <w:pStyle w:val="Style9"/>
        <w:numPr>
          <w:ilvl w:val="0"/>
          <w:numId w:val="8"/>
        </w:numPr>
        <w:shd w:val="clear" w:color="auto" w:fill="auto"/>
        <w:tabs>
          <w:tab w:val="left" w:pos="360"/>
        </w:tabs>
        <w:spacing w:after="180"/>
        <w:jc w:val="both"/>
      </w:pPr>
      <w:bookmarkStart w:id="178" w:name="bookmark174"/>
      <w:bookmarkEnd w:id="178"/>
      <w:r>
        <w:t xml:space="preserve">Splatnost faktury je </w:t>
      </w:r>
      <w:r>
        <w:rPr>
          <w:b/>
          <w:bCs/>
        </w:rPr>
        <w:t xml:space="preserve">30 dnů </w:t>
      </w:r>
      <w:r>
        <w:t>ode dne doručení faktury objednateli.</w:t>
      </w:r>
    </w:p>
    <w:p w:rsidR="00AC1DCF" w:rsidRDefault="00F24F89">
      <w:pPr>
        <w:pStyle w:val="Style9"/>
        <w:numPr>
          <w:ilvl w:val="0"/>
          <w:numId w:val="8"/>
        </w:numPr>
        <w:shd w:val="clear" w:color="auto" w:fill="auto"/>
        <w:tabs>
          <w:tab w:val="left" w:pos="360"/>
        </w:tabs>
        <w:spacing w:after="180"/>
        <w:ind w:left="380" w:hanging="380"/>
        <w:jc w:val="both"/>
      </w:pPr>
      <w:bookmarkStart w:id="179" w:name="bookmark175"/>
      <w:bookmarkEnd w:id="179"/>
      <w:r>
        <w:t>Peněžitý závazek (dluh) objednatele se považuje za splněný v den, kdy je dlužná částka připsána na účet zhotovite</w:t>
      </w:r>
      <w:r>
        <w:t>le.</w:t>
      </w:r>
    </w:p>
    <w:p w:rsidR="00AC1DCF" w:rsidRDefault="00F24F89">
      <w:pPr>
        <w:pStyle w:val="Style9"/>
        <w:shd w:val="clear" w:color="auto" w:fill="auto"/>
        <w:spacing w:after="180"/>
        <w:jc w:val="center"/>
      </w:pPr>
      <w:r>
        <w:rPr>
          <w:b/>
          <w:bCs/>
        </w:rPr>
        <w:t>Čl. V. SANKCE</w:t>
      </w:r>
    </w:p>
    <w:p w:rsidR="00AC1DCF" w:rsidRDefault="00F24F89">
      <w:pPr>
        <w:pStyle w:val="Style9"/>
        <w:numPr>
          <w:ilvl w:val="0"/>
          <w:numId w:val="9"/>
        </w:numPr>
        <w:shd w:val="clear" w:color="auto" w:fill="auto"/>
        <w:tabs>
          <w:tab w:val="left" w:pos="360"/>
        </w:tabs>
        <w:spacing w:after="180"/>
        <w:ind w:left="380" w:hanging="380"/>
        <w:jc w:val="both"/>
      </w:pPr>
      <w:bookmarkStart w:id="180" w:name="bookmark176"/>
      <w:bookmarkEnd w:id="180"/>
      <w:r>
        <w:t>Pokud bude zhotovitel v prodlení proti termínu předání a převzetí dokončeného díla sjednaného dle čl. II. odst. 1. písm. c) této smlouvy, je povinen zaplatit objednateli smluvní pokutu ve výši 0,2 % z ceny díla bez DPH dle čl. III. této s</w:t>
      </w:r>
      <w:r>
        <w:t>mlouvy za každý i započatý kalendářní den prodlení, až do dne podpisu zápisu o předání a převzetí dokončeného díla.</w:t>
      </w:r>
    </w:p>
    <w:p w:rsidR="00AC1DCF" w:rsidRDefault="00F24F89">
      <w:pPr>
        <w:pStyle w:val="Style9"/>
        <w:numPr>
          <w:ilvl w:val="0"/>
          <w:numId w:val="9"/>
        </w:numPr>
        <w:shd w:val="clear" w:color="auto" w:fill="auto"/>
        <w:tabs>
          <w:tab w:val="left" w:pos="360"/>
        </w:tabs>
        <w:spacing w:after="180"/>
        <w:ind w:left="380" w:hanging="380"/>
        <w:jc w:val="both"/>
      </w:pPr>
      <w:bookmarkStart w:id="181" w:name="bookmark177"/>
      <w:bookmarkEnd w:id="181"/>
      <w:r>
        <w:t xml:space="preserve">Pokud bude objednatel v prodlení s úhradou oprávněně vystavené faktury proti sjednanému termínu, je povinen zaplatit zhotoviteli úrok z </w:t>
      </w:r>
      <w:r>
        <w:t>prodlení ve výši 0,05 % z dlužné částky za každý i započatý kalendářní den prodlení.</w:t>
      </w:r>
    </w:p>
    <w:p w:rsidR="00AC1DCF" w:rsidRDefault="00F24F89">
      <w:pPr>
        <w:pStyle w:val="Style9"/>
        <w:numPr>
          <w:ilvl w:val="0"/>
          <w:numId w:val="9"/>
        </w:numPr>
        <w:shd w:val="clear" w:color="auto" w:fill="auto"/>
        <w:tabs>
          <w:tab w:val="left" w:pos="360"/>
        </w:tabs>
        <w:spacing w:after="180"/>
        <w:ind w:left="380" w:hanging="380"/>
        <w:jc w:val="both"/>
      </w:pPr>
      <w:bookmarkStart w:id="182" w:name="bookmark178"/>
      <w:bookmarkEnd w:id="182"/>
      <w:r>
        <w:t>Při nesplnění termínu pro převzetí pracoviště dle čl. II. odst. 1. písm. a) či zahájení prací dle čl. II. odst. 1. písm. b) této smlouvy se sjednává smluvní pokuta ve výši</w:t>
      </w:r>
      <w:r>
        <w:t xml:space="preserve"> 2 000,- Kč za každý i započatý kalendářní den prodlení, až do dne splnění této povinnosti.</w:t>
      </w:r>
    </w:p>
    <w:p w:rsidR="00AC1DCF" w:rsidRDefault="00F24F89">
      <w:pPr>
        <w:pStyle w:val="Style9"/>
        <w:numPr>
          <w:ilvl w:val="0"/>
          <w:numId w:val="9"/>
        </w:numPr>
        <w:shd w:val="clear" w:color="auto" w:fill="auto"/>
        <w:tabs>
          <w:tab w:val="left" w:pos="360"/>
        </w:tabs>
        <w:spacing w:after="180"/>
        <w:ind w:left="380" w:hanging="380"/>
        <w:jc w:val="both"/>
      </w:pPr>
      <w:bookmarkStart w:id="183" w:name="bookmark179"/>
      <w:bookmarkEnd w:id="183"/>
      <w:r>
        <w:t>Při nesplnění termínu vyklizení pracoviště, oproti dohodnutému termínu v čl. II. odst.1. písm. d) této smlouvy, zaplatí zhotovitel objednateli smluvní pokutu ve výš</w:t>
      </w:r>
      <w:r>
        <w:t>i 5 000,- Kč za každý i započatý kalendářní den prodlení, až do dne splnění této povinnosti.</w:t>
      </w:r>
    </w:p>
    <w:p w:rsidR="00AC1DCF" w:rsidRDefault="00F24F89">
      <w:pPr>
        <w:pStyle w:val="Style9"/>
        <w:numPr>
          <w:ilvl w:val="0"/>
          <w:numId w:val="9"/>
        </w:numPr>
        <w:shd w:val="clear" w:color="auto" w:fill="auto"/>
        <w:tabs>
          <w:tab w:val="left" w:pos="360"/>
        </w:tabs>
        <w:spacing w:after="180"/>
        <w:ind w:left="380" w:hanging="380"/>
        <w:jc w:val="both"/>
      </w:pPr>
      <w:bookmarkStart w:id="184" w:name="bookmark180"/>
      <w:bookmarkEnd w:id="184"/>
      <w:r>
        <w:t>Sankce za porušení předpisů BOZP. Smluvní pokuta pro případ závažného a opakovaného porušení bezpečnostních předpisů při realizaci díla činí 10 000,- Kč za každý p</w:t>
      </w:r>
      <w:r>
        <w:t>řípad.</w:t>
      </w:r>
    </w:p>
    <w:p w:rsidR="00AC1DCF" w:rsidRDefault="00F24F89">
      <w:pPr>
        <w:pStyle w:val="Style9"/>
        <w:numPr>
          <w:ilvl w:val="0"/>
          <w:numId w:val="9"/>
        </w:numPr>
        <w:shd w:val="clear" w:color="auto" w:fill="auto"/>
        <w:tabs>
          <w:tab w:val="left" w:pos="360"/>
        </w:tabs>
        <w:spacing w:after="180"/>
        <w:ind w:left="380" w:hanging="380"/>
        <w:jc w:val="both"/>
      </w:pPr>
      <w:bookmarkStart w:id="185" w:name="bookmark181"/>
      <w:bookmarkEnd w:id="185"/>
      <w:r>
        <w:t>Smluvní pokuta pro případ opakovaného porušení povinnosti zhotovitele vést stavební deník v souladu s vyhláškou č. 499/2006 Sb., o dokumentaci staveb, ve znění pozdějších předpisů, činí 5.000,- Kč za každý případ.</w:t>
      </w:r>
    </w:p>
    <w:p w:rsidR="00AC1DCF" w:rsidRDefault="00F24F89">
      <w:pPr>
        <w:pStyle w:val="Style9"/>
        <w:numPr>
          <w:ilvl w:val="0"/>
          <w:numId w:val="9"/>
        </w:numPr>
        <w:shd w:val="clear" w:color="auto" w:fill="auto"/>
        <w:tabs>
          <w:tab w:val="left" w:pos="360"/>
        </w:tabs>
        <w:spacing w:after="240"/>
        <w:ind w:left="380" w:hanging="380"/>
        <w:jc w:val="both"/>
      </w:pPr>
      <w:bookmarkStart w:id="186" w:name="bookmark182"/>
      <w:bookmarkEnd w:id="186"/>
      <w:r>
        <w:t>Smluvní pokuty mohou být kombinován</w:t>
      </w:r>
      <w:r>
        <w:t>y a to znamená, že uplatnění jedné smluvní pokuty nevylučuje souběžné uplatnění jakékoliv jiné smluvní pokuty.</w:t>
      </w:r>
    </w:p>
    <w:p w:rsidR="00AC1DCF" w:rsidRDefault="00F24F89">
      <w:pPr>
        <w:pStyle w:val="Style9"/>
        <w:numPr>
          <w:ilvl w:val="0"/>
          <w:numId w:val="9"/>
        </w:numPr>
        <w:shd w:val="clear" w:color="auto" w:fill="auto"/>
        <w:tabs>
          <w:tab w:val="left" w:pos="360"/>
        </w:tabs>
        <w:spacing w:after="180"/>
        <w:ind w:left="380" w:hanging="380"/>
        <w:jc w:val="both"/>
        <w:sectPr w:rsidR="00AC1DCF">
          <w:headerReference w:type="default" r:id="rId12"/>
          <w:footerReference w:type="default" r:id="rId13"/>
          <w:pgSz w:w="11909" w:h="16838"/>
          <w:pgMar w:top="1181" w:right="1386" w:bottom="1469" w:left="1392" w:header="0" w:footer="3" w:gutter="0"/>
          <w:cols w:space="720"/>
          <w:noEndnote/>
          <w:docGrid w:linePitch="360"/>
        </w:sectPr>
      </w:pPr>
      <w:bookmarkStart w:id="187" w:name="bookmark183"/>
      <w:bookmarkEnd w:id="187"/>
      <w:r>
        <w:t xml:space="preserve">Sankci vyúčtuje oprávněná strana straně povinné písemnou </w:t>
      </w:r>
      <w:r>
        <w:t>formou. Ve vyúčtování musí být uvedeno to ustanovení smlouvy, které k vyúčtování sankce opravňuje a způsob výpočtu celkové výše sankce.</w:t>
      </w:r>
    </w:p>
    <w:p w:rsidR="00AC1DCF" w:rsidRDefault="00F24F89">
      <w:pPr>
        <w:pStyle w:val="Style9"/>
        <w:numPr>
          <w:ilvl w:val="0"/>
          <w:numId w:val="9"/>
        </w:numPr>
        <w:shd w:val="clear" w:color="auto" w:fill="auto"/>
        <w:tabs>
          <w:tab w:val="left" w:pos="360"/>
        </w:tabs>
        <w:spacing w:after="180"/>
        <w:ind w:left="380" w:hanging="380"/>
        <w:jc w:val="both"/>
      </w:pPr>
      <w:bookmarkStart w:id="188" w:name="bookmark184"/>
      <w:bookmarkEnd w:id="188"/>
      <w:r>
        <w:lastRenderedPageBreak/>
        <w:t>Pro zajištění úhrady oprávněně vyúčtovaných sankcí je objednatel oprávněn provést zápočet vyúčtované sankce proti jakéko</w:t>
      </w:r>
      <w:r>
        <w:t>liv oprávněné pohledávce, kterou má, nebo bude mít zhotovitel za objednatelem.</w:t>
      </w:r>
    </w:p>
    <w:p w:rsidR="00AC1DCF" w:rsidRDefault="00F24F89">
      <w:pPr>
        <w:pStyle w:val="Style9"/>
        <w:numPr>
          <w:ilvl w:val="0"/>
          <w:numId w:val="9"/>
        </w:numPr>
        <w:shd w:val="clear" w:color="auto" w:fill="auto"/>
        <w:tabs>
          <w:tab w:val="left" w:pos="480"/>
        </w:tabs>
        <w:spacing w:after="180"/>
        <w:ind w:left="380" w:hanging="380"/>
        <w:jc w:val="both"/>
      </w:pPr>
      <w:bookmarkStart w:id="189" w:name="bookmark185"/>
      <w:bookmarkEnd w:id="189"/>
      <w:r>
        <w:t>Strana povinná je povinna uhradit vyúčtované sankce nejpozději do 30 dnů od dne obdržení příslušného vyúčtování.</w:t>
      </w:r>
    </w:p>
    <w:p w:rsidR="00AC1DCF" w:rsidRDefault="00F24F89">
      <w:pPr>
        <w:pStyle w:val="Style9"/>
        <w:numPr>
          <w:ilvl w:val="0"/>
          <w:numId w:val="9"/>
        </w:numPr>
        <w:shd w:val="clear" w:color="auto" w:fill="auto"/>
        <w:tabs>
          <w:tab w:val="left" w:pos="480"/>
        </w:tabs>
        <w:spacing w:after="920"/>
        <w:ind w:left="380" w:hanging="380"/>
        <w:jc w:val="both"/>
      </w:pPr>
      <w:bookmarkStart w:id="190" w:name="bookmark186"/>
      <w:bookmarkEnd w:id="190"/>
      <w:r>
        <w:t>Zaplacením sankce není dotčen nárok objednatele na náhradu škody</w:t>
      </w:r>
      <w:r>
        <w:t xml:space="preserve"> způsobené mu porušením povinnosti zhotovitele, na niž se sankce vztahuje.</w:t>
      </w:r>
    </w:p>
    <w:p w:rsidR="00AC1DCF" w:rsidRDefault="00F24F89">
      <w:pPr>
        <w:pStyle w:val="Style9"/>
        <w:shd w:val="clear" w:color="auto" w:fill="auto"/>
        <w:spacing w:after="180"/>
        <w:jc w:val="center"/>
      </w:pPr>
      <w:r>
        <w:rPr>
          <w:b/>
          <w:bCs/>
        </w:rPr>
        <w:t>Čl. VI. ZAJIŠTĚNÍ ZÁVAZKU</w:t>
      </w:r>
    </w:p>
    <w:p w:rsidR="00AC1DCF" w:rsidRDefault="00F24F89">
      <w:pPr>
        <w:pStyle w:val="Style9"/>
        <w:numPr>
          <w:ilvl w:val="0"/>
          <w:numId w:val="10"/>
        </w:numPr>
        <w:shd w:val="clear" w:color="auto" w:fill="auto"/>
        <w:tabs>
          <w:tab w:val="left" w:pos="360"/>
        </w:tabs>
        <w:spacing w:after="0"/>
        <w:jc w:val="both"/>
      </w:pPr>
      <w:bookmarkStart w:id="191" w:name="bookmark187"/>
      <w:bookmarkEnd w:id="191"/>
      <w:r>
        <w:t>Dílo bude předáno až po řádném a úplném provedení díla.</w:t>
      </w:r>
    </w:p>
    <w:p w:rsidR="00AC1DCF" w:rsidRDefault="00F24F89">
      <w:pPr>
        <w:pStyle w:val="Style9"/>
        <w:shd w:val="clear" w:color="auto" w:fill="auto"/>
        <w:ind w:left="380" w:firstLine="40"/>
        <w:jc w:val="both"/>
      </w:pPr>
      <w:r>
        <w:t xml:space="preserve">Objednatel může výjimečně převzít i dílo, které vykazuje ojedinělé drobné vady, které samy o sobě, </w:t>
      </w:r>
      <w:r>
        <w:t>ani ve spojení s jinými nebrání řádnému užívání díla.</w:t>
      </w:r>
    </w:p>
    <w:p w:rsidR="00AC1DCF" w:rsidRDefault="00F24F89">
      <w:pPr>
        <w:pStyle w:val="Style9"/>
        <w:shd w:val="clear" w:color="auto" w:fill="auto"/>
        <w:ind w:left="380" w:firstLine="40"/>
        <w:jc w:val="both"/>
      </w:pPr>
      <w:r>
        <w:t>Obsahuje-li dílo, které je předmětem předání a převzetí drobné vady a nedodělky, musí protokol obsahovat:</w:t>
      </w:r>
    </w:p>
    <w:p w:rsidR="00AC1DCF" w:rsidRDefault="00F24F89">
      <w:pPr>
        <w:pStyle w:val="Style9"/>
        <w:numPr>
          <w:ilvl w:val="0"/>
          <w:numId w:val="2"/>
        </w:numPr>
        <w:shd w:val="clear" w:color="auto" w:fill="auto"/>
        <w:tabs>
          <w:tab w:val="left" w:pos="973"/>
        </w:tabs>
        <w:ind w:firstLine="380"/>
        <w:jc w:val="both"/>
      </w:pPr>
      <w:bookmarkStart w:id="192" w:name="bookmark188"/>
      <w:bookmarkEnd w:id="192"/>
      <w:r>
        <w:t>soupis zjištěných vad a nedodělků</w:t>
      </w:r>
    </w:p>
    <w:p w:rsidR="00AC1DCF" w:rsidRDefault="00F24F89">
      <w:pPr>
        <w:pStyle w:val="Style9"/>
        <w:numPr>
          <w:ilvl w:val="0"/>
          <w:numId w:val="2"/>
        </w:numPr>
        <w:shd w:val="clear" w:color="auto" w:fill="auto"/>
        <w:tabs>
          <w:tab w:val="left" w:pos="973"/>
        </w:tabs>
        <w:ind w:left="1020" w:hanging="600"/>
        <w:jc w:val="both"/>
      </w:pPr>
      <w:bookmarkStart w:id="193" w:name="bookmark189"/>
      <w:bookmarkEnd w:id="193"/>
      <w:r>
        <w:t>dohodu o způsobu a termínech jejich odstranění, popřípadě o ji</w:t>
      </w:r>
      <w:r>
        <w:t>ném způsobu jejich vypořádání</w:t>
      </w:r>
    </w:p>
    <w:p w:rsidR="00AC1DCF" w:rsidRDefault="00F24F89">
      <w:pPr>
        <w:pStyle w:val="Style9"/>
        <w:numPr>
          <w:ilvl w:val="0"/>
          <w:numId w:val="2"/>
        </w:numPr>
        <w:shd w:val="clear" w:color="auto" w:fill="auto"/>
        <w:tabs>
          <w:tab w:val="left" w:pos="973"/>
        </w:tabs>
        <w:ind w:left="1020" w:hanging="600"/>
        <w:jc w:val="both"/>
      </w:pPr>
      <w:bookmarkStart w:id="194" w:name="bookmark190"/>
      <w:bookmarkEnd w:id="194"/>
      <w:r>
        <w:t>dohodu o zpřístupnění díla nebo jeho částí zhotoviteli za účelem odstranění vad a nedodělků.</w:t>
      </w:r>
    </w:p>
    <w:p w:rsidR="00AC1DCF" w:rsidRDefault="00F24F89">
      <w:pPr>
        <w:pStyle w:val="Style9"/>
        <w:shd w:val="clear" w:color="auto" w:fill="auto"/>
        <w:ind w:left="380" w:firstLine="40"/>
        <w:jc w:val="both"/>
      </w:pPr>
      <w:r>
        <w:t xml:space="preserve">Nedojde-li mezi oběma stranami k dohodě o termínu odstranění vad a nedodělků, pak platí, že vady a nedodělky musí být odstraněny </w:t>
      </w:r>
      <w:r>
        <w:t>nejpozději do 30 dnů ode dne předání a převzetí díla</w:t>
      </w:r>
      <w:r>
        <w:rPr>
          <w:color w:val="0070C0"/>
        </w:rPr>
        <w:t>.</w:t>
      </w:r>
    </w:p>
    <w:p w:rsidR="00AC1DCF" w:rsidRDefault="00F24F89">
      <w:pPr>
        <w:pStyle w:val="Style9"/>
        <w:shd w:val="clear" w:color="auto" w:fill="auto"/>
        <w:ind w:left="380" w:firstLine="40"/>
        <w:jc w:val="both"/>
      </w:pPr>
      <w:r>
        <w:t>Zhotovitel je povinen ve stanovené lhůtě odstranit vady i v případě, kdy podle jeho názoru za vady neodpovídá. Náklady na odstranění vad v těchto sporných případech nese až do rozhodnutí soudu zhotovite</w:t>
      </w:r>
      <w:r>
        <w:t>l.</w:t>
      </w:r>
    </w:p>
    <w:p w:rsidR="00AC1DCF" w:rsidRDefault="00F24F89">
      <w:pPr>
        <w:pStyle w:val="Style9"/>
        <w:shd w:val="clear" w:color="auto" w:fill="auto"/>
        <w:ind w:left="380" w:firstLine="40"/>
        <w:jc w:val="both"/>
      </w:pPr>
      <w:r>
        <w:t xml:space="preserve">Neodstraní-li zhotovitel zjištěné vady a nedodělky ve sjednaném termínu je objednatel oprávněn zajistit jejich odstranění jiným způsobem. Dodání předmětu smlouvy je potom splněno posledním dílčím plněním zhotovitele. To nezbavuje zhotovitele povinnosti </w:t>
      </w:r>
      <w:r>
        <w:t>zaplatit příslušnou smluvní sankci za neodstranění vad a nedodělků a nahradit škodu.</w:t>
      </w:r>
    </w:p>
    <w:p w:rsidR="00AC1DCF" w:rsidRDefault="00F24F89">
      <w:pPr>
        <w:pStyle w:val="Style9"/>
        <w:numPr>
          <w:ilvl w:val="0"/>
          <w:numId w:val="10"/>
        </w:numPr>
        <w:shd w:val="clear" w:color="auto" w:fill="auto"/>
        <w:tabs>
          <w:tab w:val="left" w:pos="360"/>
        </w:tabs>
        <w:ind w:left="380" w:hanging="380"/>
        <w:jc w:val="both"/>
      </w:pPr>
      <w:bookmarkStart w:id="195" w:name="bookmark191"/>
      <w:bookmarkEnd w:id="195"/>
      <w:r>
        <w:t xml:space="preserve">Záruční doba se sjednává na provedené práce v délce </w:t>
      </w:r>
      <w:r>
        <w:rPr>
          <w:b/>
          <w:bCs/>
        </w:rPr>
        <w:t xml:space="preserve">24 měsíců </w:t>
      </w:r>
      <w:r>
        <w:t>ode dne předání a převzetí díla objednatelem.</w:t>
      </w:r>
    </w:p>
    <w:p w:rsidR="00AC1DCF" w:rsidRDefault="00F24F89">
      <w:pPr>
        <w:pStyle w:val="Style9"/>
        <w:shd w:val="clear" w:color="auto" w:fill="auto"/>
        <w:ind w:left="380" w:firstLine="40"/>
        <w:jc w:val="both"/>
      </w:pPr>
      <w:r>
        <w:t xml:space="preserve">Záruční doba neběží od doby uplatnění reklamace u zhotovitele </w:t>
      </w:r>
      <w:r>
        <w:t>do odstranění reklamovaných záručních vad.</w:t>
      </w:r>
    </w:p>
    <w:p w:rsidR="00AC1DCF" w:rsidRDefault="00F24F89">
      <w:pPr>
        <w:pStyle w:val="Style9"/>
        <w:shd w:val="clear" w:color="auto" w:fill="auto"/>
        <w:ind w:left="380" w:firstLine="40"/>
        <w:jc w:val="both"/>
      </w:pPr>
      <w:r>
        <w:t>V případě uplatnění reklamace k vadám, které nemají vliv na funkčnost díla a jsou samostatně odstranitelné, mohou se smluvní strany v rámci reklamačního řízení dohodnout o ponechání běhu záruční doby jako takové d</w:t>
      </w:r>
      <w:r>
        <w:t>le znění smlouvy.</w:t>
      </w:r>
    </w:p>
    <w:p w:rsidR="00AC1DCF" w:rsidRDefault="00F24F89">
      <w:pPr>
        <w:pStyle w:val="Style2"/>
        <w:keepNext/>
        <w:keepLines/>
        <w:numPr>
          <w:ilvl w:val="0"/>
          <w:numId w:val="10"/>
        </w:numPr>
        <w:shd w:val="clear" w:color="auto" w:fill="auto"/>
        <w:tabs>
          <w:tab w:val="left" w:pos="360"/>
        </w:tabs>
        <w:ind w:left="0" w:firstLine="0"/>
        <w:jc w:val="both"/>
        <w:sectPr w:rsidR="00AC1DCF">
          <w:headerReference w:type="default" r:id="rId14"/>
          <w:footerReference w:type="default" r:id="rId15"/>
          <w:pgSz w:w="11909" w:h="16838"/>
          <w:pgMar w:top="1181" w:right="1384" w:bottom="874" w:left="1394" w:header="0" w:footer="446" w:gutter="0"/>
          <w:cols w:space="720"/>
          <w:noEndnote/>
          <w:docGrid w:linePitch="360"/>
        </w:sectPr>
      </w:pPr>
      <w:bookmarkStart w:id="196" w:name="bookmark194"/>
      <w:bookmarkStart w:id="197" w:name="bookmark192"/>
      <w:bookmarkStart w:id="198" w:name="bookmark193"/>
      <w:bookmarkStart w:id="199" w:name="bookmark195"/>
      <w:bookmarkEnd w:id="196"/>
      <w:r>
        <w:t xml:space="preserve">Zhotovitel je povinen do 5 pracovních dnů od doručení reklamace písemně odpovědět </w:t>
      </w:r>
      <w:proofErr w:type="gramStart"/>
      <w:r>
        <w:t>objednateli</w:t>
      </w:r>
      <w:proofErr w:type="gramEnd"/>
      <w:r>
        <w:t xml:space="preserve"> zda reklamaci uznává či neuznává, navrhnout způsob opravy a lhůty odstranění jednotlivých reklamovaný</w:t>
      </w:r>
      <w:r>
        <w:t>ch vad. Po odsouhlasení návrhu a lhůty opravy objednatelem zahájí bez prodlení práce na odstranění vad. Nebude-li dohodnuto jinak, je zhotovitel povinen vadu odstranit ve lhůtě do 30 kalendářních dní od doručení reklamace, a to bez ohledu na to, zda se jed</w:t>
      </w:r>
      <w:r>
        <w:t xml:space="preserve">ná o záruční vadu či nikoliv. Pokud se nebude jednat o záruční vadu, zhotovitel na základě souhlasu objednatele předloží na provedené práce a spotřebovaný materiál řádnou fakturu s řádným výkazem provedených prací. Pokud </w:t>
      </w:r>
      <w:bookmarkStart w:id="200" w:name="_GoBack"/>
      <w:bookmarkEnd w:id="200"/>
      <w:r>
        <w:t xml:space="preserve">Stránka </w:t>
      </w:r>
      <w:r>
        <w:rPr>
          <w:b/>
          <w:bCs/>
        </w:rPr>
        <w:t xml:space="preserve">7 </w:t>
      </w:r>
      <w:r>
        <w:t xml:space="preserve">z </w:t>
      </w:r>
      <w:r>
        <w:rPr>
          <w:b/>
          <w:bCs/>
        </w:rPr>
        <w:t>10</w:t>
      </w:r>
      <w:bookmarkEnd w:id="197"/>
      <w:bookmarkEnd w:id="198"/>
      <w:bookmarkEnd w:id="199"/>
    </w:p>
    <w:p w:rsidR="00AC1DCF" w:rsidRDefault="00F24F89">
      <w:pPr>
        <w:pStyle w:val="Style9"/>
        <w:shd w:val="clear" w:color="auto" w:fill="auto"/>
        <w:ind w:left="380"/>
        <w:jc w:val="both"/>
      </w:pPr>
      <w:r>
        <w:lastRenderedPageBreak/>
        <w:t>zhotovitel neodstran</w:t>
      </w:r>
      <w:r>
        <w:t>í vady ve výše uvedených termínech, je povinen uhradit objednateli smluvní pokutu dle smluvního ujednání.</w:t>
      </w:r>
    </w:p>
    <w:p w:rsidR="00AC1DCF" w:rsidRDefault="00F24F89">
      <w:pPr>
        <w:pStyle w:val="Style2"/>
        <w:keepNext/>
        <w:keepLines/>
        <w:numPr>
          <w:ilvl w:val="0"/>
          <w:numId w:val="10"/>
        </w:numPr>
        <w:shd w:val="clear" w:color="auto" w:fill="auto"/>
        <w:tabs>
          <w:tab w:val="left" w:pos="359"/>
        </w:tabs>
        <w:jc w:val="both"/>
      </w:pPr>
      <w:bookmarkStart w:id="201" w:name="bookmark198"/>
      <w:bookmarkStart w:id="202" w:name="bookmark196"/>
      <w:bookmarkStart w:id="203" w:name="bookmark197"/>
      <w:bookmarkStart w:id="204" w:name="bookmark199"/>
      <w:bookmarkEnd w:id="201"/>
      <w:r>
        <w:t xml:space="preserve">V případě, že zhotovitel neodpoví do 5 pracovních dnů od doručení reklamace objednateli, nebo nenastoupí k odstranění reklamované vady v dohodnutém </w:t>
      </w:r>
      <w:r>
        <w:t>termínu, nebo zhotovitel reklamované vady neodstraní ve sjednané lhůtě, je objednatel oprávněn pověřit odstraněním vady jinou specializovanou firmu. Veškeré takto oprávněně vzniklé náklady uhradí objednateli zhotovitel.</w:t>
      </w:r>
      <w:bookmarkEnd w:id="202"/>
      <w:bookmarkEnd w:id="203"/>
      <w:bookmarkEnd w:id="204"/>
    </w:p>
    <w:p w:rsidR="00AC1DCF" w:rsidRDefault="00F24F89">
      <w:pPr>
        <w:pStyle w:val="Style2"/>
        <w:keepNext/>
        <w:keepLines/>
        <w:shd w:val="clear" w:color="auto" w:fill="auto"/>
        <w:spacing w:after="720"/>
        <w:ind w:firstLine="0"/>
        <w:jc w:val="both"/>
      </w:pPr>
      <w:bookmarkStart w:id="205" w:name="bookmark200"/>
      <w:bookmarkStart w:id="206" w:name="bookmark201"/>
      <w:bookmarkStart w:id="207" w:name="bookmark202"/>
      <w:r>
        <w:t>Náklady na odstranění reklamované va</w:t>
      </w:r>
      <w:r>
        <w:t>dy nese zhotovitel, i ve sporných případech, až do rozhodnutí soudu.</w:t>
      </w:r>
      <w:bookmarkEnd w:id="205"/>
      <w:bookmarkEnd w:id="206"/>
      <w:bookmarkEnd w:id="207"/>
    </w:p>
    <w:p w:rsidR="00AC1DCF" w:rsidRDefault="00F24F89">
      <w:pPr>
        <w:pStyle w:val="Style9"/>
        <w:shd w:val="clear" w:color="auto" w:fill="auto"/>
        <w:spacing w:after="180"/>
        <w:jc w:val="center"/>
      </w:pPr>
      <w:r>
        <w:rPr>
          <w:b/>
          <w:bCs/>
        </w:rPr>
        <w:t>Čl. VII. NÁHRADA ŠKODY</w:t>
      </w:r>
    </w:p>
    <w:p w:rsidR="00AC1DCF" w:rsidRDefault="00F24F89">
      <w:pPr>
        <w:pStyle w:val="Style9"/>
        <w:numPr>
          <w:ilvl w:val="0"/>
          <w:numId w:val="11"/>
        </w:numPr>
        <w:shd w:val="clear" w:color="auto" w:fill="auto"/>
        <w:tabs>
          <w:tab w:val="left" w:pos="359"/>
        </w:tabs>
        <w:spacing w:after="180"/>
        <w:ind w:left="380" w:hanging="380"/>
        <w:jc w:val="both"/>
      </w:pPr>
      <w:bookmarkStart w:id="208" w:name="bookmark203"/>
      <w:bookmarkEnd w:id="208"/>
      <w:r>
        <w:t>Zhotovitel odpovídá za škody na díle, dalším majetku objednatele a majetku třetích osob, vzniklé v souvislosti s plněním díla dle ustanovení této smlouvy.</w:t>
      </w:r>
    </w:p>
    <w:p w:rsidR="00AC1DCF" w:rsidRDefault="00F24F89">
      <w:pPr>
        <w:pStyle w:val="Style2"/>
        <w:keepNext/>
        <w:keepLines/>
        <w:numPr>
          <w:ilvl w:val="0"/>
          <w:numId w:val="11"/>
        </w:numPr>
        <w:shd w:val="clear" w:color="auto" w:fill="auto"/>
        <w:tabs>
          <w:tab w:val="left" w:pos="359"/>
        </w:tabs>
        <w:spacing w:after="340"/>
        <w:jc w:val="both"/>
      </w:pPr>
      <w:bookmarkStart w:id="209" w:name="bookmark206"/>
      <w:bookmarkStart w:id="210" w:name="bookmark204"/>
      <w:bookmarkStart w:id="211" w:name="bookmark205"/>
      <w:bookmarkStart w:id="212" w:name="bookmark207"/>
      <w:bookmarkEnd w:id="209"/>
      <w:r>
        <w:t>Uplatnění</w:t>
      </w:r>
      <w:r>
        <w:t>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w:t>
      </w:r>
      <w:r>
        <w:t>ovinností zhotovitele, na kterou se smluvní pokuta vztahuje a náhrada škody se tedy hradí v plné výši vedle smluvní pokuty.</w:t>
      </w:r>
      <w:bookmarkEnd w:id="210"/>
      <w:bookmarkEnd w:id="211"/>
      <w:bookmarkEnd w:id="212"/>
    </w:p>
    <w:p w:rsidR="00AC1DCF" w:rsidRDefault="00F24F89">
      <w:pPr>
        <w:pStyle w:val="Style9"/>
        <w:shd w:val="clear" w:color="auto" w:fill="auto"/>
        <w:spacing w:after="180"/>
        <w:jc w:val="center"/>
      </w:pPr>
      <w:r>
        <w:rPr>
          <w:b/>
          <w:bCs/>
        </w:rPr>
        <w:t>Čl. VIII. OSTATNÍ USTANOVENÍ</w:t>
      </w:r>
    </w:p>
    <w:p w:rsidR="00AC1DCF" w:rsidRDefault="00F24F89">
      <w:pPr>
        <w:pStyle w:val="Style9"/>
        <w:numPr>
          <w:ilvl w:val="0"/>
          <w:numId w:val="12"/>
        </w:numPr>
        <w:shd w:val="clear" w:color="auto" w:fill="auto"/>
        <w:tabs>
          <w:tab w:val="left" w:pos="359"/>
        </w:tabs>
        <w:spacing w:after="180"/>
        <w:ind w:left="380" w:hanging="380"/>
        <w:jc w:val="both"/>
      </w:pPr>
      <w:bookmarkStart w:id="213" w:name="bookmark208"/>
      <w:bookmarkEnd w:id="213"/>
      <w:r>
        <w:t>Zhotovitel provede dílo samostatně, na svůj náklad a na své nebezpečí. Bez zbytečných odkladů oznámí zj</w:t>
      </w:r>
      <w:r>
        <w:t>ištění překážek, které znemožňují provedení díla.</w:t>
      </w:r>
    </w:p>
    <w:p w:rsidR="00AC1DCF" w:rsidRDefault="00F24F89">
      <w:pPr>
        <w:pStyle w:val="Style9"/>
        <w:numPr>
          <w:ilvl w:val="0"/>
          <w:numId w:val="12"/>
        </w:numPr>
        <w:shd w:val="clear" w:color="auto" w:fill="auto"/>
        <w:tabs>
          <w:tab w:val="left" w:pos="359"/>
        </w:tabs>
        <w:spacing w:after="180"/>
        <w:ind w:left="380" w:hanging="380"/>
        <w:jc w:val="both"/>
      </w:pPr>
      <w:bookmarkStart w:id="214" w:name="bookmark209"/>
      <w:bookmarkEnd w:id="214"/>
      <w:r>
        <w:t>Zhotovitel provede dohodnutou činnost na své nebezpečí a je povinen dodržovat všechny předpisy bezpečnosti a ochrany zdraví při práci (BOZP), požární ochrany (PO) a zákoníku práce (vše v platném znění), a t</w:t>
      </w:r>
      <w:r>
        <w:t>o jak obecně platnými, tak souvisejícími s prováděnou činností v prostorách objednatele. Je odpovědný za škody vzniklé v důsledku nedodržování těchto předpisů.</w:t>
      </w:r>
    </w:p>
    <w:p w:rsidR="00AC1DCF" w:rsidRDefault="00F24F89">
      <w:pPr>
        <w:pStyle w:val="Style9"/>
        <w:numPr>
          <w:ilvl w:val="0"/>
          <w:numId w:val="12"/>
        </w:numPr>
        <w:shd w:val="clear" w:color="auto" w:fill="auto"/>
        <w:tabs>
          <w:tab w:val="left" w:pos="359"/>
        </w:tabs>
        <w:spacing w:after="240"/>
        <w:ind w:left="380" w:hanging="380"/>
        <w:jc w:val="both"/>
      </w:pPr>
      <w:bookmarkStart w:id="215" w:name="bookmark210"/>
      <w:bookmarkEnd w:id="215"/>
      <w:r>
        <w:t xml:space="preserve">Zhotovitel při provádění dohodnuté činnosti bude dodržovat hygienické a ekologické předpisy na </w:t>
      </w:r>
      <w:r>
        <w:t>předaném pracovišti objednatele a bude provádět opatření proti úniku nebezpečných látek a látek závadných vodám, zvláště ropných látek ze strojů a zařízení. Je odpovědný za správné uložení těchto látek dle příslušných předpisů. Dojde-li přesto k úniku nebe</w:t>
      </w:r>
      <w:r>
        <w:t xml:space="preserv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w:t>
      </w:r>
      <w:r>
        <w:t xml:space="preserve">příslušnému Hasičskému záchrannému sboru ČR, příslušnému vodoprávnímu úřadu a objednateli. Nepřetržitá služba pro příjem hlášení havárií je zajišťována u Povodí Ohře, s. p., na odboru VH-dispečinku, tel. </w:t>
      </w:r>
    </w:p>
    <w:p w:rsidR="00AC1DCF" w:rsidRDefault="00F24F89">
      <w:pPr>
        <w:pStyle w:val="Style2"/>
        <w:keepNext/>
        <w:keepLines/>
        <w:numPr>
          <w:ilvl w:val="0"/>
          <w:numId w:val="12"/>
        </w:numPr>
        <w:shd w:val="clear" w:color="auto" w:fill="auto"/>
        <w:tabs>
          <w:tab w:val="left" w:pos="359"/>
        </w:tabs>
        <w:spacing w:after="340"/>
        <w:jc w:val="both"/>
      </w:pPr>
      <w:bookmarkStart w:id="216" w:name="bookmark213"/>
      <w:bookmarkStart w:id="217" w:name="bookmark211"/>
      <w:bookmarkStart w:id="218" w:name="bookmark212"/>
      <w:bookmarkStart w:id="219" w:name="bookmark214"/>
      <w:bookmarkEnd w:id="216"/>
      <w:r>
        <w:t>Zhotovitel podpisem této smlouvy přebír</w:t>
      </w:r>
      <w:r>
        <w:t>á povinnosti uvedené v Čestném prohlášení o zajištění sociálně odpovědného plnění předmětu veřejné zakázky (dále jen „ČPSO“), které je součástí nabídky zhotovitel podané v rámci Veřejné zakázky a tvoří přílohu č. 3 této smlouvy. Objednatel je oprávněn plně</w:t>
      </w:r>
      <w:r>
        <w:t>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17"/>
      <w:bookmarkEnd w:id="218"/>
      <w:bookmarkEnd w:id="219"/>
    </w:p>
    <w:p w:rsidR="00AC1DCF" w:rsidRDefault="00F24F89">
      <w:pPr>
        <w:pStyle w:val="Style9"/>
        <w:shd w:val="clear" w:color="auto" w:fill="auto"/>
        <w:spacing w:after="180"/>
        <w:jc w:val="center"/>
      </w:pPr>
      <w:r>
        <w:rPr>
          <w:b/>
          <w:bCs/>
        </w:rPr>
        <w:t>Čl. IX</w:t>
      </w:r>
      <w:r>
        <w:rPr>
          <w:b/>
          <w:bCs/>
        </w:rPr>
        <w:t>. ZÁVĚREČNÁ USTANOVENÍ</w:t>
      </w:r>
    </w:p>
    <w:p w:rsidR="00AC1DCF" w:rsidRDefault="00F24F89">
      <w:pPr>
        <w:pStyle w:val="Style9"/>
        <w:numPr>
          <w:ilvl w:val="0"/>
          <w:numId w:val="13"/>
        </w:numPr>
        <w:shd w:val="clear" w:color="auto" w:fill="auto"/>
        <w:tabs>
          <w:tab w:val="left" w:pos="401"/>
        </w:tabs>
        <w:spacing w:after="60"/>
        <w:ind w:left="380" w:hanging="380"/>
        <w:jc w:val="both"/>
      </w:pPr>
      <w:bookmarkStart w:id="220" w:name="bookmark215"/>
      <w:bookmarkEnd w:id="220"/>
      <w:r>
        <w:t xml:space="preserve">Pokud není ve smlouvě uvedeno jinak, řídí se všechny vztahy mezi smluvními stranami ustanoveními občanského zákoníku. Veškeré změny a dodatky této smlouvy musí být </w:t>
      </w:r>
      <w:r>
        <w:lastRenderedPageBreak/>
        <w:t>sepsány písemně.</w:t>
      </w:r>
    </w:p>
    <w:p w:rsidR="00AC1DCF" w:rsidRDefault="00F24F89">
      <w:pPr>
        <w:pStyle w:val="Style9"/>
        <w:numPr>
          <w:ilvl w:val="0"/>
          <w:numId w:val="13"/>
        </w:numPr>
        <w:shd w:val="clear" w:color="auto" w:fill="auto"/>
        <w:tabs>
          <w:tab w:val="left" w:pos="401"/>
        </w:tabs>
        <w:spacing w:after="60"/>
        <w:ind w:left="380" w:hanging="380"/>
        <w:jc w:val="both"/>
      </w:pPr>
      <w:bookmarkStart w:id="221" w:name="bookmark216"/>
      <w:bookmarkEnd w:id="221"/>
      <w:r>
        <w:t>Spory budou smluvní strany řešit v prvé řadě vzájemn</w:t>
      </w:r>
      <w:r>
        <w:t>ým jednáním se snahou dosáhnout dohody bez nutnosti soudního jednání. Spory, které nebudou vyřešeny smírně dohodou obou stran, budou postoupeny věcně a místně příslušnému soudu.</w:t>
      </w:r>
    </w:p>
    <w:p w:rsidR="00AC1DCF" w:rsidRDefault="00F24F89">
      <w:pPr>
        <w:pStyle w:val="Style9"/>
        <w:numPr>
          <w:ilvl w:val="0"/>
          <w:numId w:val="13"/>
        </w:numPr>
        <w:shd w:val="clear" w:color="auto" w:fill="auto"/>
        <w:tabs>
          <w:tab w:val="left" w:pos="401"/>
        </w:tabs>
        <w:spacing w:after="60"/>
        <w:ind w:left="380" w:hanging="380"/>
        <w:jc w:val="both"/>
      </w:pPr>
      <w:bookmarkStart w:id="222" w:name="bookmark217"/>
      <w:bookmarkEnd w:id="222"/>
      <w:r>
        <w:t>Objednatel je oprávněn odstoupit od smlouvy při podstatném porušení smlouvy zh</w:t>
      </w:r>
      <w:r>
        <w:t>otovitelem, a to zejména při:</w:t>
      </w:r>
    </w:p>
    <w:p w:rsidR="00AC1DCF" w:rsidRDefault="00F24F89">
      <w:pPr>
        <w:pStyle w:val="Style2"/>
        <w:keepNext/>
        <w:keepLines/>
        <w:numPr>
          <w:ilvl w:val="0"/>
          <w:numId w:val="14"/>
        </w:numPr>
        <w:shd w:val="clear" w:color="auto" w:fill="auto"/>
        <w:tabs>
          <w:tab w:val="left" w:pos="1179"/>
        </w:tabs>
        <w:spacing w:after="120"/>
        <w:ind w:left="1160" w:hanging="360"/>
        <w:jc w:val="both"/>
      </w:pPr>
      <w:bookmarkStart w:id="223" w:name="bookmark220"/>
      <w:bookmarkStart w:id="224" w:name="bookmark218"/>
      <w:bookmarkStart w:id="225" w:name="bookmark219"/>
      <w:bookmarkStart w:id="226" w:name="bookmark221"/>
      <w:bookmarkEnd w:id="223"/>
      <w:r>
        <w:t>prodlení zhotovitele o více než 14 kalendářních dnů oproti lhůtám a termínům ujednaných v čl. II. odst.1 této smlouvy.</w:t>
      </w:r>
      <w:bookmarkEnd w:id="224"/>
      <w:bookmarkEnd w:id="225"/>
      <w:bookmarkEnd w:id="226"/>
    </w:p>
    <w:p w:rsidR="00AC1DCF" w:rsidRDefault="00F24F89">
      <w:pPr>
        <w:pStyle w:val="Style2"/>
        <w:keepNext/>
        <w:keepLines/>
        <w:numPr>
          <w:ilvl w:val="0"/>
          <w:numId w:val="14"/>
        </w:numPr>
        <w:shd w:val="clear" w:color="auto" w:fill="auto"/>
        <w:tabs>
          <w:tab w:val="left" w:pos="1179"/>
        </w:tabs>
        <w:spacing w:after="120"/>
        <w:ind w:left="0" w:firstLine="800"/>
        <w:jc w:val="both"/>
      </w:pPr>
      <w:bookmarkStart w:id="227" w:name="bookmark224"/>
      <w:bookmarkStart w:id="228" w:name="bookmark222"/>
      <w:bookmarkStart w:id="229" w:name="bookmark223"/>
      <w:bookmarkStart w:id="230" w:name="bookmark225"/>
      <w:bookmarkEnd w:id="227"/>
      <w:r>
        <w:t>bezdůvodném přerušení prací zhotovitele, které trvá více než 14 dnů,</w:t>
      </w:r>
      <w:bookmarkEnd w:id="228"/>
      <w:bookmarkEnd w:id="229"/>
      <w:bookmarkEnd w:id="230"/>
    </w:p>
    <w:p w:rsidR="00AC1DCF" w:rsidRDefault="00F24F89">
      <w:pPr>
        <w:pStyle w:val="Style2"/>
        <w:keepNext/>
        <w:keepLines/>
        <w:numPr>
          <w:ilvl w:val="0"/>
          <w:numId w:val="14"/>
        </w:numPr>
        <w:shd w:val="clear" w:color="auto" w:fill="auto"/>
        <w:tabs>
          <w:tab w:val="left" w:pos="1410"/>
        </w:tabs>
        <w:spacing w:after="120"/>
        <w:ind w:left="1160" w:hanging="360"/>
        <w:jc w:val="both"/>
      </w:pPr>
      <w:bookmarkStart w:id="231" w:name="bookmark228"/>
      <w:bookmarkStart w:id="232" w:name="bookmark226"/>
      <w:bookmarkStart w:id="233" w:name="bookmark227"/>
      <w:bookmarkStart w:id="234" w:name="bookmark229"/>
      <w:bookmarkEnd w:id="231"/>
      <w:r>
        <w:t xml:space="preserve">zásadním porušení technologické kázně </w:t>
      </w:r>
      <w:r>
        <w:t>zhotovitele, zanedbání provádění kontroly kvality zhotovitele při realizaci díla, včetně opakované absence odborného vedení stavby při rozhodujících dodávkách pro zajištění řádného plnění díla.</w:t>
      </w:r>
      <w:bookmarkEnd w:id="232"/>
      <w:bookmarkEnd w:id="233"/>
      <w:bookmarkEnd w:id="234"/>
    </w:p>
    <w:p w:rsidR="00AC1DCF" w:rsidRDefault="00F24F89">
      <w:pPr>
        <w:pStyle w:val="Style2"/>
        <w:keepNext/>
        <w:keepLines/>
        <w:numPr>
          <w:ilvl w:val="0"/>
          <w:numId w:val="14"/>
        </w:numPr>
        <w:shd w:val="clear" w:color="auto" w:fill="auto"/>
        <w:tabs>
          <w:tab w:val="left" w:pos="1179"/>
        </w:tabs>
        <w:spacing w:after="120"/>
        <w:ind w:left="0" w:firstLine="800"/>
        <w:jc w:val="both"/>
      </w:pPr>
      <w:bookmarkStart w:id="235" w:name="bookmark232"/>
      <w:bookmarkStart w:id="236" w:name="bookmark230"/>
      <w:bookmarkStart w:id="237" w:name="bookmark231"/>
      <w:bookmarkStart w:id="238" w:name="bookmark233"/>
      <w:bookmarkEnd w:id="235"/>
      <w:r>
        <w:t>neplněním povinností zhotovitele vést řádně zápisy do stavební</w:t>
      </w:r>
      <w:r>
        <w:t>ho deníku.</w:t>
      </w:r>
      <w:bookmarkEnd w:id="236"/>
      <w:bookmarkEnd w:id="237"/>
      <w:bookmarkEnd w:id="238"/>
    </w:p>
    <w:p w:rsidR="00AC1DCF" w:rsidRDefault="00F24F89">
      <w:pPr>
        <w:pStyle w:val="Style9"/>
        <w:numPr>
          <w:ilvl w:val="0"/>
          <w:numId w:val="13"/>
        </w:numPr>
        <w:shd w:val="clear" w:color="auto" w:fill="auto"/>
        <w:tabs>
          <w:tab w:val="left" w:pos="401"/>
        </w:tabs>
        <w:spacing w:after="60"/>
        <w:ind w:left="380" w:hanging="380"/>
        <w:jc w:val="both"/>
      </w:pPr>
      <w:bookmarkStart w:id="239" w:name="bookmark234"/>
      <w:bookmarkEnd w:id="239"/>
      <w:r>
        <w:t>Práce nad rámec zadání, budou oboustranně odsouhlaseny, zapsány ve stavebním deníku a budou předmětem dodatku k této smlouvě.</w:t>
      </w:r>
    </w:p>
    <w:p w:rsidR="00AC1DCF" w:rsidRDefault="00F24F89">
      <w:pPr>
        <w:pStyle w:val="Style9"/>
        <w:numPr>
          <w:ilvl w:val="0"/>
          <w:numId w:val="13"/>
        </w:numPr>
        <w:shd w:val="clear" w:color="auto" w:fill="auto"/>
        <w:tabs>
          <w:tab w:val="left" w:pos="401"/>
        </w:tabs>
        <w:spacing w:after="60"/>
        <w:ind w:left="380" w:hanging="380"/>
        <w:jc w:val="both"/>
      </w:pPr>
      <w:bookmarkStart w:id="240" w:name="bookmark235"/>
      <w:bookmarkEnd w:id="240"/>
      <w:r>
        <w:t>Smluvní strany prohlašují, že se s obsahem smlouvy a přílohami seznámily, s ním souhlasí, neboť tento odpovídá jejich p</w:t>
      </w:r>
      <w:r>
        <w:t>rojevené vůli a na důkaz připojují svoje podpisy.</w:t>
      </w:r>
    </w:p>
    <w:p w:rsidR="00AC1DCF" w:rsidRDefault="00F24F89">
      <w:pPr>
        <w:pStyle w:val="Style9"/>
        <w:numPr>
          <w:ilvl w:val="0"/>
          <w:numId w:val="13"/>
        </w:numPr>
        <w:shd w:val="clear" w:color="auto" w:fill="auto"/>
        <w:tabs>
          <w:tab w:val="left" w:pos="520"/>
        </w:tabs>
        <w:spacing w:after="180"/>
        <w:ind w:left="520" w:hanging="360"/>
        <w:jc w:val="both"/>
      </w:pPr>
      <w:bookmarkStart w:id="241" w:name="bookmark236"/>
      <w:bookmarkEnd w:id="241"/>
      <w:r>
        <w:t xml:space="preserve">Smlouva nabývá platnosti dnem jejího podpisu poslední ze smluvních stran a účinnosti zveřejněním v Registru smluv, pokud této účinnosti dle příslušných ustanovení smlouvy nenabude později. Plnění předmětu </w:t>
      </w:r>
      <w:r>
        <w:t>této smlouvy před účinností této smlouvy se považuje za plnění podle této smlouvy a práva a povinnosti z něj vzniklé se řídí touto smlouvou.</w:t>
      </w:r>
    </w:p>
    <w:p w:rsidR="00AC1DCF" w:rsidRDefault="00F24F89">
      <w:pPr>
        <w:pStyle w:val="Style9"/>
        <w:numPr>
          <w:ilvl w:val="0"/>
          <w:numId w:val="13"/>
        </w:numPr>
        <w:shd w:val="clear" w:color="auto" w:fill="auto"/>
        <w:tabs>
          <w:tab w:val="left" w:pos="520"/>
        </w:tabs>
        <w:spacing w:after="0"/>
        <w:ind w:firstLine="160"/>
        <w:jc w:val="both"/>
      </w:pPr>
      <w:bookmarkStart w:id="242" w:name="bookmark237"/>
      <w:bookmarkEnd w:id="242"/>
      <w:r>
        <w:t>Smluvní strany níže svým podpisem stvrzují, že v průběhu vyjednávání o této Smlouvě</w:t>
      </w:r>
    </w:p>
    <w:p w:rsidR="00AC1DCF" w:rsidRDefault="00F24F89">
      <w:pPr>
        <w:pStyle w:val="Style9"/>
        <w:shd w:val="clear" w:color="auto" w:fill="auto"/>
        <w:spacing w:after="60"/>
        <w:ind w:left="520"/>
        <w:jc w:val="both"/>
      </w:pPr>
      <w:r>
        <w:t>vždy jednaly a postupovaly čest</w:t>
      </w:r>
      <w:r>
        <w:t>ně a transparentně, a současně se zavazují, že takto budou jednat i při plnění této Smlouvy a veškerých činností s ní souvisejících.</w:t>
      </w:r>
    </w:p>
    <w:p w:rsidR="00AC1DCF" w:rsidRDefault="00F24F89">
      <w:pPr>
        <w:pStyle w:val="Style9"/>
        <w:numPr>
          <w:ilvl w:val="0"/>
          <w:numId w:val="13"/>
        </w:numPr>
        <w:shd w:val="clear" w:color="auto" w:fill="auto"/>
        <w:tabs>
          <w:tab w:val="left" w:pos="520"/>
        </w:tabs>
        <w:spacing w:after="0"/>
        <w:ind w:firstLine="160"/>
        <w:jc w:val="both"/>
      </w:pPr>
      <w:bookmarkStart w:id="243" w:name="bookmark238"/>
      <w:bookmarkEnd w:id="243"/>
      <w:r>
        <w:t>Smluvní strany se dále zavazují vždy jednat tak a přijmout taková opatření, aby nedošlo</w:t>
      </w:r>
    </w:p>
    <w:p w:rsidR="00AC1DCF" w:rsidRDefault="00F24F89">
      <w:pPr>
        <w:pStyle w:val="Style9"/>
        <w:shd w:val="clear" w:color="auto" w:fill="auto"/>
        <w:spacing w:after="60"/>
        <w:ind w:left="520"/>
        <w:jc w:val="both"/>
      </w:pPr>
      <w:r>
        <w:t>ke vzniku důvodného podezření na sp</w:t>
      </w:r>
      <w:r>
        <w:t xml:space="preserve">áchání trestného činu či k samotnému jeho spáchání (včetně formy účastenství), tj. jednat tak, aby kterékoli ze smluvních stran nemohla být přičtena odpovědnost podle zákona č. 418/2011 Sb., o trestní odpovědnosti právnických osob a řízení proti nim, nebo </w:t>
      </w:r>
      <w:r>
        <w:t>nevznikla trestní odpovědnost fyzických osob (včetně zaměstnanců) podle trestního zákoníku, případně aby nebylo zahájeno trestní stíhání proti kterékoli ze smluvních stran, včetně jejích zaměstnanců podle platných právních předpisů.</w:t>
      </w:r>
    </w:p>
    <w:p w:rsidR="00AC1DCF" w:rsidRDefault="00F24F89">
      <w:pPr>
        <w:pStyle w:val="Style9"/>
        <w:numPr>
          <w:ilvl w:val="0"/>
          <w:numId w:val="13"/>
        </w:numPr>
        <w:shd w:val="clear" w:color="auto" w:fill="auto"/>
        <w:tabs>
          <w:tab w:val="left" w:pos="520"/>
        </w:tabs>
        <w:spacing w:after="0"/>
        <w:ind w:firstLine="160"/>
        <w:jc w:val="both"/>
      </w:pPr>
      <w:bookmarkStart w:id="244" w:name="bookmark239"/>
      <w:bookmarkEnd w:id="244"/>
      <w:r>
        <w:t xml:space="preserve">Zhotovitel prohlašuje, </w:t>
      </w:r>
      <w:r>
        <w:t xml:space="preserve">že se seznámil se zásadami, hodnotami a cíli </w:t>
      </w:r>
      <w:proofErr w:type="spellStart"/>
      <w:r>
        <w:t>Compliance</w:t>
      </w:r>
      <w:proofErr w:type="spellEnd"/>
    </w:p>
    <w:p w:rsidR="00AC1DCF" w:rsidRDefault="00F24F89">
      <w:pPr>
        <w:pStyle w:val="Style9"/>
        <w:shd w:val="clear" w:color="auto" w:fill="auto"/>
        <w:spacing w:after="60"/>
        <w:ind w:left="520"/>
        <w:jc w:val="both"/>
      </w:pPr>
      <w:r>
        <w:t xml:space="preserve">programu Povodí Ohře, </w:t>
      </w:r>
      <w:proofErr w:type="spellStart"/>
      <w:r>
        <w:t>s.p</w:t>
      </w:r>
      <w:proofErr w:type="spellEnd"/>
      <w:r>
        <w:t xml:space="preserve">. (viz </w:t>
      </w:r>
      <w:hyperlink r:id="rId16" w:history="1">
        <w:r>
          <w:t>http://www.poh.cz/protikorupcni-a-compliance-</w:t>
        </w:r>
      </w:hyperlink>
      <w:r>
        <w:t xml:space="preserve"> </w:t>
      </w:r>
      <w:hyperlink r:id="rId17" w:history="1">
        <w:r>
          <w:t>program/d-1346/p1=1458</w:t>
        </w:r>
      </w:hyperlink>
      <w:r>
        <w:t>), dále s Etickým kodexem Povodí Ohře, státní podnik a Protikorupčním programem Povodí Ohře, státní podnik. Zhotovitel se při plnění této Smlouvy zavazuje po celou dobu jejího trvání dodržovat</w:t>
      </w:r>
      <w:r>
        <w:t xml:space="preserve"> zásady a hodnoty obsažené v uvedených dokumentech, pokud to jejich povaha umožňuje.</w:t>
      </w:r>
    </w:p>
    <w:p w:rsidR="00AC1DCF" w:rsidRDefault="00F24F89">
      <w:pPr>
        <w:pStyle w:val="Style9"/>
        <w:numPr>
          <w:ilvl w:val="0"/>
          <w:numId w:val="13"/>
        </w:numPr>
        <w:shd w:val="clear" w:color="auto" w:fill="auto"/>
        <w:tabs>
          <w:tab w:val="left" w:pos="640"/>
        </w:tabs>
        <w:spacing w:after="60"/>
        <w:ind w:left="520" w:hanging="360"/>
        <w:jc w:val="both"/>
      </w:pPr>
      <w:bookmarkStart w:id="245" w:name="bookmark240"/>
      <w:bookmarkEnd w:id="245"/>
      <w:r>
        <w:t xml:space="preserve">Smluvní strany se dále zavazují navzájem si neprodleně oznámit důvodné podezření ohledně možného naplnění skutkové podstaty jakéhokoli z trestných činů, zejména trestného </w:t>
      </w:r>
      <w:r>
        <w:t>činu korupční povahy, a to bez ohledu a nad rámec případné zákonné oznamovací povinnosti; obdobné platí ve vztahu k jednání, které je v rozporu se zásadami vyjádřenými v tomto článku.</w:t>
      </w:r>
    </w:p>
    <w:p w:rsidR="00AC1DCF" w:rsidRDefault="00F24F89">
      <w:pPr>
        <w:pStyle w:val="Style9"/>
        <w:numPr>
          <w:ilvl w:val="0"/>
          <w:numId w:val="13"/>
        </w:numPr>
        <w:shd w:val="clear" w:color="auto" w:fill="auto"/>
        <w:tabs>
          <w:tab w:val="left" w:pos="480"/>
        </w:tabs>
        <w:spacing w:after="180"/>
        <w:ind w:firstLine="160"/>
        <w:jc w:val="both"/>
      </w:pPr>
      <w:bookmarkStart w:id="246" w:name="bookmark241"/>
      <w:bookmarkEnd w:id="246"/>
      <w:r>
        <w:t>V případě, že v souvislosti s touto smlouvou dochází ke zpracovávání oso</w:t>
      </w:r>
      <w:r>
        <w:t>bních údajů,</w:t>
      </w:r>
      <w:r>
        <w:br w:type="page"/>
      </w:r>
      <w:r>
        <w:lastRenderedPageBreak/>
        <w:t>jsou tyto zpracovávány v souladu s platnými právními předpisy, které upravují ochranu a zpracování osobních údajů, zejména s nařízením Evropského parlamentu a Rady (EU) č. 2016/679 ze dne 27. 4. 2016 o ochraně fyzických osob v souvislosti se z</w:t>
      </w:r>
      <w:r>
        <w:t xml:space="preserve">pracováním osobních údajů a o volném pohybu těchto údajů a o zrušení směrnice 95/46/ES (obecné nařízení o ochraně osobních údajů). Informace o zpracování osobních údajů, včetně účelu a důvodu zpracování, naleznete na </w:t>
      </w:r>
      <w:hyperlink r:id="rId18" w:history="1">
        <w:r>
          <w:t>http://www.poh.cz/informace-o-zpracovani-osobnich-udaju/d-1369/p1=1459</w:t>
        </w:r>
      </w:hyperlink>
    </w:p>
    <w:p w:rsidR="00AC1DCF" w:rsidRDefault="00F24F89">
      <w:pPr>
        <w:pStyle w:val="Style9"/>
        <w:numPr>
          <w:ilvl w:val="0"/>
          <w:numId w:val="13"/>
        </w:numPr>
        <w:shd w:val="clear" w:color="auto" w:fill="auto"/>
        <w:tabs>
          <w:tab w:val="left" w:pos="655"/>
        </w:tabs>
        <w:spacing w:after="180"/>
        <w:ind w:firstLine="160"/>
        <w:jc w:val="both"/>
      </w:pPr>
      <w:bookmarkStart w:id="247" w:name="bookmark242"/>
      <w:bookmarkEnd w:id="247"/>
      <w:r>
        <w:t>Smluvní strany nepovažují žádné ustanovení smlouvy za obchodní tajemství.</w:t>
      </w:r>
    </w:p>
    <w:p w:rsidR="00AC1DCF" w:rsidRDefault="00F24F89">
      <w:pPr>
        <w:pStyle w:val="Style9"/>
        <w:numPr>
          <w:ilvl w:val="0"/>
          <w:numId w:val="13"/>
        </w:numPr>
        <w:shd w:val="clear" w:color="auto" w:fill="auto"/>
        <w:tabs>
          <w:tab w:val="left" w:pos="655"/>
        </w:tabs>
        <w:spacing w:after="180"/>
        <w:ind w:left="520" w:hanging="360"/>
        <w:jc w:val="both"/>
      </w:pPr>
      <w:bookmarkStart w:id="248" w:name="bookmark243"/>
      <w:bookmarkEnd w:id="248"/>
      <w:r>
        <w:t>Uzavřením této smlouvy přenáší objednatel na zhotovitele odbornou</w:t>
      </w:r>
      <w:r>
        <w:t>, stavební, technickou, ekonomickou a organizační odpovědnost za přípravu a realizaci stavby a stejně tak i za provádění prací a dodávek.</w:t>
      </w:r>
    </w:p>
    <w:p w:rsidR="00AC1DCF" w:rsidRDefault="00F24F89">
      <w:pPr>
        <w:pStyle w:val="Style9"/>
        <w:numPr>
          <w:ilvl w:val="0"/>
          <w:numId w:val="13"/>
        </w:numPr>
        <w:shd w:val="clear" w:color="auto" w:fill="auto"/>
        <w:tabs>
          <w:tab w:val="left" w:pos="655"/>
        </w:tabs>
        <w:spacing w:after="320"/>
        <w:ind w:left="520" w:hanging="360"/>
        <w:jc w:val="both"/>
      </w:pPr>
      <w:bookmarkStart w:id="249" w:name="bookmark244"/>
      <w:bookmarkEnd w:id="249"/>
      <w:r>
        <w:t>Zhotovitel na sebe převzal nebezpečí změny okolností. Před uzavřením smlouvy zvážil plně hospodářskou, ekonomickou i f</w:t>
      </w:r>
      <w:r>
        <w:t>aktickou situaci a je si plně vědom okolností Smlouvy, jakož i okolností, které mohou po uzavření této smlouvy nastat. Tuto smlouvu nelze v jeho prospěch měnit rozhodnutím soudu v jakékoli její části.</w:t>
      </w:r>
    </w:p>
    <w:p w:rsidR="00AC1DCF" w:rsidRDefault="00F24F89">
      <w:pPr>
        <w:pStyle w:val="Style9"/>
        <w:numPr>
          <w:ilvl w:val="0"/>
          <w:numId w:val="13"/>
        </w:numPr>
        <w:shd w:val="clear" w:color="auto" w:fill="auto"/>
        <w:tabs>
          <w:tab w:val="left" w:pos="655"/>
        </w:tabs>
        <w:spacing w:after="0"/>
        <w:ind w:left="520" w:hanging="360"/>
        <w:jc w:val="both"/>
      </w:pPr>
      <w:bookmarkStart w:id="250" w:name="bookmark245"/>
      <w:bookmarkEnd w:id="250"/>
      <w:r>
        <w:t xml:space="preserve">Nedílnou součástí smlouvy jsou následující přílohy. </w:t>
      </w:r>
      <w:r>
        <w:t>Pokud tato smlouva a její přílohy obsahují ujednání o tomtéž, platí při takovém konfliktu následující pořadí priorit:</w:t>
      </w:r>
    </w:p>
    <w:p w:rsidR="00AC1DCF" w:rsidRDefault="00F24F89">
      <w:pPr>
        <w:pStyle w:val="Style9"/>
        <w:shd w:val="clear" w:color="auto" w:fill="auto"/>
        <w:spacing w:after="0"/>
        <w:jc w:val="both"/>
      </w:pPr>
      <w:r>
        <w:t>Priorita 1) Tato smlouva</w:t>
      </w:r>
    </w:p>
    <w:p w:rsidR="00AC1DCF" w:rsidRDefault="00F24F89">
      <w:pPr>
        <w:pStyle w:val="Style9"/>
        <w:shd w:val="clear" w:color="auto" w:fill="auto"/>
        <w:spacing w:after="0"/>
        <w:jc w:val="both"/>
      </w:pPr>
      <w:r>
        <w:t>Priorita 2) Příloha č. 1: Oceněný soupis prací</w:t>
      </w:r>
    </w:p>
    <w:p w:rsidR="00AC1DCF" w:rsidRDefault="00F24F89">
      <w:pPr>
        <w:pStyle w:val="Style9"/>
        <w:shd w:val="clear" w:color="auto" w:fill="auto"/>
        <w:spacing w:after="0"/>
        <w:jc w:val="both"/>
      </w:pPr>
      <w:r>
        <w:t>Priorita 1) Příloha č. 2: Čestné prohlášení k finančním sankcím</w:t>
      </w:r>
    </w:p>
    <w:p w:rsidR="00AC1DCF" w:rsidRDefault="00F24F89">
      <w:pPr>
        <w:pStyle w:val="Style9"/>
        <w:shd w:val="clear" w:color="auto" w:fill="auto"/>
        <w:spacing w:after="0"/>
        <w:ind w:left="1460" w:hanging="1460"/>
        <w:jc w:val="both"/>
        <w:sectPr w:rsidR="00AC1DCF">
          <w:headerReference w:type="default" r:id="rId19"/>
          <w:footerReference w:type="default" r:id="rId20"/>
          <w:pgSz w:w="11909" w:h="16838"/>
          <w:pgMar w:top="1117" w:right="1385" w:bottom="1283" w:left="1393" w:header="0" w:footer="3" w:gutter="0"/>
          <w:cols w:space="720"/>
          <w:noEndnote/>
          <w:docGrid w:linePitch="360"/>
        </w:sectPr>
      </w:pPr>
      <w:r>
        <w:t>Priorita 1) Příloha č. 3: Čestné prohlášení o společensky odpovědném plnění veřejné zakázky</w:t>
      </w:r>
    </w:p>
    <w:p w:rsidR="00AC1DCF" w:rsidRDefault="00AC1DCF">
      <w:pPr>
        <w:spacing w:line="240" w:lineRule="exact"/>
        <w:rPr>
          <w:sz w:val="19"/>
          <w:szCs w:val="19"/>
        </w:rPr>
      </w:pPr>
    </w:p>
    <w:p w:rsidR="00AC1DCF" w:rsidRDefault="00AC1DCF">
      <w:pPr>
        <w:spacing w:before="64" w:after="64" w:line="240" w:lineRule="exact"/>
        <w:rPr>
          <w:sz w:val="19"/>
          <w:szCs w:val="19"/>
        </w:rPr>
      </w:pPr>
    </w:p>
    <w:p w:rsidR="00AC1DCF" w:rsidRDefault="00AC1DCF">
      <w:pPr>
        <w:spacing w:line="1" w:lineRule="exact"/>
        <w:sectPr w:rsidR="00AC1DCF">
          <w:type w:val="continuous"/>
          <w:pgSz w:w="11909" w:h="16838"/>
          <w:pgMar w:top="1185" w:right="0" w:bottom="4847" w:left="0" w:header="0" w:footer="3" w:gutter="0"/>
          <w:cols w:space="720"/>
          <w:noEndnote/>
          <w:docGrid w:linePitch="360"/>
        </w:sectPr>
      </w:pPr>
    </w:p>
    <w:p w:rsidR="00AC1DCF" w:rsidRDefault="00F24F89">
      <w:pPr>
        <w:pStyle w:val="Style9"/>
        <w:shd w:val="clear" w:color="auto" w:fill="auto"/>
        <w:spacing w:after="0"/>
      </w:pPr>
      <w:r>
        <w:t>V Chomutově dne ……………</w:t>
      </w:r>
    </w:p>
    <w:p w:rsidR="00AC1DCF" w:rsidRDefault="00F24F89">
      <w:pPr>
        <w:pStyle w:val="Style9"/>
        <w:shd w:val="clear" w:color="auto" w:fill="auto"/>
        <w:spacing w:after="0"/>
        <w:sectPr w:rsidR="00AC1DCF">
          <w:type w:val="continuous"/>
          <w:pgSz w:w="11909" w:h="16838"/>
          <w:pgMar w:top="1185" w:right="2229" w:bottom="4847" w:left="1394" w:header="0" w:footer="3" w:gutter="0"/>
          <w:cols w:num="2" w:space="720" w:equalWidth="0">
            <w:col w:w="3744" w:space="1296"/>
            <w:col w:w="3245"/>
          </w:cols>
          <w:noEndnote/>
          <w:docGrid w:linePitch="360"/>
        </w:sectPr>
      </w:pPr>
      <w:r>
        <w:t>V Kadani dne…………</w:t>
      </w:r>
      <w:proofErr w:type="gramStart"/>
      <w:r>
        <w:t>…….</w:t>
      </w:r>
      <w:proofErr w:type="gramEnd"/>
    </w:p>
    <w:p w:rsidR="00AC1DCF" w:rsidRDefault="00AC1DCF">
      <w:pPr>
        <w:spacing w:line="145" w:lineRule="exact"/>
        <w:rPr>
          <w:sz w:val="12"/>
          <w:szCs w:val="12"/>
        </w:rPr>
      </w:pPr>
    </w:p>
    <w:p w:rsidR="00AC1DCF" w:rsidRDefault="00AC1DCF">
      <w:pPr>
        <w:spacing w:line="1" w:lineRule="exact"/>
        <w:sectPr w:rsidR="00AC1DCF">
          <w:type w:val="continuous"/>
          <w:pgSz w:w="11909" w:h="16838"/>
          <w:pgMar w:top="1185" w:right="0" w:bottom="4847" w:left="0" w:header="0" w:footer="3" w:gutter="0"/>
          <w:cols w:space="720"/>
          <w:noEndnote/>
          <w:docGrid w:linePitch="360"/>
        </w:sectPr>
      </w:pPr>
    </w:p>
    <w:p w:rsidR="00AC1DCF" w:rsidRDefault="00F24F89">
      <w:pPr>
        <w:pStyle w:val="Style9"/>
        <w:shd w:val="clear" w:color="auto" w:fill="auto"/>
        <w:spacing w:after="0"/>
        <w:sectPr w:rsidR="00AC1DCF">
          <w:type w:val="continuous"/>
          <w:pgSz w:w="11909" w:h="16838"/>
          <w:pgMar w:top="1185" w:right="2335" w:bottom="4847" w:left="1394" w:header="0" w:footer="3" w:gutter="0"/>
          <w:cols w:num="2" w:space="1801"/>
          <w:noEndnote/>
          <w:docGrid w:linePitch="360"/>
        </w:sectPr>
      </w:pPr>
      <w:r>
        <w:t xml:space="preserve">oprávněný zástupce objednatele </w:t>
      </w:r>
      <w:r>
        <w:t>oprávněný zástupce zhotovitele</w:t>
      </w:r>
    </w:p>
    <w:p w:rsidR="00AC1DCF" w:rsidRDefault="00AC1DCF">
      <w:pPr>
        <w:spacing w:line="240" w:lineRule="exact"/>
        <w:rPr>
          <w:sz w:val="19"/>
          <w:szCs w:val="19"/>
        </w:rPr>
      </w:pPr>
    </w:p>
    <w:p w:rsidR="00AC1DCF" w:rsidRDefault="00AC1DCF">
      <w:pPr>
        <w:spacing w:line="240" w:lineRule="exact"/>
        <w:rPr>
          <w:sz w:val="19"/>
          <w:szCs w:val="19"/>
        </w:rPr>
      </w:pPr>
    </w:p>
    <w:p w:rsidR="00AC1DCF" w:rsidRDefault="00AC1DCF">
      <w:pPr>
        <w:spacing w:line="240" w:lineRule="exact"/>
        <w:rPr>
          <w:sz w:val="19"/>
          <w:szCs w:val="19"/>
        </w:rPr>
      </w:pPr>
    </w:p>
    <w:p w:rsidR="00AC1DCF" w:rsidRDefault="00AC1DCF">
      <w:pPr>
        <w:spacing w:line="240" w:lineRule="exact"/>
        <w:rPr>
          <w:sz w:val="19"/>
          <w:szCs w:val="19"/>
        </w:rPr>
      </w:pPr>
    </w:p>
    <w:p w:rsidR="00AC1DCF" w:rsidRDefault="00AC1DCF">
      <w:pPr>
        <w:spacing w:line="240" w:lineRule="exact"/>
        <w:rPr>
          <w:sz w:val="19"/>
          <w:szCs w:val="19"/>
        </w:rPr>
      </w:pPr>
    </w:p>
    <w:p w:rsidR="00AC1DCF" w:rsidRDefault="00AC1DCF">
      <w:pPr>
        <w:spacing w:line="240" w:lineRule="exact"/>
        <w:rPr>
          <w:sz w:val="19"/>
          <w:szCs w:val="19"/>
        </w:rPr>
      </w:pPr>
    </w:p>
    <w:p w:rsidR="00AC1DCF" w:rsidRDefault="00AC1DCF">
      <w:pPr>
        <w:spacing w:line="240" w:lineRule="exact"/>
        <w:rPr>
          <w:sz w:val="19"/>
          <w:szCs w:val="19"/>
        </w:rPr>
      </w:pPr>
    </w:p>
    <w:p w:rsidR="00AC1DCF" w:rsidRDefault="00AC1DCF">
      <w:pPr>
        <w:spacing w:before="14" w:after="14" w:line="240" w:lineRule="exact"/>
        <w:rPr>
          <w:sz w:val="19"/>
          <w:szCs w:val="19"/>
        </w:rPr>
      </w:pPr>
    </w:p>
    <w:p w:rsidR="00AC1DCF" w:rsidRDefault="00AC1DCF">
      <w:pPr>
        <w:spacing w:line="1" w:lineRule="exact"/>
        <w:sectPr w:rsidR="00AC1DCF">
          <w:type w:val="continuous"/>
          <w:pgSz w:w="11909" w:h="16838"/>
          <w:pgMar w:top="1185" w:right="0" w:bottom="1219" w:left="0" w:header="0" w:footer="3" w:gutter="0"/>
          <w:cols w:space="720"/>
          <w:noEndnote/>
          <w:docGrid w:linePitch="360"/>
        </w:sectPr>
      </w:pPr>
    </w:p>
    <w:p w:rsidR="00AC1DCF" w:rsidRDefault="00F24F89">
      <w:pPr>
        <w:spacing w:line="1" w:lineRule="exact"/>
      </w:pPr>
      <w:r>
        <w:rPr>
          <w:noProof/>
        </w:rPr>
        <mc:AlternateContent>
          <mc:Choice Requires="wps">
            <w:drawing>
              <wp:anchor distT="0" distB="0" distL="0" distR="0" simplePos="0" relativeHeight="125829382" behindDoc="0" locked="0" layoutInCell="1" allowOverlap="1">
                <wp:simplePos x="0" y="0"/>
                <wp:positionH relativeFrom="page">
                  <wp:posOffset>4086860</wp:posOffset>
                </wp:positionH>
                <wp:positionV relativeFrom="paragraph">
                  <wp:posOffset>12700</wp:posOffset>
                </wp:positionV>
                <wp:extent cx="1237615" cy="225425"/>
                <wp:effectExtent l="0" t="0" r="0" b="0"/>
                <wp:wrapSquare wrapText="bothSides"/>
                <wp:docPr id="21" name="Shape 21"/>
                <wp:cNvGraphicFramePr/>
                <a:graphic xmlns:a="http://schemas.openxmlformats.org/drawingml/2006/main">
                  <a:graphicData uri="http://schemas.microsoft.com/office/word/2010/wordprocessingShape">
                    <wps:wsp>
                      <wps:cNvSpPr txBox="1"/>
                      <wps:spPr>
                        <a:xfrm>
                          <a:off x="0" y="0"/>
                          <a:ext cx="1237615" cy="225425"/>
                        </a:xfrm>
                        <a:prstGeom prst="rect">
                          <a:avLst/>
                        </a:prstGeom>
                        <a:noFill/>
                      </wps:spPr>
                      <wps:txbx>
                        <w:txbxContent>
                          <w:p w:rsidR="00AC1DCF" w:rsidRDefault="00F24F89">
                            <w:pPr>
                              <w:pStyle w:val="Style9"/>
                              <w:shd w:val="clear" w:color="auto" w:fill="auto"/>
                              <w:spacing w:after="0"/>
                              <w:jc w:val="right"/>
                            </w:pPr>
                            <w:proofErr w:type="spellStart"/>
                            <w:r>
                              <w:t>Teba</w:t>
                            </w:r>
                            <w:proofErr w:type="spellEnd"/>
                            <w:r>
                              <w:t xml:space="preserve"> montáže </w:t>
                            </w:r>
                            <w:proofErr w:type="spellStart"/>
                            <w:r>
                              <w:t>s.r.o</w:t>
                            </w:r>
                            <w:proofErr w:type="spellEnd"/>
                          </w:p>
                        </w:txbxContent>
                      </wps:txbx>
                      <wps:bodyPr wrap="none" lIns="0" tIns="0" rIns="0" bIns="0"/>
                    </wps:wsp>
                  </a:graphicData>
                </a:graphic>
              </wp:anchor>
            </w:drawing>
          </mc:Choice>
          <mc:Fallback>
            <w:pict>
              <v:shape id="Shape 21" o:spid="_x0000_s1028" type="#_x0000_t202" style="position:absolute;margin-left:321.8pt;margin-top:1pt;width:97.45pt;height:17.75pt;z-index:12582938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" filled="f" stroked="f">
                <v:textbox inset="0,0,0,0">
                  <w:txbxContent>
                    <w:p w:rsidR="00AC1DCF" w:rsidRDefault="00F24F89">
                      <w:pPr>
                        <w:pStyle w:val="Style9"/>
                        <w:shd w:val="clear" w:color="auto" w:fill="auto"/>
                        <w:spacing w:after="0"/>
                        <w:jc w:val="right"/>
                      </w:pPr>
                      <w:proofErr w:type="spellStart"/>
                      <w:r>
                        <w:t>Teba</w:t>
                      </w:r>
                      <w:proofErr w:type="spellEnd"/>
                      <w:r>
                        <w:t xml:space="preserve"> montáže </w:t>
                      </w:r>
                      <w:proofErr w:type="spellStart"/>
                      <w:r>
                        <w:t>s.r.o</w:t>
                      </w:r>
                      <w:proofErr w:type="spellEnd"/>
                    </w:p>
                  </w:txbxContent>
                </v:textbox>
                <w10:wrap type="square" anchorx="page"/>
              </v:shape>
            </w:pict>
          </mc:Fallback>
        </mc:AlternateContent>
      </w:r>
    </w:p>
    <w:p w:rsidR="00AC1DCF" w:rsidRDefault="00F24F89">
      <w:pPr>
        <w:pStyle w:val="Style9"/>
        <w:shd w:val="clear" w:color="auto" w:fill="auto"/>
        <w:spacing w:after="0"/>
      </w:pPr>
      <w:r>
        <w:t>ředitel závodu Chomutov Povodí</w:t>
      </w:r>
      <w:r>
        <w:t xml:space="preserve"> Ohře, státní podnik</w:t>
      </w:r>
    </w:p>
    <w:sectPr w:rsidR="00AC1DCF">
      <w:type w:val="continuous"/>
      <w:pgSz w:w="11909" w:h="16838"/>
      <w:pgMar w:top="1185" w:right="5474" w:bottom="1219" w:left="13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F89" w:rsidRDefault="00F24F89">
      <w:r>
        <w:separator/>
      </w:r>
    </w:p>
  </w:endnote>
  <w:endnote w:type="continuationSeparator" w:id="0">
    <w:p w:rsidR="00F24F89" w:rsidRDefault="00F2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DCF" w:rsidRDefault="00F24F89">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5687060</wp:posOffset>
              </wp:positionH>
              <wp:positionV relativeFrom="page">
                <wp:posOffset>9938385</wp:posOffset>
              </wp:positionV>
              <wp:extent cx="978535" cy="201295"/>
              <wp:effectExtent l="0" t="0" r="0" b="0"/>
              <wp:wrapNone/>
              <wp:docPr id="3" name="Shape 3"/>
              <wp:cNvGraphicFramePr/>
              <a:graphic xmlns:a="http://schemas.openxmlformats.org/drawingml/2006/main">
                <a:graphicData uri="http://schemas.microsoft.com/office/word/2010/wordprocessingShape">
                  <wps:wsp>
                    <wps:cNvSpPr txBox="1"/>
                    <wps:spPr>
                      <a:xfrm>
                        <a:off x="0" y="0"/>
                        <a:ext cx="978535" cy="201295"/>
                      </a:xfrm>
                      <a:prstGeom prst="rect">
                        <a:avLst/>
                      </a:prstGeom>
                      <a:noFill/>
                    </wps:spPr>
                    <wps:txbx>
                      <w:txbxContent>
                        <w:p w:rsidR="00AC1DCF" w:rsidRDefault="00F24F89">
                          <w:pPr>
                            <w:pStyle w:val="Style5"/>
                            <w:shd w:val="clear" w:color="auto" w:fill="auto"/>
                            <w:rPr>
                              <w:sz w:val="22"/>
                              <w:szCs w:val="22"/>
                            </w:rPr>
                          </w:pPr>
                          <w:r>
                            <w:rPr>
                              <w:rFonts w:ascii="Arial" w:eastAsia="Arial" w:hAnsi="Arial" w:cs="Arial"/>
                              <w:sz w:val="22"/>
                              <w:szCs w:val="22"/>
                            </w:rPr>
                            <w:t xml:space="preserve">Stránka </w:t>
                          </w:r>
                          <w:r>
                            <w:fldChar w:fldCharType="begin"/>
                          </w:r>
                          <w:r>
                            <w:instrText xml:space="preserve"> PAGE \* MERGEFORMAT </w:instrText>
                          </w:r>
                          <w:r>
                            <w:fldChar w:fldCharType="separate"/>
                          </w:r>
                          <w:r>
                            <w:rPr>
                              <w:rFonts w:ascii="Arial" w:eastAsia="Arial" w:hAnsi="Arial" w:cs="Arial"/>
                              <w:b/>
                              <w:bCs/>
                              <w:sz w:val="22"/>
                              <w:szCs w:val="22"/>
                            </w:rPr>
                            <w:t>#</w:t>
                          </w:r>
                          <w:r>
                            <w:rPr>
                              <w:rFonts w:ascii="Arial" w:eastAsia="Arial" w:hAnsi="Arial" w:cs="Arial"/>
                              <w:b/>
                              <w:bCs/>
                              <w:sz w:val="22"/>
                              <w:szCs w:val="22"/>
                            </w:rPr>
                            <w:fldChar w:fldCharType="end"/>
                          </w:r>
                          <w:r>
                            <w:rPr>
                              <w:rFonts w:ascii="Arial" w:eastAsia="Arial" w:hAnsi="Arial" w:cs="Arial"/>
                              <w:b/>
                              <w:bCs/>
                              <w:sz w:val="22"/>
                              <w:szCs w:val="22"/>
                            </w:rPr>
                            <w:t xml:space="preserve"> </w:t>
                          </w:r>
                          <w:r>
                            <w:rPr>
                              <w:rFonts w:ascii="Arial" w:eastAsia="Arial" w:hAnsi="Arial" w:cs="Arial"/>
                              <w:sz w:val="22"/>
                              <w:szCs w:val="22"/>
                            </w:rPr>
                            <w:t xml:space="preserve">z </w:t>
                          </w:r>
                          <w:r>
                            <w:rPr>
                              <w:rFonts w:ascii="Arial" w:eastAsia="Arial" w:hAnsi="Arial" w:cs="Arial"/>
                              <w:b/>
                              <w:bCs/>
                              <w:sz w:val="22"/>
                              <w:szCs w:val="22"/>
                            </w:rPr>
                            <w:t>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0" type="#_x0000_t202" style="position:absolute;margin-left:447.8pt;margin-top:782.55pt;width:77.05pt;height:15.8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" filled="f" stroked="f">
              <v:textbox style="mso-fit-shape-to-text:t" inset="0,0,0,0">
                <w:txbxContent>
                  <w:p w:rsidR="00AC1DCF" w:rsidRDefault="00F24F89">
                    <w:pPr>
                      <w:pStyle w:val="Style5"/>
                      <w:shd w:val="clear" w:color="auto" w:fill="auto"/>
                      <w:rPr>
                        <w:sz w:val="22"/>
                        <w:szCs w:val="22"/>
                      </w:rPr>
                    </w:pPr>
                    <w:r>
                      <w:rPr>
                        <w:rFonts w:ascii="Arial" w:eastAsia="Arial" w:hAnsi="Arial" w:cs="Arial"/>
                        <w:sz w:val="22"/>
                        <w:szCs w:val="22"/>
                      </w:rPr>
                      <w:t xml:space="preserve">Stránka </w:t>
                    </w:r>
                    <w:r>
                      <w:fldChar w:fldCharType="begin"/>
                    </w:r>
                    <w:r>
                      <w:instrText xml:space="preserve"> PAGE \* MERGEFORMAT </w:instrText>
                    </w:r>
                    <w:r>
                      <w:fldChar w:fldCharType="separate"/>
                    </w:r>
                    <w:r>
                      <w:rPr>
                        <w:rFonts w:ascii="Arial" w:eastAsia="Arial" w:hAnsi="Arial" w:cs="Arial"/>
                        <w:b/>
                        <w:bCs/>
                        <w:sz w:val="22"/>
                        <w:szCs w:val="22"/>
                      </w:rPr>
                      <w:t>#</w:t>
                    </w:r>
                    <w:r>
                      <w:rPr>
                        <w:rFonts w:ascii="Arial" w:eastAsia="Arial" w:hAnsi="Arial" w:cs="Arial"/>
                        <w:b/>
                        <w:bCs/>
                        <w:sz w:val="22"/>
                        <w:szCs w:val="22"/>
                      </w:rPr>
                      <w:fldChar w:fldCharType="end"/>
                    </w:r>
                    <w:r>
                      <w:rPr>
                        <w:rFonts w:ascii="Arial" w:eastAsia="Arial" w:hAnsi="Arial" w:cs="Arial"/>
                        <w:b/>
                        <w:bCs/>
                        <w:sz w:val="22"/>
                        <w:szCs w:val="22"/>
                      </w:rPr>
                      <w:t xml:space="preserve"> </w:t>
                    </w:r>
                    <w:r>
                      <w:rPr>
                        <w:rFonts w:ascii="Arial" w:eastAsia="Arial" w:hAnsi="Arial" w:cs="Arial"/>
                        <w:sz w:val="22"/>
                        <w:szCs w:val="22"/>
                      </w:rPr>
                      <w:t xml:space="preserve">z </w:t>
                    </w:r>
                    <w:r>
                      <w:rPr>
                        <w:rFonts w:ascii="Arial" w:eastAsia="Arial" w:hAnsi="Arial" w:cs="Arial"/>
                        <w:b/>
                        <w:bCs/>
                        <w:sz w:val="22"/>
                        <w:szCs w:val="22"/>
                      </w:rPr>
                      <w:t>10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DCF" w:rsidRDefault="00AC1D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DCF" w:rsidRDefault="00F24F89">
    <w:pPr>
      <w:spacing w:line="1" w:lineRule="exact"/>
    </w:pPr>
    <w:r>
      <w:rPr>
        <w:noProof/>
      </w:rPr>
      <mc:AlternateContent>
        <mc:Choice Requires="wps">
          <w:drawing>
            <wp:anchor distT="0" distB="0" distL="0" distR="0" simplePos="0" relativeHeight="62914698" behindDoc="1" locked="0" layoutInCell="1" allowOverlap="1">
              <wp:simplePos x="0" y="0"/>
              <wp:positionH relativeFrom="page">
                <wp:posOffset>5687060</wp:posOffset>
              </wp:positionH>
              <wp:positionV relativeFrom="page">
                <wp:posOffset>9938385</wp:posOffset>
              </wp:positionV>
              <wp:extent cx="978535" cy="201295"/>
              <wp:effectExtent l="0" t="0" r="0" b="0"/>
              <wp:wrapNone/>
              <wp:docPr id="13" name="Shape 13"/>
              <wp:cNvGraphicFramePr/>
              <a:graphic xmlns:a="http://schemas.openxmlformats.org/drawingml/2006/main">
                <a:graphicData uri="http://schemas.microsoft.com/office/word/2010/wordprocessingShape">
                  <wps:wsp>
                    <wps:cNvSpPr txBox="1"/>
                    <wps:spPr>
                      <a:xfrm>
                        <a:off x="0" y="0"/>
                        <a:ext cx="978535" cy="201295"/>
                      </a:xfrm>
                      <a:prstGeom prst="rect">
                        <a:avLst/>
                      </a:prstGeom>
                      <a:noFill/>
                    </wps:spPr>
                    <wps:txbx>
                      <w:txbxContent>
                        <w:p w:rsidR="00AC1DCF" w:rsidRDefault="00F24F89">
                          <w:pPr>
                            <w:pStyle w:val="Style5"/>
                            <w:shd w:val="clear" w:color="auto" w:fill="auto"/>
                            <w:rPr>
                              <w:sz w:val="22"/>
                              <w:szCs w:val="22"/>
                            </w:rPr>
                          </w:pPr>
                          <w:r>
                            <w:rPr>
                              <w:rFonts w:ascii="Arial" w:eastAsia="Arial" w:hAnsi="Arial" w:cs="Arial"/>
                              <w:sz w:val="22"/>
                              <w:szCs w:val="22"/>
                            </w:rPr>
                            <w:t xml:space="preserve">Stránka </w:t>
                          </w:r>
                          <w:r>
                            <w:fldChar w:fldCharType="begin"/>
                          </w:r>
                          <w:r>
                            <w:instrText xml:space="preserve"> PAGE \* MERGEFORMAT </w:instrText>
                          </w:r>
                          <w:r>
                            <w:fldChar w:fldCharType="separate"/>
                          </w:r>
                          <w:r>
                            <w:rPr>
                              <w:rFonts w:ascii="Arial" w:eastAsia="Arial" w:hAnsi="Arial" w:cs="Arial"/>
                              <w:b/>
                              <w:bCs/>
                              <w:sz w:val="22"/>
                              <w:szCs w:val="22"/>
                            </w:rPr>
                            <w:t>#</w:t>
                          </w:r>
                          <w:r>
                            <w:rPr>
                              <w:rFonts w:ascii="Arial" w:eastAsia="Arial" w:hAnsi="Arial" w:cs="Arial"/>
                              <w:b/>
                              <w:bCs/>
                              <w:sz w:val="22"/>
                              <w:szCs w:val="22"/>
                            </w:rPr>
                            <w:fldChar w:fldCharType="end"/>
                          </w:r>
                          <w:r>
                            <w:rPr>
                              <w:rFonts w:ascii="Arial" w:eastAsia="Arial" w:hAnsi="Arial" w:cs="Arial"/>
                              <w:b/>
                              <w:bCs/>
                              <w:sz w:val="22"/>
                              <w:szCs w:val="22"/>
                            </w:rPr>
                            <w:t xml:space="preserve"> </w:t>
                          </w:r>
                          <w:r>
                            <w:rPr>
                              <w:rFonts w:ascii="Arial" w:eastAsia="Arial" w:hAnsi="Arial" w:cs="Arial"/>
                              <w:sz w:val="22"/>
                              <w:szCs w:val="22"/>
                            </w:rPr>
                            <w:t xml:space="preserve">z </w:t>
                          </w:r>
                          <w:r>
                            <w:rPr>
                              <w:rFonts w:ascii="Arial" w:eastAsia="Arial" w:hAnsi="Arial" w:cs="Arial"/>
                              <w:b/>
                              <w:bCs/>
                              <w:sz w:val="22"/>
                              <w:szCs w:val="22"/>
                            </w:rPr>
                            <w:t>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3" type="#_x0000_t202" style="position:absolute;margin-left:447.8pt;margin-top:782.55pt;width:77.05pt;height:15.8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" filled="f" stroked="f">
              <v:textbox style="mso-fit-shape-to-text:t" inset="0,0,0,0">
                <w:txbxContent>
                  <w:p w:rsidR="00AC1DCF" w:rsidRDefault="00F24F89">
                    <w:pPr>
                      <w:pStyle w:val="Style5"/>
                      <w:shd w:val="clear" w:color="auto" w:fill="auto"/>
                      <w:rPr>
                        <w:sz w:val="22"/>
                        <w:szCs w:val="22"/>
                      </w:rPr>
                    </w:pPr>
                    <w:r>
                      <w:rPr>
                        <w:rFonts w:ascii="Arial" w:eastAsia="Arial" w:hAnsi="Arial" w:cs="Arial"/>
                        <w:sz w:val="22"/>
                        <w:szCs w:val="22"/>
                      </w:rPr>
                      <w:t xml:space="preserve">Stránka </w:t>
                    </w:r>
                    <w:r>
                      <w:fldChar w:fldCharType="begin"/>
                    </w:r>
                    <w:r>
                      <w:instrText xml:space="preserve"> PAGE \* MERGEFORMAT </w:instrText>
                    </w:r>
                    <w:r>
                      <w:fldChar w:fldCharType="separate"/>
                    </w:r>
                    <w:r>
                      <w:rPr>
                        <w:rFonts w:ascii="Arial" w:eastAsia="Arial" w:hAnsi="Arial" w:cs="Arial"/>
                        <w:b/>
                        <w:bCs/>
                        <w:sz w:val="22"/>
                        <w:szCs w:val="22"/>
                      </w:rPr>
                      <w:t>#</w:t>
                    </w:r>
                    <w:r>
                      <w:rPr>
                        <w:rFonts w:ascii="Arial" w:eastAsia="Arial" w:hAnsi="Arial" w:cs="Arial"/>
                        <w:b/>
                        <w:bCs/>
                        <w:sz w:val="22"/>
                        <w:szCs w:val="22"/>
                      </w:rPr>
                      <w:fldChar w:fldCharType="end"/>
                    </w:r>
                    <w:r>
                      <w:rPr>
                        <w:rFonts w:ascii="Arial" w:eastAsia="Arial" w:hAnsi="Arial" w:cs="Arial"/>
                        <w:b/>
                        <w:bCs/>
                        <w:sz w:val="22"/>
                        <w:szCs w:val="22"/>
                      </w:rPr>
                      <w:t xml:space="preserve"> </w:t>
                    </w:r>
                    <w:r>
                      <w:rPr>
                        <w:rFonts w:ascii="Arial" w:eastAsia="Arial" w:hAnsi="Arial" w:cs="Arial"/>
                        <w:sz w:val="22"/>
                        <w:szCs w:val="22"/>
                      </w:rPr>
                      <w:t xml:space="preserve">z </w:t>
                    </w:r>
                    <w:r>
                      <w:rPr>
                        <w:rFonts w:ascii="Arial" w:eastAsia="Arial" w:hAnsi="Arial" w:cs="Arial"/>
                        <w:b/>
                        <w:bCs/>
                        <w:sz w:val="22"/>
                        <w:szCs w:val="22"/>
                      </w:rPr>
                      <w:t>10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DCF" w:rsidRDefault="00AC1DC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DCF" w:rsidRDefault="00F24F89">
    <w:pPr>
      <w:spacing w:line="1" w:lineRule="exact"/>
    </w:pPr>
    <w:r>
      <w:rPr>
        <w:noProof/>
      </w:rPr>
      <mc:AlternateContent>
        <mc:Choice Requires="wps">
          <w:drawing>
            <wp:anchor distT="0" distB="0" distL="0" distR="0" simplePos="0" relativeHeight="62914704" behindDoc="1" locked="0" layoutInCell="1" allowOverlap="1">
              <wp:simplePos x="0" y="0"/>
              <wp:positionH relativeFrom="page">
                <wp:posOffset>5687060</wp:posOffset>
              </wp:positionH>
              <wp:positionV relativeFrom="page">
                <wp:posOffset>9938385</wp:posOffset>
              </wp:positionV>
              <wp:extent cx="978535" cy="201295"/>
              <wp:effectExtent l="0" t="0" r="0" b="0"/>
              <wp:wrapNone/>
              <wp:docPr id="19" name="Shape 19"/>
              <wp:cNvGraphicFramePr/>
              <a:graphic xmlns:a="http://schemas.openxmlformats.org/drawingml/2006/main">
                <a:graphicData uri="http://schemas.microsoft.com/office/word/2010/wordprocessingShape">
                  <wps:wsp>
                    <wps:cNvSpPr txBox="1"/>
                    <wps:spPr>
                      <a:xfrm>
                        <a:off x="0" y="0"/>
                        <a:ext cx="978535" cy="201295"/>
                      </a:xfrm>
                      <a:prstGeom prst="rect">
                        <a:avLst/>
                      </a:prstGeom>
                      <a:noFill/>
                    </wps:spPr>
                    <wps:txbx>
                      <w:txbxContent>
                        <w:p w:rsidR="00AC1DCF" w:rsidRDefault="00F24F89">
                          <w:pPr>
                            <w:pStyle w:val="Style5"/>
                            <w:shd w:val="clear" w:color="auto" w:fill="auto"/>
                            <w:rPr>
                              <w:sz w:val="22"/>
                              <w:szCs w:val="22"/>
                            </w:rPr>
                          </w:pPr>
                          <w:r>
                            <w:rPr>
                              <w:rFonts w:ascii="Arial" w:eastAsia="Arial" w:hAnsi="Arial" w:cs="Arial"/>
                              <w:sz w:val="22"/>
                              <w:szCs w:val="22"/>
                            </w:rPr>
                            <w:t xml:space="preserve">Stránka </w:t>
                          </w:r>
                          <w:r>
                            <w:fldChar w:fldCharType="begin"/>
                          </w:r>
                          <w:r>
                            <w:instrText xml:space="preserve"> PAGE \* MERGEFORMAT </w:instrText>
                          </w:r>
                          <w:r>
                            <w:fldChar w:fldCharType="separate"/>
                          </w:r>
                          <w:r>
                            <w:rPr>
                              <w:rFonts w:ascii="Arial" w:eastAsia="Arial" w:hAnsi="Arial" w:cs="Arial"/>
                              <w:b/>
                              <w:bCs/>
                              <w:sz w:val="22"/>
                              <w:szCs w:val="22"/>
                            </w:rPr>
                            <w:t>#</w:t>
                          </w:r>
                          <w:r>
                            <w:rPr>
                              <w:rFonts w:ascii="Arial" w:eastAsia="Arial" w:hAnsi="Arial" w:cs="Arial"/>
                              <w:b/>
                              <w:bCs/>
                              <w:sz w:val="22"/>
                              <w:szCs w:val="22"/>
                            </w:rPr>
                            <w:fldChar w:fldCharType="end"/>
                          </w:r>
                          <w:r>
                            <w:rPr>
                              <w:rFonts w:ascii="Arial" w:eastAsia="Arial" w:hAnsi="Arial" w:cs="Arial"/>
                              <w:b/>
                              <w:bCs/>
                              <w:sz w:val="22"/>
                              <w:szCs w:val="22"/>
                            </w:rPr>
                            <w:t xml:space="preserve"> </w:t>
                          </w:r>
                          <w:r>
                            <w:rPr>
                              <w:rFonts w:ascii="Arial" w:eastAsia="Arial" w:hAnsi="Arial" w:cs="Arial"/>
                              <w:sz w:val="22"/>
                              <w:szCs w:val="22"/>
                            </w:rPr>
                            <w:t xml:space="preserve">z </w:t>
                          </w:r>
                          <w:r>
                            <w:rPr>
                              <w:rFonts w:ascii="Arial" w:eastAsia="Arial" w:hAnsi="Arial" w:cs="Arial"/>
                              <w:b/>
                              <w:bCs/>
                              <w:sz w:val="22"/>
                              <w:szCs w:val="22"/>
                            </w:rPr>
                            <w:t>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6" type="#_x0000_t202" style="position:absolute;margin-left:447.8pt;margin-top:782.55pt;width:77.05pt;height:15.8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" filled="f" stroked="f">
              <v:textbox style="mso-fit-shape-to-text:t" inset="0,0,0,0">
                <w:txbxContent>
                  <w:p w:rsidR="00AC1DCF" w:rsidRDefault="00F24F89">
                    <w:pPr>
                      <w:pStyle w:val="Style5"/>
                      <w:shd w:val="clear" w:color="auto" w:fill="auto"/>
                      <w:rPr>
                        <w:sz w:val="22"/>
                        <w:szCs w:val="22"/>
                      </w:rPr>
                    </w:pPr>
                    <w:r>
                      <w:rPr>
                        <w:rFonts w:ascii="Arial" w:eastAsia="Arial" w:hAnsi="Arial" w:cs="Arial"/>
                        <w:sz w:val="22"/>
                        <w:szCs w:val="22"/>
                      </w:rPr>
                      <w:t xml:space="preserve">Stránka </w:t>
                    </w:r>
                    <w:r>
                      <w:fldChar w:fldCharType="begin"/>
                    </w:r>
                    <w:r>
                      <w:instrText xml:space="preserve"> PAGE \* MERGEFORMAT </w:instrText>
                    </w:r>
                    <w:r>
                      <w:fldChar w:fldCharType="separate"/>
                    </w:r>
                    <w:r>
                      <w:rPr>
                        <w:rFonts w:ascii="Arial" w:eastAsia="Arial" w:hAnsi="Arial" w:cs="Arial"/>
                        <w:b/>
                        <w:bCs/>
                        <w:sz w:val="22"/>
                        <w:szCs w:val="22"/>
                      </w:rPr>
                      <w:t>#</w:t>
                    </w:r>
                    <w:r>
                      <w:rPr>
                        <w:rFonts w:ascii="Arial" w:eastAsia="Arial" w:hAnsi="Arial" w:cs="Arial"/>
                        <w:b/>
                        <w:bCs/>
                        <w:sz w:val="22"/>
                        <w:szCs w:val="22"/>
                      </w:rPr>
                      <w:fldChar w:fldCharType="end"/>
                    </w:r>
                    <w:r>
                      <w:rPr>
                        <w:rFonts w:ascii="Arial" w:eastAsia="Arial" w:hAnsi="Arial" w:cs="Arial"/>
                        <w:b/>
                        <w:bCs/>
                        <w:sz w:val="22"/>
                        <w:szCs w:val="22"/>
                      </w:rPr>
                      <w:t xml:space="preserve"> </w:t>
                    </w:r>
                    <w:r>
                      <w:rPr>
                        <w:rFonts w:ascii="Arial" w:eastAsia="Arial" w:hAnsi="Arial" w:cs="Arial"/>
                        <w:sz w:val="22"/>
                        <w:szCs w:val="22"/>
                      </w:rPr>
                      <w:t xml:space="preserve">z </w:t>
                    </w:r>
                    <w:r>
                      <w:rPr>
                        <w:rFonts w:ascii="Arial" w:eastAsia="Arial" w:hAnsi="Arial" w:cs="Arial"/>
                        <w:b/>
                        <w:bCs/>
                        <w:sz w:val="22"/>
                        <w:szCs w:val="22"/>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F89" w:rsidRDefault="00F24F89"/>
  </w:footnote>
  <w:footnote w:type="continuationSeparator" w:id="0">
    <w:p w:rsidR="00F24F89" w:rsidRDefault="00F24F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DCF" w:rsidRDefault="00F24F89">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5741670</wp:posOffset>
              </wp:positionH>
              <wp:positionV relativeFrom="page">
                <wp:posOffset>394970</wp:posOffset>
              </wp:positionV>
              <wp:extent cx="920750" cy="191770"/>
              <wp:effectExtent l="0" t="0" r="0" b="0"/>
              <wp:wrapNone/>
              <wp:docPr id="1" name="Shape 1"/>
              <wp:cNvGraphicFramePr/>
              <a:graphic xmlns:a="http://schemas.openxmlformats.org/drawingml/2006/main">
                <a:graphicData uri="http://schemas.microsoft.com/office/word/2010/wordprocessingShape">
                  <wps:wsp>
                    <wps:cNvSpPr txBox="1"/>
                    <wps:spPr>
                      <a:xfrm>
                        <a:off x="0" y="0"/>
                        <a:ext cx="920750" cy="191770"/>
                      </a:xfrm>
                      <a:prstGeom prst="rect">
                        <a:avLst/>
                      </a:prstGeom>
                      <a:noFill/>
                    </wps:spPr>
                    <wps:txbx>
                      <w:txbxContent>
                        <w:p w:rsidR="00AC1DCF" w:rsidRDefault="00F24F89">
                          <w:pPr>
                            <w:pStyle w:val="Style5"/>
                            <w:shd w:val="clear" w:color="auto" w:fill="auto"/>
                            <w:rPr>
                              <w:sz w:val="22"/>
                              <w:szCs w:val="22"/>
                            </w:rPr>
                          </w:pPr>
                          <w:r>
                            <w:rPr>
                              <w:rFonts w:ascii="Arial" w:eastAsia="Arial" w:hAnsi="Arial" w:cs="Arial"/>
                              <w:sz w:val="22"/>
                              <w:szCs w:val="22"/>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9" type="#_x0000_t202" style="position:absolute;margin-left:452.1pt;margin-top:31.1pt;width:72.5pt;height:15.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" filled="f" stroked="f">
              <v:textbox style="mso-fit-shape-to-text:t" inset="0,0,0,0">
                <w:txbxContent>
                  <w:p w:rsidR="00AC1DCF" w:rsidRDefault="00F24F89">
                    <w:pPr>
                      <w:pStyle w:val="Style5"/>
                      <w:shd w:val="clear" w:color="auto" w:fill="auto"/>
                      <w:rPr>
                        <w:sz w:val="22"/>
                        <w:szCs w:val="22"/>
                      </w:rPr>
                    </w:pPr>
                    <w:r>
                      <w:rPr>
                        <w:rFonts w:ascii="Arial" w:eastAsia="Arial" w:hAnsi="Arial" w:cs="Arial"/>
                        <w:sz w:val="22"/>
                        <w:szCs w:val="22"/>
                      </w:rPr>
                      <w:t>Smlouva o dílo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DCF" w:rsidRDefault="00F24F89">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5740400</wp:posOffset>
              </wp:positionH>
              <wp:positionV relativeFrom="page">
                <wp:posOffset>435610</wp:posOffset>
              </wp:positionV>
              <wp:extent cx="920750" cy="191770"/>
              <wp:effectExtent l="0" t="0" r="0" b="0"/>
              <wp:wrapNone/>
              <wp:docPr id="9" name="Shape 9"/>
              <wp:cNvGraphicFramePr/>
              <a:graphic xmlns:a="http://schemas.openxmlformats.org/drawingml/2006/main">
                <a:graphicData uri="http://schemas.microsoft.com/office/word/2010/wordprocessingShape">
                  <wps:wsp>
                    <wps:cNvSpPr txBox="1"/>
                    <wps:spPr>
                      <a:xfrm>
                        <a:off x="0" y="0"/>
                        <a:ext cx="920750" cy="191770"/>
                      </a:xfrm>
                      <a:prstGeom prst="rect">
                        <a:avLst/>
                      </a:prstGeom>
                      <a:noFill/>
                    </wps:spPr>
                    <wps:txbx>
                      <w:txbxContent>
                        <w:p w:rsidR="00AC1DCF" w:rsidRDefault="00F24F89">
                          <w:pPr>
                            <w:pStyle w:val="Style5"/>
                            <w:shd w:val="clear" w:color="auto" w:fill="auto"/>
                            <w:rPr>
                              <w:sz w:val="22"/>
                              <w:szCs w:val="22"/>
                            </w:rPr>
                          </w:pPr>
                          <w:r>
                            <w:rPr>
                              <w:rFonts w:ascii="Arial" w:eastAsia="Arial" w:hAnsi="Arial" w:cs="Arial"/>
                              <w:sz w:val="22"/>
                              <w:szCs w:val="22"/>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1" type="#_x0000_t202" style="position:absolute;margin-left:452pt;margin-top:34.3pt;width:72.5pt;height:15.1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" filled="f" stroked="f">
              <v:textbox style="mso-fit-shape-to-text:t" inset="0,0,0,0">
                <w:txbxContent>
                  <w:p w:rsidR="00AC1DCF" w:rsidRDefault="00F24F89">
                    <w:pPr>
                      <w:pStyle w:val="Style5"/>
                      <w:shd w:val="clear" w:color="auto" w:fill="auto"/>
                      <w:rPr>
                        <w:sz w:val="22"/>
                        <w:szCs w:val="22"/>
                      </w:rPr>
                    </w:pPr>
                    <w:r>
                      <w:rPr>
                        <w:rFonts w:ascii="Arial" w:eastAsia="Arial" w:hAnsi="Arial" w:cs="Arial"/>
                        <w:sz w:val="22"/>
                        <w:szCs w:val="22"/>
                      </w:rPr>
                      <w:t>Smlouva o dílo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DCF" w:rsidRDefault="00F24F89">
    <w:pPr>
      <w:spacing w:line="1" w:lineRule="exact"/>
    </w:pPr>
    <w:r>
      <w:rPr>
        <w:noProof/>
      </w:rPr>
      <mc:AlternateContent>
        <mc:Choice Requires="wps">
          <w:drawing>
            <wp:anchor distT="0" distB="0" distL="0" distR="0" simplePos="0" relativeHeight="62914696" behindDoc="1" locked="0" layoutInCell="1" allowOverlap="1">
              <wp:simplePos x="0" y="0"/>
              <wp:positionH relativeFrom="page">
                <wp:posOffset>5741670</wp:posOffset>
              </wp:positionH>
              <wp:positionV relativeFrom="page">
                <wp:posOffset>394970</wp:posOffset>
              </wp:positionV>
              <wp:extent cx="920750" cy="191770"/>
              <wp:effectExtent l="0" t="0" r="0" b="0"/>
              <wp:wrapNone/>
              <wp:docPr id="11" name="Shape 11"/>
              <wp:cNvGraphicFramePr/>
              <a:graphic xmlns:a="http://schemas.openxmlformats.org/drawingml/2006/main">
                <a:graphicData uri="http://schemas.microsoft.com/office/word/2010/wordprocessingShape">
                  <wps:wsp>
                    <wps:cNvSpPr txBox="1"/>
                    <wps:spPr>
                      <a:xfrm>
                        <a:off x="0" y="0"/>
                        <a:ext cx="920750" cy="191770"/>
                      </a:xfrm>
                      <a:prstGeom prst="rect">
                        <a:avLst/>
                      </a:prstGeom>
                      <a:noFill/>
                    </wps:spPr>
                    <wps:txbx>
                      <w:txbxContent>
                        <w:p w:rsidR="00AC1DCF" w:rsidRDefault="00F24F89">
                          <w:pPr>
                            <w:pStyle w:val="Style5"/>
                            <w:shd w:val="clear" w:color="auto" w:fill="auto"/>
                            <w:rPr>
                              <w:sz w:val="22"/>
                              <w:szCs w:val="22"/>
                            </w:rPr>
                          </w:pPr>
                          <w:r>
                            <w:rPr>
                              <w:rFonts w:ascii="Arial" w:eastAsia="Arial" w:hAnsi="Arial" w:cs="Arial"/>
                              <w:sz w:val="22"/>
                              <w:szCs w:val="22"/>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2" type="#_x0000_t202" style="position:absolute;margin-left:452.1pt;margin-top:31.1pt;width:72.5pt;height:15.1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" filled="f" stroked="f">
              <v:textbox style="mso-fit-shape-to-text:t" inset="0,0,0,0">
                <w:txbxContent>
                  <w:p w:rsidR="00AC1DCF" w:rsidRDefault="00F24F89">
                    <w:pPr>
                      <w:pStyle w:val="Style5"/>
                      <w:shd w:val="clear" w:color="auto" w:fill="auto"/>
                      <w:rPr>
                        <w:sz w:val="22"/>
                        <w:szCs w:val="22"/>
                      </w:rPr>
                    </w:pPr>
                    <w:r>
                      <w:rPr>
                        <w:rFonts w:ascii="Arial" w:eastAsia="Arial" w:hAnsi="Arial" w:cs="Arial"/>
                        <w:sz w:val="22"/>
                        <w:szCs w:val="22"/>
                      </w:rPr>
                      <w:t>Smlouva o dílo</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DCF" w:rsidRDefault="00F24F89">
    <w:pPr>
      <w:spacing w:line="1" w:lineRule="exact"/>
    </w:pPr>
    <w:r>
      <w:rPr>
        <w:noProof/>
      </w:rPr>
      <mc:AlternateContent>
        <mc:Choice Requires="wps">
          <w:drawing>
            <wp:anchor distT="0" distB="0" distL="0" distR="0" simplePos="0" relativeHeight="62914700" behindDoc="1" locked="0" layoutInCell="1" allowOverlap="1">
              <wp:simplePos x="0" y="0"/>
              <wp:positionH relativeFrom="page">
                <wp:posOffset>5740400</wp:posOffset>
              </wp:positionH>
              <wp:positionV relativeFrom="page">
                <wp:posOffset>435610</wp:posOffset>
              </wp:positionV>
              <wp:extent cx="920750" cy="191770"/>
              <wp:effectExtent l="0" t="0" r="0" b="0"/>
              <wp:wrapNone/>
              <wp:docPr id="15" name="Shape 15"/>
              <wp:cNvGraphicFramePr/>
              <a:graphic xmlns:a="http://schemas.openxmlformats.org/drawingml/2006/main">
                <a:graphicData uri="http://schemas.microsoft.com/office/word/2010/wordprocessingShape">
                  <wps:wsp>
                    <wps:cNvSpPr txBox="1"/>
                    <wps:spPr>
                      <a:xfrm>
                        <a:off x="0" y="0"/>
                        <a:ext cx="920750" cy="191770"/>
                      </a:xfrm>
                      <a:prstGeom prst="rect">
                        <a:avLst/>
                      </a:prstGeom>
                      <a:noFill/>
                    </wps:spPr>
                    <wps:txbx>
                      <w:txbxContent>
                        <w:p w:rsidR="00AC1DCF" w:rsidRDefault="00F24F89">
                          <w:pPr>
                            <w:pStyle w:val="Style5"/>
                            <w:shd w:val="clear" w:color="auto" w:fill="auto"/>
                            <w:rPr>
                              <w:sz w:val="22"/>
                              <w:szCs w:val="22"/>
                            </w:rPr>
                          </w:pPr>
                          <w:r>
                            <w:rPr>
                              <w:rFonts w:ascii="Arial" w:eastAsia="Arial" w:hAnsi="Arial" w:cs="Arial"/>
                              <w:sz w:val="22"/>
                              <w:szCs w:val="22"/>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4" type="#_x0000_t202" style="position:absolute;margin-left:452pt;margin-top:34.3pt;width:72.5pt;height:15.1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" filled="f" stroked="f">
              <v:textbox style="mso-fit-shape-to-text:t" inset="0,0,0,0">
                <w:txbxContent>
                  <w:p w:rsidR="00AC1DCF" w:rsidRDefault="00F24F89">
                    <w:pPr>
                      <w:pStyle w:val="Style5"/>
                      <w:shd w:val="clear" w:color="auto" w:fill="auto"/>
                      <w:rPr>
                        <w:sz w:val="22"/>
                        <w:szCs w:val="22"/>
                      </w:rPr>
                    </w:pPr>
                    <w:r>
                      <w:rPr>
                        <w:rFonts w:ascii="Arial" w:eastAsia="Arial" w:hAnsi="Arial" w:cs="Arial"/>
                        <w:sz w:val="22"/>
                        <w:szCs w:val="22"/>
                      </w:rPr>
                      <w:t>Smlouva o dílo</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DCF" w:rsidRDefault="00F24F89">
    <w:pPr>
      <w:spacing w:line="1" w:lineRule="exact"/>
    </w:pPr>
    <w:r>
      <w:rPr>
        <w:noProof/>
      </w:rPr>
      <mc:AlternateContent>
        <mc:Choice Requires="wps">
          <w:drawing>
            <wp:anchor distT="0" distB="0" distL="0" distR="0" simplePos="0" relativeHeight="62914702" behindDoc="1" locked="0" layoutInCell="1" allowOverlap="1">
              <wp:simplePos x="0" y="0"/>
              <wp:positionH relativeFrom="page">
                <wp:posOffset>5741670</wp:posOffset>
              </wp:positionH>
              <wp:positionV relativeFrom="page">
                <wp:posOffset>394970</wp:posOffset>
              </wp:positionV>
              <wp:extent cx="920750" cy="191770"/>
              <wp:effectExtent l="0" t="0" r="0" b="0"/>
              <wp:wrapNone/>
              <wp:docPr id="17" name="Shape 17"/>
              <wp:cNvGraphicFramePr/>
              <a:graphic xmlns:a="http://schemas.openxmlformats.org/drawingml/2006/main">
                <a:graphicData uri="http://schemas.microsoft.com/office/word/2010/wordprocessingShape">
                  <wps:wsp>
                    <wps:cNvSpPr txBox="1"/>
                    <wps:spPr>
                      <a:xfrm>
                        <a:off x="0" y="0"/>
                        <a:ext cx="920750" cy="191770"/>
                      </a:xfrm>
                      <a:prstGeom prst="rect">
                        <a:avLst/>
                      </a:prstGeom>
                      <a:noFill/>
                    </wps:spPr>
                    <wps:txbx>
                      <w:txbxContent>
                        <w:p w:rsidR="00AC1DCF" w:rsidRDefault="00F24F89">
                          <w:pPr>
                            <w:pStyle w:val="Style5"/>
                            <w:shd w:val="clear" w:color="auto" w:fill="auto"/>
                            <w:rPr>
                              <w:sz w:val="22"/>
                              <w:szCs w:val="22"/>
                            </w:rPr>
                          </w:pPr>
                          <w:r>
                            <w:rPr>
                              <w:rFonts w:ascii="Arial" w:eastAsia="Arial" w:hAnsi="Arial" w:cs="Arial"/>
                              <w:sz w:val="22"/>
                              <w:szCs w:val="22"/>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5" type="#_x0000_t202" style="position:absolute;margin-left:452.1pt;margin-top:31.1pt;width:72.5pt;height:15.1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" filled="f" stroked="f">
              <v:textbox style="mso-fit-shape-to-text:t" inset="0,0,0,0">
                <w:txbxContent>
                  <w:p w:rsidR="00AC1DCF" w:rsidRDefault="00F24F89">
                    <w:pPr>
                      <w:pStyle w:val="Style5"/>
                      <w:shd w:val="clear" w:color="auto" w:fill="auto"/>
                      <w:rPr>
                        <w:sz w:val="22"/>
                        <w:szCs w:val="22"/>
                      </w:rPr>
                    </w:pPr>
                    <w:r>
                      <w:rPr>
                        <w:rFonts w:ascii="Arial" w:eastAsia="Arial" w:hAnsi="Arial" w:cs="Arial"/>
                        <w:sz w:val="22"/>
                        <w:szCs w:val="22"/>
                      </w:rPr>
                      <w:t>Smlouva o dílo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C2235"/>
    <w:multiLevelType w:val="multilevel"/>
    <w:tmpl w:val="101A341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E277AF"/>
    <w:multiLevelType w:val="multilevel"/>
    <w:tmpl w:val="966638EE"/>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752BF2"/>
    <w:multiLevelType w:val="multilevel"/>
    <w:tmpl w:val="3B06BFB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09175A"/>
    <w:multiLevelType w:val="multilevel"/>
    <w:tmpl w:val="2E500EC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6A0D49"/>
    <w:multiLevelType w:val="multilevel"/>
    <w:tmpl w:val="A80C61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AD4302"/>
    <w:multiLevelType w:val="multilevel"/>
    <w:tmpl w:val="E298968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7C1793"/>
    <w:multiLevelType w:val="multilevel"/>
    <w:tmpl w:val="5464E46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F41697"/>
    <w:multiLevelType w:val="multilevel"/>
    <w:tmpl w:val="C8C02B3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F524A0"/>
    <w:multiLevelType w:val="multilevel"/>
    <w:tmpl w:val="B302DC3E"/>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054E94"/>
    <w:multiLevelType w:val="multilevel"/>
    <w:tmpl w:val="82BCFF3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007044"/>
    <w:multiLevelType w:val="multilevel"/>
    <w:tmpl w:val="6B4CB55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74C6D31"/>
    <w:multiLevelType w:val="multilevel"/>
    <w:tmpl w:val="62D03C5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9B750D"/>
    <w:multiLevelType w:val="multilevel"/>
    <w:tmpl w:val="985213D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E170AB"/>
    <w:multiLevelType w:val="multilevel"/>
    <w:tmpl w:val="3ED877A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11"/>
  </w:num>
  <w:num w:numId="4">
    <w:abstractNumId w:val="10"/>
  </w:num>
  <w:num w:numId="5">
    <w:abstractNumId w:val="13"/>
  </w:num>
  <w:num w:numId="6">
    <w:abstractNumId w:val="8"/>
  </w:num>
  <w:num w:numId="7">
    <w:abstractNumId w:val="5"/>
  </w:num>
  <w:num w:numId="8">
    <w:abstractNumId w:val="6"/>
  </w:num>
  <w:num w:numId="9">
    <w:abstractNumId w:val="7"/>
  </w:num>
  <w:num w:numId="10">
    <w:abstractNumId w:val="12"/>
  </w:num>
  <w:num w:numId="11">
    <w:abstractNumId w:val="0"/>
  </w:num>
  <w:num w:numId="12">
    <w:abstractNumId w:val="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DCF"/>
    <w:rsid w:val="003463A3"/>
    <w:rsid w:val="00AC1DCF"/>
    <w:rsid w:val="00F24F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672C"/>
  <w15:docId w15:val="{BAD63AAE-C89D-4B74-898A-CC7EED69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Standardnpsmoodstavce"/>
    <w:link w:val="Style5"/>
    <w:rPr>
      <w:b w:val="0"/>
      <w:bCs w:val="0"/>
      <w:i w:val="0"/>
      <w:iCs w:val="0"/>
      <w:smallCaps w:val="0"/>
      <w:strike w:val="0"/>
      <w:sz w:val="20"/>
      <w:szCs w:val="20"/>
      <w:u w:val="none"/>
    </w:rPr>
  </w:style>
  <w:style w:type="character" w:customStyle="1" w:styleId="CharStyle10">
    <w:name w:val="Char Style 10"/>
    <w:basedOn w:val="Standardnpsmoodstavce"/>
    <w:link w:val="Style9"/>
    <w:rPr>
      <w:rFonts w:ascii="Arial" w:eastAsia="Arial" w:hAnsi="Arial" w:cs="Arial"/>
      <w:b w:val="0"/>
      <w:bCs w:val="0"/>
      <w:i w:val="0"/>
      <w:iCs w:val="0"/>
      <w:smallCaps w:val="0"/>
      <w:strike w:val="0"/>
      <w:sz w:val="22"/>
      <w:szCs w:val="22"/>
      <w:u w:val="none"/>
    </w:rPr>
  </w:style>
  <w:style w:type="character" w:customStyle="1" w:styleId="CharStyle14">
    <w:name w:val="Char Style 14"/>
    <w:basedOn w:val="Standardnpsmoodstavce"/>
    <w:link w:val="Style13"/>
    <w:rPr>
      <w:rFonts w:ascii="Arial" w:eastAsia="Arial" w:hAnsi="Arial" w:cs="Arial"/>
      <w:b w:val="0"/>
      <w:bCs w:val="0"/>
      <w:i w:val="0"/>
      <w:iCs w:val="0"/>
      <w:smallCaps w:val="0"/>
      <w:strike w:val="0"/>
      <w:sz w:val="22"/>
      <w:szCs w:val="22"/>
      <w:u w:val="none"/>
    </w:rPr>
  </w:style>
  <w:style w:type="character" w:customStyle="1" w:styleId="CharStyle17">
    <w:name w:val="Char Style 17"/>
    <w:basedOn w:val="Standardnpsmoodstavce"/>
    <w:link w:val="Style16"/>
    <w:rPr>
      <w:rFonts w:ascii="Arial" w:eastAsia="Arial" w:hAnsi="Arial" w:cs="Arial"/>
      <w:b w:val="0"/>
      <w:bCs w:val="0"/>
      <w:i w:val="0"/>
      <w:iCs w:val="0"/>
      <w:smallCaps w:val="0"/>
      <w:strike w:val="0"/>
      <w:sz w:val="22"/>
      <w:szCs w:val="22"/>
      <w:u w:val="none"/>
    </w:rPr>
  </w:style>
  <w:style w:type="paragraph" w:customStyle="1" w:styleId="Style2">
    <w:name w:val="Style 2"/>
    <w:basedOn w:val="Normln"/>
    <w:link w:val="CharStyle3"/>
    <w:pPr>
      <w:shd w:val="clear" w:color="auto" w:fill="FFFFFF"/>
      <w:spacing w:after="100"/>
      <w:ind w:left="380" w:hanging="380"/>
      <w:outlineLvl w:val="0"/>
    </w:pPr>
    <w:rPr>
      <w:rFonts w:ascii="Arial" w:eastAsia="Arial" w:hAnsi="Arial" w:cs="Arial"/>
      <w:sz w:val="22"/>
      <w:szCs w:val="22"/>
    </w:rPr>
  </w:style>
  <w:style w:type="paragraph" w:customStyle="1" w:styleId="Style5">
    <w:name w:val="Style 5"/>
    <w:basedOn w:val="Normln"/>
    <w:link w:val="CharStyle6"/>
    <w:pPr>
      <w:shd w:val="clear" w:color="auto" w:fill="FFFFFF"/>
    </w:pPr>
    <w:rPr>
      <w:sz w:val="20"/>
      <w:szCs w:val="20"/>
    </w:rPr>
  </w:style>
  <w:style w:type="paragraph" w:customStyle="1" w:styleId="Style9">
    <w:name w:val="Style 9"/>
    <w:basedOn w:val="Normln"/>
    <w:link w:val="CharStyle10"/>
    <w:pPr>
      <w:shd w:val="clear" w:color="auto" w:fill="FFFFFF"/>
      <w:spacing w:after="100"/>
    </w:pPr>
    <w:rPr>
      <w:rFonts w:ascii="Arial" w:eastAsia="Arial" w:hAnsi="Arial" w:cs="Arial"/>
      <w:sz w:val="22"/>
      <w:szCs w:val="22"/>
    </w:rPr>
  </w:style>
  <w:style w:type="paragraph" w:customStyle="1" w:styleId="Style13">
    <w:name w:val="Style 13"/>
    <w:basedOn w:val="Normln"/>
    <w:link w:val="CharStyle14"/>
    <w:pPr>
      <w:shd w:val="clear" w:color="auto" w:fill="FFFFFF"/>
      <w:spacing w:line="257" w:lineRule="auto"/>
    </w:pPr>
    <w:rPr>
      <w:rFonts w:ascii="Arial" w:eastAsia="Arial" w:hAnsi="Arial" w:cs="Arial"/>
      <w:sz w:val="22"/>
      <w:szCs w:val="22"/>
    </w:rPr>
  </w:style>
  <w:style w:type="paragraph" w:customStyle="1" w:styleId="Style16">
    <w:name w:val="Style 16"/>
    <w:basedOn w:val="Normln"/>
    <w:link w:val="CharStyle17"/>
    <w:pPr>
      <w:shd w:val="clear" w:color="auto" w:fill="FFFFFF"/>
      <w:spacing w:after="10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yperlink" Target="http://www.poh.cz/protikorupcni-a-compliance-program/d-1346/p1=1458" TargetMode="External"/><Relationship Id="rId2" Type="http://schemas.openxmlformats.org/officeDocument/2006/relationships/styles" Target="styles.xml"/><Relationship Id="rId16" Type="http://schemas.openxmlformats.org/officeDocument/2006/relationships/hyperlink" Target="http://www.poh.cz/protikorupcni-a-compliance-program/d-1346/p1=1458"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ktury-pr@poh.cz"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3826</Words>
  <Characters>22577</Characters>
  <Application>Microsoft Office Word</Application>
  <DocSecurity>0</DocSecurity>
  <Lines>188</Lines>
  <Paragraphs>52</Paragraphs>
  <ScaleCrop>false</ScaleCrop>
  <Company/>
  <LinksUpToDate>false</LinksUpToDate>
  <CharactersWithSpaces>26351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Vlastimil Hasik</dc:creator>
  <cp:keywords/>
  <cp:lastModifiedBy>Michaela Toušková (Povodí Ohře)</cp:lastModifiedBy>
  <cp:revision>3</cp:revision>
  <dcterms:created xsi:type="dcterms:W3CDTF">2024-10-29T10:12:00Z</dcterms:created>
  <dcterms:modified xsi:type="dcterms:W3CDTF">2024-10-29T10:14:00Z</dcterms:modified>
</cp:coreProperties>
</file>