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22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20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3"/>
      <w:bookmarkEnd w:id="4"/>
      <w:bookmarkEnd w:id="5"/>
    </w:p>
    <w:p>
      <w:pPr>
        <w:pStyle w:val="Style2"/>
        <w:keepNext w:val="0"/>
        <w:keepLines w:val="0"/>
        <w:widowControl w:val="0"/>
        <w:shd w:val="clear" w:color="auto" w:fill="auto"/>
        <w:bidi w:val="0"/>
        <w:spacing w:before="0" w:after="420" w:line="240" w:lineRule="auto"/>
        <w:ind w:left="0" w:right="0" w:firstLine="0"/>
        <w:jc w:val="center"/>
      </w:pPr>
      <w:bookmarkStart w:id="6" w:name="bookmark6"/>
      <w:bookmarkStart w:id="7" w:name="bookmark7"/>
      <w:r>
        <w:rPr>
          <w:b/>
          <w:bCs/>
          <w:color w:val="000000"/>
          <w:spacing w:val="0"/>
          <w:w w:val="100"/>
          <w:position w:val="0"/>
          <w:shd w:val="clear" w:color="auto" w:fill="auto"/>
          <w:lang w:val="cs-CZ" w:eastAsia="cs-CZ" w:bidi="cs-CZ"/>
        </w:rPr>
        <w:t>Číslo smlouvy zhotovitele:</w:t>
        <w:br/>
        <w:t>Číslo smlouvy objednatele: 1150/2024</w:t>
      </w:r>
      <w:bookmarkEnd w:id="6"/>
      <w:bookmarkEnd w:id="7"/>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200" w:line="218"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Jez Libořice - doplnění záhozu za závěrným prahem</w:t>
      </w:r>
    </w:p>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bl>
      <w:tblPr>
        <w:tblOverlap w:val="never"/>
        <w:jc w:val="center"/>
        <w:tblLayout w:type="fixed"/>
      </w:tblPr>
      <w:tblGrid>
        <w:gridCol w:w="3101"/>
        <w:gridCol w:w="6024"/>
      </w:tblGrid>
      <w:tr>
        <w:trPr>
          <w:trHeight w:val="1267"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 sídlo: IČO: DIČ:</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Povodí Ohře, státní podnik</w:t>
            </w:r>
          </w:p>
          <w:p>
            <w:pPr>
              <w:pStyle w:val="Style16"/>
              <w:keepNext w:val="0"/>
              <w:keepLines w:val="0"/>
              <w:widowControl w:val="0"/>
              <w:shd w:val="clear" w:color="auto" w:fill="auto"/>
              <w:bidi w:val="0"/>
              <w:spacing w:before="0" w:after="0" w:line="240" w:lineRule="auto"/>
              <w:ind w:left="740" w:right="0" w:firstLine="0"/>
              <w:jc w:val="left"/>
            </w:pPr>
            <w:r>
              <w:rPr>
                <w:color w:val="000000"/>
                <w:spacing w:val="0"/>
                <w:w w:val="100"/>
                <w:position w:val="0"/>
                <w:shd w:val="clear" w:color="auto" w:fill="auto"/>
                <w:lang w:val="cs-CZ" w:eastAsia="cs-CZ" w:bidi="cs-CZ"/>
              </w:rPr>
              <w:t>Bezručova 4219, 430 03 Chomutov 70889988</w:t>
            </w:r>
          </w:p>
          <w:p>
            <w:pPr>
              <w:pStyle w:val="Style16"/>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CZ 70889988</w:t>
            </w:r>
          </w:p>
        </w:tc>
      </w:tr>
    </w:tbl>
    <w:p>
      <w:pPr>
        <w:widowControl w:val="0"/>
        <w:spacing w:after="159" w:line="1" w:lineRule="exact"/>
      </w:pPr>
    </w:p>
    <w:p>
      <w:pPr>
        <w:widowControl w:val="0"/>
        <w:spacing w:line="1" w:lineRule="exact"/>
      </w:pP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 na straně jedné a</w:t>
      </w:r>
    </w:p>
    <w:tbl>
      <w:tblPr>
        <w:tblOverlap w:val="never"/>
        <w:jc w:val="center"/>
        <w:tblLayout w:type="fixed"/>
      </w:tblPr>
      <w:tblGrid>
        <w:gridCol w:w="3101"/>
        <w:gridCol w:w="6024"/>
      </w:tblGrid>
      <w:tr>
        <w:trPr>
          <w:trHeight w:val="1128"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NOPESTAV s.r.o.</w:t>
            </w:r>
          </w:p>
          <w:p>
            <w:pPr>
              <w:pStyle w:val="Style16"/>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Janáčkova 406/5a, 40007 Ústí nad Labem</w:t>
            </w:r>
          </w:p>
          <w:p>
            <w:pPr>
              <w:pStyle w:val="Style16"/>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04952049</w:t>
            </w:r>
          </w:p>
          <w:p>
            <w:pPr>
              <w:pStyle w:val="Style16"/>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CZ04952049</w:t>
            </w:r>
          </w:p>
        </w:tc>
      </w:tr>
    </w:tbl>
    <w:p>
      <w:pPr>
        <w:widowControl w:val="0"/>
        <w:spacing w:after="159" w:line="1" w:lineRule="exact"/>
      </w:pPr>
    </w:p>
    <w:p>
      <w:pPr>
        <w:pStyle w:val="Style2"/>
        <w:keepNext w:val="0"/>
        <w:keepLines w:val="0"/>
        <w:widowControl w:val="0"/>
        <w:shd w:val="clear" w:color="auto" w:fill="auto"/>
        <w:bidi w:val="0"/>
        <w:spacing w:before="0" w:after="5760" w:line="240" w:lineRule="auto"/>
        <w:ind w:left="0" w:right="0" w:firstLine="0"/>
        <w:jc w:val="both"/>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409" w:val="left"/>
        </w:tabs>
        <w:bidi w:val="0"/>
        <w:spacing w:before="0" w:line="240" w:lineRule="auto"/>
        <w:ind w:left="380" w:right="0" w:hanging="38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„Jez Libořice - doplnění záhozu za závěrným prahem“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11"/>
      <w:bookmarkEnd w:id="8"/>
      <w:bookmarkEnd w:id="9"/>
    </w:p>
    <w:p>
      <w:pPr>
        <w:pStyle w:val="Style4"/>
        <w:keepNext/>
        <w:keepLines/>
        <w:widowControl w:val="0"/>
        <w:numPr>
          <w:ilvl w:val="0"/>
          <w:numId w:val="1"/>
        </w:numPr>
        <w:shd w:val="clear" w:color="auto" w:fill="auto"/>
        <w:tabs>
          <w:tab w:pos="409" w:val="left"/>
        </w:tabs>
        <w:bidi w:val="0"/>
        <w:spacing w:before="0" w:line="240" w:lineRule="auto"/>
        <w:ind w:left="380" w:right="0" w:hanging="380"/>
        <w:jc w:val="both"/>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Předmětem veřejné zakázky je doplnění chybějícího kamenného záhozu pod závěrným prahem jezu Libořice na vodním toku Blšanka (ř. km 14,720-14,740).</w:t>
      </w:r>
      <w:bookmarkEnd w:id="12"/>
      <w:bookmarkEnd w:id="13"/>
      <w:bookmarkEnd w:id="15"/>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Jedná se o tyto práce</w:t>
      </w:r>
    </w:p>
    <w:p>
      <w:pPr>
        <w:pStyle w:val="Style2"/>
        <w:keepNext w:val="0"/>
        <w:keepLines w:val="0"/>
        <w:widowControl w:val="0"/>
        <w:shd w:val="clear" w:color="auto" w:fill="auto"/>
        <w:bidi w:val="0"/>
        <w:spacing w:before="0" w:after="0" w:line="276" w:lineRule="auto"/>
        <w:ind w:left="74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Odstranění sedimentů z průtočného profilu vodního toku o předpokládaném objemu 71,1 m3 (uvolnění prostoru pro zához z lomového kamene) a jejich vodorovný přesun do 25 m na pravý břeh (mezideponie pro odvodnění)</w:t>
      </w:r>
    </w:p>
    <w:p>
      <w:pPr>
        <w:pStyle w:val="Style2"/>
        <w:keepNext w:val="0"/>
        <w:keepLines w:val="0"/>
        <w:widowControl w:val="0"/>
        <w:shd w:val="clear" w:color="auto" w:fill="auto"/>
        <w:bidi w:val="0"/>
        <w:spacing w:before="0" w:after="0" w:line="264"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Zához z lomového kamene s urovnáním líce - hmotnost kamenů do 200 kg – 39,5 m3</w:t>
      </w:r>
    </w:p>
    <w:p>
      <w:pPr>
        <w:pStyle w:val="Style2"/>
        <w:keepNext w:val="0"/>
        <w:keepLines w:val="0"/>
        <w:widowControl w:val="0"/>
        <w:shd w:val="clear" w:color="auto" w:fill="auto"/>
        <w:bidi w:val="0"/>
        <w:spacing w:before="0" w:after="0" w:line="276" w:lineRule="auto"/>
        <w:ind w:left="740" w:right="0" w:hanging="3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Rozprostření odvodněných sedimentů z mezideponie, vysvahování a osetí travní směsí na pravém břehu na ploše 79 m2</w:t>
      </w:r>
    </w:p>
    <w:p>
      <w:pPr>
        <w:pStyle w:val="Style2"/>
        <w:keepNext w:val="0"/>
        <w:keepLines w:val="0"/>
        <w:widowControl w:val="0"/>
        <w:shd w:val="clear" w:color="auto" w:fill="auto"/>
        <w:bidi w:val="0"/>
        <w:spacing w:before="0" w:after="140" w:line="264" w:lineRule="auto"/>
        <w:ind w:left="0" w:right="0" w:firstLine="3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Místo provádění díla: Koryto vodního toku Blšanka v podjezí jezu Libořice. Jedná se o tento pozemek ve správě objednatele: p.p.č. ……….. v k. ú. Libořice.</w:t>
      </w:r>
    </w:p>
    <w:p>
      <w:pPr>
        <w:pStyle w:val="Style4"/>
        <w:keepNext/>
        <w:keepLines/>
        <w:widowControl w:val="0"/>
        <w:numPr>
          <w:ilvl w:val="0"/>
          <w:numId w:val="1"/>
        </w:numPr>
        <w:shd w:val="clear" w:color="auto" w:fill="auto"/>
        <w:tabs>
          <w:tab w:pos="409" w:val="left"/>
        </w:tabs>
        <w:bidi w:val="0"/>
        <w:spacing w:before="0" w:line="240" w:lineRule="auto"/>
        <w:ind w:left="380" w:right="0" w:hanging="380"/>
        <w:jc w:val="both"/>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 xml:space="preserve">Zhotovitel se zavazuje provést výše uvedené dílo v rozsahu oceněného soupisu prací – </w:t>
      </w:r>
      <w:r>
        <w:rPr>
          <w:b/>
          <w:bCs/>
          <w:color w:val="000000"/>
          <w:spacing w:val="0"/>
          <w:w w:val="100"/>
          <w:position w:val="0"/>
          <w:shd w:val="clear" w:color="auto" w:fill="auto"/>
          <w:lang w:val="cs-CZ" w:eastAsia="cs-CZ" w:bidi="cs-CZ"/>
        </w:rPr>
        <w:t xml:space="preserve">viz příloha č. 1 </w:t>
      </w:r>
      <w:r>
        <w:rPr>
          <w:color w:val="000000"/>
          <w:spacing w:val="0"/>
          <w:w w:val="100"/>
          <w:position w:val="0"/>
          <w:shd w:val="clear" w:color="auto" w:fill="auto"/>
          <w:lang w:val="cs-CZ" w:eastAsia="cs-CZ" w:bidi="cs-CZ"/>
        </w:rPr>
        <w:t>této smlouvy.</w:t>
      </w:r>
      <w:bookmarkEnd w:id="16"/>
      <w:bookmarkEnd w:id="17"/>
      <w:bookmarkEnd w:id="19"/>
    </w:p>
    <w:p>
      <w:pPr>
        <w:pStyle w:val="Style4"/>
        <w:keepNext/>
        <w:keepLines/>
        <w:widowControl w:val="0"/>
        <w:numPr>
          <w:ilvl w:val="0"/>
          <w:numId w:val="1"/>
        </w:numPr>
        <w:shd w:val="clear" w:color="auto" w:fill="auto"/>
        <w:tabs>
          <w:tab w:pos="409" w:val="left"/>
        </w:tabs>
        <w:bidi w:val="0"/>
        <w:spacing w:before="0" w:line="240" w:lineRule="auto"/>
        <w:ind w:left="0" w:right="0" w:firstLine="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Za předmět díla se dále považuje:</w:t>
      </w:r>
      <w:bookmarkEnd w:id="20"/>
      <w:bookmarkEnd w:id="21"/>
      <w:bookmarkEnd w:id="23"/>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zdokumentování stavu (fotodokumentace) staveniště před zahájením prací, pro pozdější porovnání stavu po dokončení díla,</w:t>
      </w:r>
      <w:bookmarkEnd w:id="24"/>
      <w:bookmarkEnd w:id="25"/>
      <w:bookmarkEnd w:id="27"/>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28" w:name="bookmark28"/>
      <w:bookmarkStart w:id="29" w:name="bookmark29"/>
      <w:bookmarkStart w:id="30" w:name="bookmark30"/>
      <w:bookmarkStart w:id="31" w:name="bookmark31"/>
      <w:bookmarkEnd w:id="30"/>
      <w:r>
        <w:rPr>
          <w:color w:val="000000"/>
          <w:spacing w:val="0"/>
          <w:w w:val="100"/>
          <w:position w:val="0"/>
          <w:shd w:val="clear" w:color="auto" w:fill="auto"/>
          <w:lang w:val="cs-CZ" w:eastAsia="cs-CZ" w:bidi="cs-CZ"/>
        </w:rPr>
        <w:t>zajištění povolení ke vstupu a vjezdu na dotčené pozemky (mimo pozemků ve správě objednatele),</w:t>
      </w:r>
      <w:bookmarkEnd w:id="28"/>
      <w:bookmarkEnd w:id="29"/>
      <w:bookmarkEnd w:id="31"/>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32" w:name="bookmark32"/>
      <w:bookmarkStart w:id="33" w:name="bookmark33"/>
      <w:bookmarkStart w:id="34" w:name="bookmark34"/>
      <w:bookmarkStart w:id="35" w:name="bookmark35"/>
      <w:bookmarkEnd w:id="3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zakázky,</w:t>
      </w:r>
      <w:bookmarkEnd w:id="32"/>
      <w:bookmarkEnd w:id="33"/>
      <w:bookmarkEnd w:id="35"/>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36"/>
      <w:bookmarkEnd w:id="37"/>
      <w:bookmarkEnd w:id="39"/>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40" w:name="bookmark40"/>
      <w:bookmarkStart w:id="41" w:name="bookmark41"/>
      <w:bookmarkStart w:id="42" w:name="bookmark42"/>
      <w:bookmarkStart w:id="43" w:name="bookmark43"/>
      <w:bookmarkEnd w:id="4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40"/>
      <w:bookmarkEnd w:id="41"/>
      <w:bookmarkEnd w:id="43"/>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44" w:name="bookmark44"/>
      <w:bookmarkStart w:id="45" w:name="bookmark45"/>
      <w:bookmarkStart w:id="46" w:name="bookmark46"/>
      <w:bookmarkStart w:id="47" w:name="bookmark47"/>
      <w:bookmarkEnd w:id="46"/>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44"/>
      <w:bookmarkEnd w:id="45"/>
      <w:bookmarkEnd w:id="47"/>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48" w:name="bookmark48"/>
      <w:bookmarkStart w:id="49" w:name="bookmark49"/>
      <w:bookmarkStart w:id="50" w:name="bookmark50"/>
      <w:bookmarkStart w:id="51" w:name="bookmark51"/>
      <w:bookmarkEnd w:id="5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48"/>
      <w:bookmarkEnd w:id="49"/>
      <w:bookmarkEnd w:id="51"/>
    </w:p>
    <w:p>
      <w:pPr>
        <w:pStyle w:val="Style4"/>
        <w:keepNext/>
        <w:keepLines/>
        <w:widowControl w:val="0"/>
        <w:numPr>
          <w:ilvl w:val="0"/>
          <w:numId w:val="3"/>
        </w:numPr>
        <w:shd w:val="clear" w:color="auto" w:fill="auto"/>
        <w:tabs>
          <w:tab w:pos="776" w:val="left"/>
        </w:tabs>
        <w:bidi w:val="0"/>
        <w:spacing w:before="0" w:after="0" w:line="240" w:lineRule="auto"/>
        <w:ind w:left="0" w:right="0" w:firstLine="38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plnění podmínek pro stavbu vydaných stanovisek a rozhodnutí správních orgánů.</w:t>
      </w:r>
      <w:bookmarkEnd w:id="52"/>
      <w:bookmarkEnd w:id="53"/>
      <w:bookmarkEnd w:id="55"/>
    </w:p>
    <w:p>
      <w:pPr>
        <w:pStyle w:val="Style4"/>
        <w:keepNext/>
        <w:keepLines/>
        <w:widowControl w:val="0"/>
        <w:numPr>
          <w:ilvl w:val="0"/>
          <w:numId w:val="3"/>
        </w:numPr>
        <w:shd w:val="clear" w:color="auto" w:fill="auto"/>
        <w:tabs>
          <w:tab w:pos="805" w:val="left"/>
        </w:tabs>
        <w:bidi w:val="0"/>
        <w:spacing w:before="0" w:after="0" w:line="240" w:lineRule="auto"/>
        <w:ind w:left="740" w:right="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56"/>
      <w:bookmarkEnd w:id="57"/>
      <w:bookmarkEnd w:id="59"/>
    </w:p>
    <w:p>
      <w:pPr>
        <w:pStyle w:val="Style4"/>
        <w:keepNext/>
        <w:keepLines/>
        <w:widowControl w:val="0"/>
        <w:numPr>
          <w:ilvl w:val="0"/>
          <w:numId w:val="3"/>
        </w:numPr>
        <w:shd w:val="clear" w:color="auto" w:fill="auto"/>
        <w:tabs>
          <w:tab w:pos="805" w:val="left"/>
        </w:tabs>
        <w:bidi w:val="0"/>
        <w:spacing w:before="0" w:line="240" w:lineRule="auto"/>
        <w:ind w:left="740" w:right="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60"/>
      <w:bookmarkEnd w:id="61"/>
      <w:bookmarkEnd w:id="63"/>
    </w:p>
    <w:p>
      <w:pPr>
        <w:pStyle w:val="Style4"/>
        <w:keepNext/>
        <w:keepLines/>
        <w:widowControl w:val="0"/>
        <w:numPr>
          <w:ilvl w:val="0"/>
          <w:numId w:val="1"/>
        </w:numPr>
        <w:shd w:val="clear" w:color="auto" w:fill="auto"/>
        <w:tabs>
          <w:tab w:pos="414" w:val="left"/>
        </w:tabs>
        <w:bidi w:val="0"/>
        <w:spacing w:before="0" w:line="240" w:lineRule="auto"/>
        <w:ind w:right="0" w:hanging="440"/>
        <w:jc w:val="both"/>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64"/>
      <w:bookmarkEnd w:id="65"/>
      <w:bookmarkEnd w:id="67"/>
    </w:p>
    <w:p>
      <w:pPr>
        <w:pStyle w:val="Style4"/>
        <w:keepNext/>
        <w:keepLines/>
        <w:widowControl w:val="0"/>
        <w:numPr>
          <w:ilvl w:val="0"/>
          <w:numId w:val="1"/>
        </w:numPr>
        <w:shd w:val="clear" w:color="auto" w:fill="auto"/>
        <w:tabs>
          <w:tab w:pos="414" w:val="left"/>
        </w:tabs>
        <w:bidi w:val="0"/>
        <w:spacing w:before="0" w:line="240" w:lineRule="auto"/>
        <w:ind w:right="0" w:hanging="440"/>
        <w:jc w:val="both"/>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68"/>
      <w:bookmarkEnd w:id="69"/>
      <w:bookmarkEnd w:id="71"/>
    </w:p>
    <w:p>
      <w:pPr>
        <w:pStyle w:val="Style4"/>
        <w:keepNext/>
        <w:keepLines/>
        <w:widowControl w:val="0"/>
        <w:numPr>
          <w:ilvl w:val="0"/>
          <w:numId w:val="1"/>
        </w:numPr>
        <w:shd w:val="clear" w:color="auto" w:fill="auto"/>
        <w:tabs>
          <w:tab w:pos="414" w:val="left"/>
        </w:tabs>
        <w:bidi w:val="0"/>
        <w:spacing w:before="0" w:line="240" w:lineRule="auto"/>
        <w:ind w:right="0" w:hanging="440"/>
        <w:jc w:val="both"/>
      </w:pPr>
      <w:bookmarkStart w:id="72" w:name="bookmark72"/>
      <w:bookmarkStart w:id="73" w:name="bookmark73"/>
      <w:bookmarkStart w:id="74" w:name="bookmark74"/>
      <w:bookmarkStart w:id="75" w:name="bookmark75"/>
      <w:bookmarkEnd w:id="74"/>
      <w:r>
        <w:rPr>
          <w:color w:val="000000"/>
          <w:spacing w:val="0"/>
          <w:w w:val="100"/>
          <w:position w:val="0"/>
          <w:shd w:val="clear" w:color="auto" w:fill="auto"/>
          <w:lang w:val="cs-CZ" w:eastAsia="cs-CZ" w:bidi="cs-CZ"/>
        </w:rPr>
        <w:t>Objednatel předá zhotoviteli staveniště (nebo jeho ucelenou část) prosté práv třetích osob. 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72"/>
      <w:bookmarkEnd w:id="73"/>
      <w:bookmarkEnd w:id="75"/>
    </w:p>
    <w:p>
      <w:pPr>
        <w:pStyle w:val="Style4"/>
        <w:keepNext/>
        <w:keepLines/>
        <w:widowControl w:val="0"/>
        <w:numPr>
          <w:ilvl w:val="0"/>
          <w:numId w:val="1"/>
        </w:numPr>
        <w:shd w:val="clear" w:color="auto" w:fill="auto"/>
        <w:tabs>
          <w:tab w:pos="414" w:val="left"/>
        </w:tabs>
        <w:bidi w:val="0"/>
        <w:spacing w:before="0" w:line="240" w:lineRule="auto"/>
        <w:ind w:left="0" w:right="0" w:firstLine="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Pro účely této smlouvy se rozumí:</w:t>
      </w:r>
      <w:bookmarkEnd w:id="76"/>
      <w:bookmarkEnd w:id="77"/>
      <w:bookmarkEnd w:id="79"/>
    </w:p>
    <w:p>
      <w:pPr>
        <w:pStyle w:val="Style2"/>
        <w:keepNext w:val="0"/>
        <w:keepLines w:val="0"/>
        <w:widowControl w:val="0"/>
        <w:shd w:val="clear" w:color="auto" w:fill="auto"/>
        <w:bidi w:val="0"/>
        <w:spacing w:before="0" w:after="140" w:line="240" w:lineRule="auto"/>
        <w:ind w:left="440" w:right="0" w:firstLine="60"/>
        <w:jc w:val="both"/>
      </w:pPr>
      <w:r>
        <w:rPr>
          <w:color w:val="000000"/>
          <w:spacing w:val="0"/>
          <w:w w:val="100"/>
          <w:position w:val="0"/>
          <w:shd w:val="clear" w:color="auto" w:fill="auto"/>
          <w:lang w:val="cs-CZ" w:eastAsia="cs-CZ" w:bidi="cs-CZ"/>
        </w:rPr>
        <w:t>Stavbyvedoucím je odborně způsobilá osoba, které při plnění zakázky zabezpečuje odborné vedení provádění stavby ve smyslu zákona č. 283/2021 Sb. (stavební zákon), ve znění pozdějších předpisů a veškeré další činnosti stanovené zněním smlouvy, zejména vedení stavebního deníku a zajištění plynulosti plnění zakázky.</w:t>
      </w:r>
    </w:p>
    <w:p>
      <w:pPr>
        <w:pStyle w:val="Style4"/>
        <w:keepNext/>
        <w:keepLines/>
        <w:widowControl w:val="0"/>
        <w:shd w:val="clear" w:color="auto" w:fill="auto"/>
        <w:bidi w:val="0"/>
        <w:spacing w:before="0" w:line="240" w:lineRule="auto"/>
        <w:ind w:left="0" w:right="0" w:firstLine="0"/>
        <w:jc w:val="center"/>
      </w:pPr>
      <w:bookmarkStart w:id="80" w:name="bookmark80"/>
      <w:bookmarkStart w:id="81" w:name="bookmark81"/>
      <w:bookmarkStart w:id="82" w:name="bookmark82"/>
      <w:r>
        <w:rPr>
          <w:b/>
          <w:bCs/>
          <w:color w:val="000000"/>
          <w:spacing w:val="0"/>
          <w:w w:val="100"/>
          <w:position w:val="0"/>
          <w:shd w:val="clear" w:color="auto" w:fill="auto"/>
          <w:lang w:val="cs-CZ" w:eastAsia="cs-CZ" w:bidi="cs-CZ"/>
        </w:rPr>
        <w:t>Čl. II. TERMÍN PLNĚNÍ</w:t>
      </w:r>
      <w:bookmarkEnd w:id="80"/>
      <w:bookmarkEnd w:id="81"/>
      <w:bookmarkEnd w:id="82"/>
    </w:p>
    <w:p>
      <w:pPr>
        <w:pStyle w:val="Style2"/>
        <w:keepNext w:val="0"/>
        <w:keepLines w:val="0"/>
        <w:widowControl w:val="0"/>
        <w:numPr>
          <w:ilvl w:val="0"/>
          <w:numId w:val="5"/>
        </w:numPr>
        <w:shd w:val="clear" w:color="auto" w:fill="auto"/>
        <w:tabs>
          <w:tab w:pos="414" w:val="left"/>
        </w:tabs>
        <w:bidi w:val="0"/>
        <w:spacing w:before="0" w:after="0" w:line="240" w:lineRule="auto"/>
        <w:ind w:left="440" w:right="0" w:hanging="440"/>
        <w:jc w:val="both"/>
      </w:pPr>
      <w:bookmarkStart w:id="83" w:name="bookmark83"/>
      <w:bookmarkStart w:id="84" w:name="bookmark84"/>
      <w:bookmarkEnd w:id="83"/>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bookmarkEnd w:id="84"/>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85" w:name="bookmark85"/>
      <w:bookmarkStart w:id="86" w:name="bookmark86"/>
      <w:bookmarkStart w:id="87" w:name="bookmark87"/>
      <w:bookmarkStart w:id="88" w:name="bookmark88"/>
      <w:bookmarkEnd w:id="87"/>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85"/>
      <w:bookmarkEnd w:id="86"/>
      <w:bookmarkEnd w:id="88"/>
    </w:p>
    <w:p>
      <w:pPr>
        <w:pStyle w:val="Style2"/>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10 kalendářních dní od nabytí účinnosti této smlouvy o dílo.</w:t>
      </w:r>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89" w:name="bookmark89"/>
      <w:bookmarkStart w:id="90" w:name="bookmark90"/>
      <w:bookmarkStart w:id="91" w:name="bookmark91"/>
      <w:bookmarkStart w:id="92" w:name="bookmark92"/>
      <w:bookmarkEnd w:id="91"/>
      <w:r>
        <w:rPr>
          <w:b/>
          <w:bCs/>
          <w:color w:val="000000"/>
          <w:spacing w:val="0"/>
          <w:w w:val="100"/>
          <w:position w:val="0"/>
          <w:shd w:val="clear" w:color="auto" w:fill="auto"/>
          <w:lang w:val="cs-CZ" w:eastAsia="cs-CZ" w:bidi="cs-CZ"/>
        </w:rPr>
        <w:t>zahájení prací:</w:t>
      </w:r>
      <w:bookmarkEnd w:id="89"/>
      <w:bookmarkEnd w:id="90"/>
      <w:bookmarkEnd w:id="92"/>
    </w:p>
    <w:p>
      <w:pPr>
        <w:pStyle w:val="Style2"/>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93" w:name="bookmark93"/>
      <w:bookmarkStart w:id="94" w:name="bookmark94"/>
      <w:bookmarkStart w:id="95" w:name="bookmark95"/>
      <w:bookmarkStart w:id="96" w:name="bookmark96"/>
      <w:bookmarkEnd w:id="95"/>
      <w:r>
        <w:rPr>
          <w:b/>
          <w:bCs/>
          <w:color w:val="000000"/>
          <w:spacing w:val="0"/>
          <w:w w:val="100"/>
          <w:position w:val="0"/>
          <w:shd w:val="clear" w:color="auto" w:fill="auto"/>
          <w:lang w:val="cs-CZ" w:eastAsia="cs-CZ" w:bidi="cs-CZ"/>
        </w:rPr>
        <w:t>předání a převzetí dokončeného díla:</w:t>
      </w:r>
      <w:bookmarkEnd w:id="93"/>
      <w:bookmarkEnd w:id="94"/>
      <w:bookmarkEnd w:id="96"/>
    </w:p>
    <w:p>
      <w:pPr>
        <w:pStyle w:val="Style21"/>
        <w:keepNext/>
        <w:keepLines/>
        <w:widowControl w:val="0"/>
        <w:shd w:val="clear" w:color="auto" w:fill="auto"/>
        <w:bidi w:val="0"/>
        <w:spacing w:before="0" w:after="180" w:line="240" w:lineRule="auto"/>
        <w:ind w:left="1300" w:right="0" w:firstLine="0"/>
        <w:jc w:val="both"/>
      </w:pPr>
      <w:bookmarkStart w:id="93" w:name="bookmark93"/>
      <w:bookmarkStart w:id="94" w:name="bookmark94"/>
      <w:r>
        <w:rPr>
          <w:b/>
          <w:bCs/>
          <w:color w:val="000000"/>
          <w:spacing w:val="0"/>
          <w:w w:val="100"/>
          <w:position w:val="0"/>
          <w:shd w:val="clear" w:color="auto" w:fill="auto"/>
          <w:lang w:val="cs-CZ" w:eastAsia="cs-CZ" w:bidi="cs-CZ"/>
        </w:rPr>
        <w:t>Nejpozději do 30.11.2024</w:t>
      </w:r>
      <w:bookmarkEnd w:id="93"/>
      <w:bookmarkEnd w:id="94"/>
    </w:p>
    <w:p>
      <w:pPr>
        <w:pStyle w:val="Style21"/>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00" w:name="bookmark100"/>
      <w:bookmarkStart w:id="97" w:name="bookmark97"/>
      <w:bookmarkStart w:id="98" w:name="bookmark98"/>
      <w:bookmarkStart w:id="99" w:name="bookmark99"/>
      <w:bookmarkEnd w:id="99"/>
      <w:r>
        <w:rPr>
          <w:b/>
          <w:bCs/>
          <w:color w:val="000000"/>
          <w:spacing w:val="0"/>
          <w:w w:val="100"/>
          <w:position w:val="0"/>
          <w:shd w:val="clear" w:color="auto" w:fill="auto"/>
          <w:lang w:val="cs-CZ" w:eastAsia="cs-CZ" w:bidi="cs-CZ"/>
        </w:rPr>
        <w:t>vyklizení staveniště:</w:t>
      </w:r>
      <w:bookmarkEnd w:id="100"/>
      <w:bookmarkEnd w:id="97"/>
      <w:bookmarkEnd w:id="98"/>
    </w:p>
    <w:p>
      <w:pPr>
        <w:pStyle w:val="Style2"/>
        <w:keepNext w:val="0"/>
        <w:keepLines w:val="0"/>
        <w:widowControl w:val="0"/>
        <w:shd w:val="clear" w:color="auto" w:fill="auto"/>
        <w:bidi w:val="0"/>
        <w:spacing w:before="0" w:after="320" w:line="240" w:lineRule="auto"/>
        <w:ind w:left="1460" w:right="0" w:hanging="16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 nebo do stavu, který odsouhlasí TDI.</w:t>
      </w:r>
    </w:p>
    <w:p>
      <w:pPr>
        <w:pStyle w:val="Style21"/>
        <w:keepNext/>
        <w:keepLines/>
        <w:widowControl w:val="0"/>
        <w:numPr>
          <w:ilvl w:val="0"/>
          <w:numId w:val="5"/>
        </w:numPr>
        <w:shd w:val="clear" w:color="auto" w:fill="auto"/>
        <w:tabs>
          <w:tab w:pos="414" w:val="left"/>
        </w:tabs>
        <w:bidi w:val="0"/>
        <w:spacing w:before="0" w:line="240" w:lineRule="auto"/>
        <w:ind w:left="440" w:right="0" w:hanging="44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1"/>
      <w:bookmarkEnd w:id="102"/>
      <w:bookmarkEnd w:id="104"/>
    </w:p>
    <w:p>
      <w:pPr>
        <w:pStyle w:val="Style21"/>
        <w:keepNext/>
        <w:keepLines/>
        <w:widowControl w:val="0"/>
        <w:numPr>
          <w:ilvl w:val="0"/>
          <w:numId w:val="5"/>
        </w:numPr>
        <w:shd w:val="clear" w:color="auto" w:fill="auto"/>
        <w:tabs>
          <w:tab w:pos="414" w:val="left"/>
        </w:tabs>
        <w:bidi w:val="0"/>
        <w:spacing w:before="0" w:line="240" w:lineRule="auto"/>
        <w:ind w:left="440" w:right="0" w:hanging="44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5"/>
      <w:bookmarkEnd w:id="106"/>
      <w:bookmarkEnd w:id="108"/>
    </w:p>
    <w:p>
      <w:pPr>
        <w:pStyle w:val="Style21"/>
        <w:keepNext/>
        <w:keepLines/>
        <w:widowControl w:val="0"/>
        <w:numPr>
          <w:ilvl w:val="0"/>
          <w:numId w:val="5"/>
        </w:numPr>
        <w:shd w:val="clear" w:color="auto" w:fill="auto"/>
        <w:tabs>
          <w:tab w:pos="414" w:val="left"/>
        </w:tabs>
        <w:bidi w:val="0"/>
        <w:spacing w:before="0" w:after="140" w:line="240" w:lineRule="auto"/>
        <w:ind w:left="440" w:right="0" w:hanging="44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09"/>
      <w:bookmarkEnd w:id="110"/>
      <w:bookmarkEnd w:id="112"/>
    </w:p>
    <w:p>
      <w:pPr>
        <w:pStyle w:val="Style4"/>
        <w:keepNext/>
        <w:keepLines/>
        <w:widowControl w:val="0"/>
        <w:shd w:val="clear" w:color="auto" w:fill="auto"/>
        <w:bidi w:val="0"/>
        <w:spacing w:before="0" w:line="240" w:lineRule="auto"/>
        <w:ind w:left="0" w:right="0" w:firstLine="0"/>
        <w:jc w:val="center"/>
      </w:pPr>
      <w:bookmarkStart w:id="113" w:name="bookmark113"/>
      <w:bookmarkStart w:id="114" w:name="bookmark114"/>
      <w:bookmarkStart w:id="115" w:name="bookmark115"/>
      <w:r>
        <w:rPr>
          <w:b/>
          <w:bCs/>
          <w:color w:val="000000"/>
          <w:spacing w:val="0"/>
          <w:w w:val="100"/>
          <w:position w:val="0"/>
          <w:shd w:val="clear" w:color="auto" w:fill="auto"/>
          <w:lang w:val="cs-CZ" w:eastAsia="cs-CZ" w:bidi="cs-CZ"/>
        </w:rPr>
        <w:t>Čl. III. CENA</w:t>
      </w:r>
      <w:bookmarkEnd w:id="113"/>
      <w:bookmarkEnd w:id="114"/>
      <w:bookmarkEnd w:id="115"/>
    </w:p>
    <w:p>
      <w:pPr>
        <w:pStyle w:val="Style2"/>
        <w:keepNext w:val="0"/>
        <w:keepLines w:val="0"/>
        <w:widowControl w:val="0"/>
        <w:numPr>
          <w:ilvl w:val="0"/>
          <w:numId w:val="9"/>
        </w:numPr>
        <w:shd w:val="clear" w:color="auto" w:fill="auto"/>
        <w:tabs>
          <w:tab w:pos="414"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414" w:val="left"/>
        </w:tabs>
        <w:bidi w:val="0"/>
        <w:spacing w:before="0" w:line="240" w:lineRule="auto"/>
        <w:ind w:left="0" w:right="0" w:firstLine="0"/>
        <w:jc w:val="both"/>
      </w:pPr>
      <w:bookmarkStart w:id="117" w:name="bookmark117"/>
      <w:bookmarkEnd w:id="117"/>
      <w:r>
        <w:rPr>
          <w:color w:val="000000"/>
          <w:spacing w:val="0"/>
          <w:w w:val="100"/>
          <w:position w:val="0"/>
          <w:shd w:val="clear" w:color="auto" w:fill="auto"/>
          <w:lang w:val="cs-CZ" w:eastAsia="cs-CZ" w:bidi="cs-CZ"/>
        </w:rPr>
        <w:t xml:space="preserve">Výše ceny díla může být změněna pouze a jen na podkladě skutečností, které se </w:t>
      </w:r>
      <w:r>
        <w:rPr>
          <w:color w:val="000000"/>
          <w:spacing w:val="0"/>
          <w:w w:val="100"/>
          <w:position w:val="0"/>
          <w:shd w:val="clear" w:color="auto" w:fill="auto"/>
          <w:lang w:val="cs-CZ" w:eastAsia="cs-CZ" w:bidi="cs-CZ"/>
        </w:rPr>
        <w:t>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421" w:val="left"/>
        </w:tabs>
        <w:bidi w:val="0"/>
        <w:spacing w:before="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9"/>
        </w:numPr>
        <w:shd w:val="clear" w:color="auto" w:fill="auto"/>
        <w:tabs>
          <w:tab w:pos="421" w:val="left"/>
        </w:tabs>
        <w:bidi w:val="0"/>
        <w:spacing w:before="0" w:line="240" w:lineRule="auto"/>
        <w:ind w:left="380" w:right="0" w:hanging="380"/>
        <w:jc w:val="both"/>
      </w:pPr>
      <w:bookmarkStart w:id="119" w:name="bookmark119"/>
      <w:bookmarkEnd w:id="119"/>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6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w:t>
        <w:tab/>
      </w:r>
      <w:r>
        <w:rPr>
          <w:b/>
          <w:bCs/>
          <w:color w:val="000000"/>
          <w:spacing w:val="0"/>
          <w:w w:val="100"/>
          <w:position w:val="0"/>
          <w:shd w:val="clear" w:color="auto" w:fill="auto"/>
          <w:lang w:val="cs-CZ" w:eastAsia="cs-CZ" w:bidi="cs-CZ"/>
        </w:rPr>
        <w:t>157.285,00 Kč bez DPH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421" w:val="left"/>
        </w:tabs>
        <w:bidi w:val="0"/>
        <w:spacing w:before="0" w:after="12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4"/>
        <w:keepNext/>
        <w:keepLines/>
        <w:widowControl w:val="0"/>
        <w:shd w:val="clear" w:color="auto" w:fill="auto"/>
        <w:bidi w:val="0"/>
        <w:spacing w:before="0" w:line="240" w:lineRule="auto"/>
        <w:ind w:left="0" w:right="0" w:firstLine="0"/>
        <w:jc w:val="center"/>
      </w:pPr>
      <w:bookmarkStart w:id="121" w:name="bookmark121"/>
      <w:bookmarkStart w:id="122" w:name="bookmark122"/>
      <w:bookmarkStart w:id="123" w:name="bookmark123"/>
      <w:r>
        <w:rPr>
          <w:b/>
          <w:bCs/>
          <w:color w:val="000000"/>
          <w:spacing w:val="0"/>
          <w:w w:val="100"/>
          <w:position w:val="0"/>
          <w:shd w:val="clear" w:color="auto" w:fill="auto"/>
          <w:lang w:val="cs-CZ" w:eastAsia="cs-CZ" w:bidi="cs-CZ"/>
        </w:rPr>
        <w:t>Čl. IV. PLATEBNÍ PODMÍNKY</w:t>
      </w:r>
      <w:bookmarkEnd w:id="121"/>
      <w:bookmarkEnd w:id="122"/>
      <w:bookmarkEnd w:id="123"/>
    </w:p>
    <w:p>
      <w:pPr>
        <w:pStyle w:val="Style2"/>
        <w:keepNext w:val="0"/>
        <w:keepLines w:val="0"/>
        <w:widowControl w:val="0"/>
        <w:numPr>
          <w:ilvl w:val="0"/>
          <w:numId w:val="11"/>
        </w:numPr>
        <w:shd w:val="clear" w:color="auto" w:fill="auto"/>
        <w:tabs>
          <w:tab w:pos="421" w:val="left"/>
        </w:tabs>
        <w:bidi w:val="0"/>
        <w:spacing w:before="0" w:line="240" w:lineRule="auto"/>
        <w:ind w:left="0" w:right="0" w:firstLine="0"/>
        <w:jc w:val="both"/>
      </w:pPr>
      <w:bookmarkStart w:id="124" w:name="bookmark124"/>
      <w:bookmarkEnd w:id="12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421" w:val="left"/>
        </w:tabs>
        <w:bidi w:val="0"/>
        <w:spacing w:before="0" w:line="240" w:lineRule="auto"/>
        <w:ind w:left="0" w:right="0" w:firstLine="0"/>
        <w:jc w:val="both"/>
      </w:pPr>
      <w:bookmarkStart w:id="125" w:name="bookmark125"/>
      <w:bookmarkEnd w:id="125"/>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421"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10 kalendářních dnů ode dne uskutečnění plnění.</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Fakturu lze předat i elektronicky ve formátu PDF na e-mail: </w:t>
      </w:r>
      <w:r>
        <w:fldChar w:fldCharType="begin"/>
      </w:r>
      <w:r>
        <w:rPr/>
        <w:instrText> HYPERLINK "mailto:faktury-zte@poh.cz" </w:instrText>
      </w:r>
      <w:r>
        <w:fldChar w:fldCharType="separate"/>
      </w:r>
      <w:r>
        <w:rPr>
          <w:b/>
          <w:bCs/>
          <w:color w:val="0000FF"/>
          <w:spacing w:val="0"/>
          <w:w w:val="100"/>
          <w:position w:val="0"/>
          <w:shd w:val="clear" w:color="auto" w:fill="auto"/>
          <w:lang w:val="cs-CZ" w:eastAsia="cs-CZ" w:bidi="cs-CZ"/>
        </w:rPr>
        <w:t>………………..</w:t>
      </w:r>
      <w:r>
        <w:fldChar w:fldCharType="end"/>
      </w:r>
    </w:p>
    <w:p>
      <w:pPr>
        <w:pStyle w:val="Style2"/>
        <w:keepNext w:val="0"/>
        <w:keepLines w:val="0"/>
        <w:widowControl w:val="0"/>
        <w:numPr>
          <w:ilvl w:val="0"/>
          <w:numId w:val="11"/>
        </w:numPr>
        <w:shd w:val="clear" w:color="auto" w:fill="auto"/>
        <w:tabs>
          <w:tab w:pos="421"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421"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numPr>
          <w:ilvl w:val="0"/>
          <w:numId w:val="11"/>
        </w:numPr>
        <w:shd w:val="clear" w:color="auto" w:fill="auto"/>
        <w:tabs>
          <w:tab w:pos="421"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421" w:val="left"/>
        </w:tabs>
        <w:bidi w:val="0"/>
        <w:spacing w:before="0" w:line="240" w:lineRule="auto"/>
        <w:ind w:left="0" w:right="0" w:firstLine="0"/>
        <w:jc w:val="both"/>
      </w:pPr>
      <w:bookmarkStart w:id="130" w:name="bookmark130"/>
      <w:bookmarkEnd w:id="130"/>
      <w:r>
        <w:rPr>
          <w:color w:val="000000"/>
          <w:spacing w:val="0"/>
          <w:w w:val="100"/>
          <w:position w:val="0"/>
          <w:shd w:val="clear" w:color="auto" w:fill="auto"/>
          <w:lang w:val="cs-CZ" w:eastAsia="cs-CZ" w:bidi="cs-CZ"/>
        </w:rPr>
        <w:t>Splatnost faktury je 30 dnů ode dne doručení faktury objednateli.</w:t>
      </w:r>
    </w:p>
    <w:p>
      <w:pPr>
        <w:pStyle w:val="Style2"/>
        <w:keepNext w:val="0"/>
        <w:keepLines w:val="0"/>
        <w:widowControl w:val="0"/>
        <w:numPr>
          <w:ilvl w:val="0"/>
          <w:numId w:val="11"/>
        </w:numPr>
        <w:shd w:val="clear" w:color="auto" w:fill="auto"/>
        <w:tabs>
          <w:tab w:pos="421" w:val="left"/>
        </w:tabs>
        <w:bidi w:val="0"/>
        <w:spacing w:before="0" w:after="12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3"/>
        <w:keepNext w:val="0"/>
        <w:keepLines w:val="0"/>
        <w:widowControl w:val="0"/>
        <w:shd w:val="clear" w:color="auto" w:fill="auto"/>
        <w:bidi w:val="0"/>
        <w:spacing w:before="0" w:after="0" w:line="240" w:lineRule="auto"/>
        <w:ind w:left="3926" w:right="0" w:firstLine="0"/>
        <w:jc w:val="left"/>
      </w:pPr>
      <w:bookmarkStart w:id="132" w:name="bookmark132"/>
      <w:r>
        <w:rPr>
          <w:b/>
          <w:bCs/>
          <w:color w:val="000000"/>
          <w:spacing w:val="0"/>
          <w:w w:val="100"/>
          <w:position w:val="0"/>
          <w:shd w:val="clear" w:color="auto" w:fill="auto"/>
          <w:lang w:val="cs-CZ" w:eastAsia="cs-CZ" w:bidi="cs-CZ"/>
        </w:rPr>
        <w:t>Čl. V. SANKCE</w:t>
      </w:r>
      <w:bookmarkEnd w:id="132"/>
    </w:p>
    <w:tbl>
      <w:tblPr>
        <w:tblOverlap w:val="never"/>
        <w:jc w:val="center"/>
        <w:tblLayout w:type="fixed"/>
      </w:tblPr>
      <w:tblGrid>
        <w:gridCol w:w="725"/>
        <w:gridCol w:w="8357"/>
      </w:tblGrid>
      <w:tr>
        <w:trPr>
          <w:trHeight w:val="1272"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tc>
      </w:tr>
    </w:tbl>
    <w:p>
      <w:pPr>
        <w:widowControl w:val="0"/>
        <w:spacing w:line="1" w:lineRule="exact"/>
      </w:pPr>
      <w:r>
        <w:br w:type="page"/>
      </w:r>
    </w:p>
    <w:tbl>
      <w:tblPr>
        <w:tblOverlap w:val="never"/>
        <w:jc w:val="center"/>
        <w:tblLayout w:type="fixed"/>
      </w:tblPr>
      <w:tblGrid>
        <w:gridCol w:w="365"/>
        <w:gridCol w:w="8717"/>
      </w:tblGrid>
      <w:tr>
        <w:trPr>
          <w:trHeight w:val="763"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1 000,- Kč za každý i započatý kalendářní den prodlení, až do dne splnění této povinnosti.</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1 000,- Kč za každý i započatý kalendářní den prodlení, až do dne splnění této povinnosti.</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5. </w:t>
            </w:r>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tc>
      </w:tr>
      <w:tr>
        <w:trPr>
          <w:trHeight w:val="254"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58"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7. </w:t>
            </w:r>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tc>
      </w:tr>
      <w:tr>
        <w:trPr>
          <w:trHeight w:val="250" w:hRule="exact"/>
        </w:trPr>
        <w:tc>
          <w:tcPr>
            <w:tcBorders>
              <w:top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09" w:hRule="exact"/>
        </w:trPr>
        <w:tc>
          <w:tcPr>
            <w:gridSpan w:val="2"/>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8. </w:t>
            </w:r>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tc>
      </w:tr>
      <w:tr>
        <w:trPr>
          <w:trHeight w:val="25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754" w:hRule="exact"/>
        </w:trPr>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tc>
      </w:tr>
      <w:tr>
        <w:trPr>
          <w:trHeight w:val="254" w:hRule="exact"/>
        </w:trPr>
        <w:tc>
          <w:tcPr>
            <w:gridSpan w:val="2"/>
            <w:tcBorders>
              <w:top w:val="single" w:sz="4"/>
              <w:left w:val="single" w:sz="4"/>
              <w:right w:val="single" w:sz="4"/>
            </w:tcBorders>
            <w:shd w:val="clear" w:color="auto" w:fill="FFFFFF"/>
            <w:vAlign w:val="top"/>
          </w:tcPr>
          <w:p>
            <w:pPr>
              <w:widowControl w:val="0"/>
              <w:rPr>
                <w:sz w:val="10"/>
                <w:szCs w:val="10"/>
              </w:rPr>
            </w:pPr>
          </w:p>
        </w:tc>
      </w:tr>
      <w:tr>
        <w:trPr>
          <w:trHeight w:val="763" w:hRule="exact"/>
        </w:trPr>
        <w:tc>
          <w:tcPr>
            <w:gridSpan w:val="2"/>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360" w:right="0" w:hanging="360"/>
              <w:jc w:val="both"/>
            </w:pPr>
            <w:r>
              <w:rPr>
                <w:b/>
                <w:bCs/>
                <w:color w:val="000000"/>
                <w:spacing w:val="0"/>
                <w:w w:val="100"/>
                <w:position w:val="0"/>
                <w:shd w:val="clear" w:color="auto" w:fill="auto"/>
                <w:lang w:val="cs-CZ" w:eastAsia="cs-CZ" w:bidi="cs-CZ"/>
              </w:rPr>
              <w:t xml:space="preserve">10. </w:t>
            </w:r>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tc>
      </w:tr>
    </w:tbl>
    <w:p>
      <w:pPr>
        <w:widowControl w:val="0"/>
        <w:spacing w:after="199" w:line="1" w:lineRule="exact"/>
      </w:pPr>
    </w:p>
    <w:p>
      <w:pPr>
        <w:pStyle w:val="Style2"/>
        <w:keepNext w:val="0"/>
        <w:keepLines w:val="0"/>
        <w:widowControl w:val="0"/>
        <w:numPr>
          <w:ilvl w:val="0"/>
          <w:numId w:val="13"/>
        </w:numPr>
        <w:shd w:val="clear" w:color="auto" w:fill="auto"/>
        <w:tabs>
          <w:tab w:pos="502" w:val="left"/>
        </w:tabs>
        <w:bidi w:val="0"/>
        <w:spacing w:before="0" w:after="200" w:line="240" w:lineRule="auto"/>
        <w:ind w:left="440" w:right="0" w:hanging="440"/>
        <w:jc w:val="both"/>
      </w:pPr>
      <w:bookmarkStart w:id="133" w:name="bookmark133"/>
      <w:bookmarkEnd w:id="13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502" w:val="left"/>
        </w:tabs>
        <w:bidi w:val="0"/>
        <w:spacing w:before="0" w:after="10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4"/>
        <w:keepNext/>
        <w:keepLines/>
        <w:widowControl w:val="0"/>
        <w:shd w:val="clear" w:color="auto" w:fill="auto"/>
        <w:bidi w:val="0"/>
        <w:spacing w:before="0" w:after="40" w:line="240" w:lineRule="auto"/>
        <w:ind w:left="0" w:right="0" w:firstLine="0"/>
        <w:jc w:val="center"/>
      </w:pPr>
      <w:bookmarkStart w:id="135" w:name="bookmark135"/>
      <w:bookmarkStart w:id="136" w:name="bookmark136"/>
      <w:bookmarkStart w:id="137" w:name="bookmark137"/>
      <w:r>
        <w:rPr>
          <w:b/>
          <w:bCs/>
          <w:color w:val="000000"/>
          <w:spacing w:val="0"/>
          <w:w w:val="100"/>
          <w:position w:val="0"/>
          <w:shd w:val="clear" w:color="auto" w:fill="auto"/>
          <w:lang w:val="cs-CZ" w:eastAsia="cs-CZ" w:bidi="cs-CZ"/>
        </w:rPr>
        <w:t>Čl. VI. ZAJIŠTĚNÍ ZÁVAZKU</w:t>
      </w:r>
      <w:bookmarkEnd w:id="135"/>
      <w:bookmarkEnd w:id="136"/>
      <w:bookmarkEnd w:id="137"/>
    </w:p>
    <w:p>
      <w:pPr>
        <w:pStyle w:val="Style2"/>
        <w:keepNext w:val="0"/>
        <w:keepLines w:val="0"/>
        <w:widowControl w:val="0"/>
        <w:numPr>
          <w:ilvl w:val="0"/>
          <w:numId w:val="15"/>
        </w:numPr>
        <w:shd w:val="clear" w:color="auto" w:fill="auto"/>
        <w:tabs>
          <w:tab w:pos="405" w:val="left"/>
        </w:tabs>
        <w:bidi w:val="0"/>
        <w:spacing w:before="0" w:after="0" w:line="240" w:lineRule="auto"/>
        <w:ind w:left="0" w:right="0" w:firstLine="0"/>
        <w:jc w:val="both"/>
      </w:pPr>
      <w:bookmarkStart w:id="138" w:name="bookmark138"/>
      <w:bookmarkEnd w:id="138"/>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440" w:right="0" w:firstLine="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440" w:right="0" w:firstLine="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1006" w:val="left"/>
        </w:tabs>
        <w:bidi w:val="0"/>
        <w:spacing w:before="0" w:after="100" w:line="240" w:lineRule="auto"/>
        <w:ind w:left="0" w:right="0" w:firstLine="440"/>
        <w:jc w:val="both"/>
      </w:pPr>
      <w:bookmarkStart w:id="139" w:name="bookmark139"/>
      <w:bookmarkEnd w:id="139"/>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1006" w:val="left"/>
        </w:tabs>
        <w:bidi w:val="0"/>
        <w:spacing w:before="0" w:after="100" w:line="240" w:lineRule="auto"/>
        <w:ind w:left="1020" w:right="0" w:hanging="580"/>
        <w:jc w:val="both"/>
      </w:pPr>
      <w:bookmarkStart w:id="140" w:name="bookmark140"/>
      <w:bookmarkEnd w:id="14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1006" w:val="left"/>
        </w:tabs>
        <w:bidi w:val="0"/>
        <w:spacing w:before="0" w:after="100" w:line="240" w:lineRule="auto"/>
        <w:ind w:left="1020" w:right="0" w:hanging="580"/>
        <w:jc w:val="both"/>
      </w:pPr>
      <w:bookmarkStart w:id="141" w:name="bookmark141"/>
      <w:bookmarkEnd w:id="141"/>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after="100" w:line="240" w:lineRule="auto"/>
        <w:ind w:left="440" w:right="0" w:firstLine="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2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54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4"/>
        <w:keepNext/>
        <w:keepLines/>
        <w:widowControl w:val="0"/>
        <w:shd w:val="clear" w:color="auto" w:fill="auto"/>
        <w:bidi w:val="0"/>
        <w:spacing w:before="0" w:line="240" w:lineRule="auto"/>
        <w:ind w:left="0" w:right="0" w:firstLine="0"/>
        <w:jc w:val="center"/>
      </w:pPr>
      <w:bookmarkStart w:id="142" w:name="bookmark142"/>
      <w:bookmarkStart w:id="143" w:name="bookmark143"/>
      <w:bookmarkStart w:id="144" w:name="bookmark144"/>
      <w:r>
        <w:rPr>
          <w:b/>
          <w:bCs/>
          <w:color w:val="000000"/>
          <w:spacing w:val="0"/>
          <w:w w:val="100"/>
          <w:position w:val="0"/>
          <w:shd w:val="clear" w:color="auto" w:fill="auto"/>
          <w:lang w:val="cs-CZ" w:eastAsia="cs-CZ" w:bidi="cs-CZ"/>
        </w:rPr>
        <w:t>Čl. VII. NÁHRADA ŠKODY</w:t>
      </w:r>
      <w:bookmarkEnd w:id="142"/>
      <w:bookmarkEnd w:id="143"/>
      <w:bookmarkEnd w:id="144"/>
    </w:p>
    <w:p>
      <w:pPr>
        <w:pStyle w:val="Style2"/>
        <w:keepNext w:val="0"/>
        <w:keepLines w:val="0"/>
        <w:widowControl w:val="0"/>
        <w:numPr>
          <w:ilvl w:val="0"/>
          <w:numId w:val="19"/>
        </w:numPr>
        <w:shd w:val="clear" w:color="auto" w:fill="auto"/>
        <w:tabs>
          <w:tab w:pos="359"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1"/>
        <w:keepNext/>
        <w:keepLines/>
        <w:widowControl w:val="0"/>
        <w:numPr>
          <w:ilvl w:val="0"/>
          <w:numId w:val="19"/>
        </w:numPr>
        <w:shd w:val="clear" w:color="auto" w:fill="auto"/>
        <w:tabs>
          <w:tab w:pos="359" w:val="left"/>
        </w:tabs>
        <w:bidi w:val="0"/>
        <w:spacing w:before="0" w:after="12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6"/>
      <w:bookmarkEnd w:id="147"/>
      <w:bookmarkEnd w:id="149"/>
    </w:p>
    <w:p>
      <w:pPr>
        <w:pStyle w:val="Style4"/>
        <w:keepNext/>
        <w:keepLines/>
        <w:widowControl w:val="0"/>
        <w:shd w:val="clear" w:color="auto" w:fill="auto"/>
        <w:bidi w:val="0"/>
        <w:spacing w:before="0" w:line="240" w:lineRule="auto"/>
        <w:ind w:left="0" w:right="0" w:firstLine="0"/>
        <w:jc w:val="center"/>
      </w:pPr>
      <w:bookmarkStart w:id="150" w:name="bookmark150"/>
      <w:bookmarkStart w:id="151" w:name="bookmark151"/>
      <w:bookmarkStart w:id="152" w:name="bookmark152"/>
      <w:r>
        <w:rPr>
          <w:b/>
          <w:bCs/>
          <w:color w:val="000000"/>
          <w:spacing w:val="0"/>
          <w:w w:val="100"/>
          <w:position w:val="0"/>
          <w:shd w:val="clear" w:color="auto" w:fill="auto"/>
          <w:lang w:val="cs-CZ" w:eastAsia="cs-CZ" w:bidi="cs-CZ"/>
        </w:rPr>
        <w:t>Čl. VIII. OSTATNÍ USTANOVENÍ</w:t>
      </w:r>
      <w:bookmarkEnd w:id="150"/>
      <w:bookmarkEnd w:id="151"/>
      <w:bookmarkEnd w:id="152"/>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55" w:name="bookmark155"/>
      <w:bookmarkEnd w:id="15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1"/>
        <w:keepNext/>
        <w:keepLines/>
        <w:widowControl w:val="0"/>
        <w:numPr>
          <w:ilvl w:val="0"/>
          <w:numId w:val="21"/>
        </w:numPr>
        <w:shd w:val="clear" w:color="auto" w:fill="auto"/>
        <w:tabs>
          <w:tab w:pos="359" w:val="left"/>
        </w:tabs>
        <w:bidi w:val="0"/>
        <w:spacing w:before="0" w:after="120" w:line="240" w:lineRule="auto"/>
        <w:ind w:right="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56"/>
      <w:bookmarkEnd w:id="157"/>
      <w:bookmarkEnd w:id="159"/>
    </w:p>
    <w:p>
      <w:pPr>
        <w:pStyle w:val="Style4"/>
        <w:keepNext/>
        <w:keepLines/>
        <w:widowControl w:val="0"/>
        <w:shd w:val="clear" w:color="auto" w:fill="auto"/>
        <w:bidi w:val="0"/>
        <w:spacing w:before="0" w:line="240" w:lineRule="auto"/>
        <w:ind w:left="0" w:right="0" w:firstLine="0"/>
        <w:jc w:val="center"/>
      </w:pPr>
      <w:bookmarkStart w:id="160" w:name="bookmark160"/>
      <w:bookmarkStart w:id="161" w:name="bookmark161"/>
      <w:bookmarkStart w:id="162" w:name="bookmark162"/>
      <w:r>
        <w:rPr>
          <w:b/>
          <w:bCs/>
          <w:color w:val="000000"/>
          <w:spacing w:val="0"/>
          <w:w w:val="100"/>
          <w:position w:val="0"/>
          <w:shd w:val="clear" w:color="auto" w:fill="auto"/>
          <w:lang w:val="cs-CZ" w:eastAsia="cs-CZ" w:bidi="cs-CZ"/>
        </w:rPr>
        <w:t>Čl. IX. ZÁVĚREČNÁ USTANOVENÍ</w:t>
      </w:r>
      <w:bookmarkEnd w:id="160"/>
      <w:bookmarkEnd w:id="161"/>
      <w:bookmarkEnd w:id="162"/>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3" w:name="bookmark163"/>
      <w:bookmarkEnd w:id="163"/>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4" w:name="bookmark164"/>
      <w:bookmarkEnd w:id="164"/>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1"/>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166"/>
      <w:bookmarkEnd w:id="167"/>
      <w:bookmarkEnd w:id="169"/>
    </w:p>
    <w:p>
      <w:pPr>
        <w:pStyle w:val="Style21"/>
        <w:keepNext/>
        <w:keepLines/>
        <w:widowControl w:val="0"/>
        <w:numPr>
          <w:ilvl w:val="0"/>
          <w:numId w:val="25"/>
        </w:numPr>
        <w:shd w:val="clear" w:color="auto" w:fill="auto"/>
        <w:tabs>
          <w:tab w:pos="1146" w:val="left"/>
        </w:tabs>
        <w:bidi w:val="0"/>
        <w:spacing w:before="0" w:after="0" w:line="240" w:lineRule="auto"/>
        <w:ind w:left="0" w:right="0" w:firstLine="80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bezdůvodném přerušení prací zhotovitelem, které trvá více než 14 dnů,</w:t>
      </w:r>
      <w:bookmarkEnd w:id="170"/>
      <w:bookmarkEnd w:id="171"/>
      <w:bookmarkEnd w:id="173"/>
    </w:p>
    <w:p>
      <w:pPr>
        <w:pStyle w:val="Style21"/>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74"/>
      <w:bookmarkEnd w:id="175"/>
      <w:bookmarkEnd w:id="177"/>
    </w:p>
    <w:p>
      <w:pPr>
        <w:pStyle w:val="Style21"/>
        <w:keepNext/>
        <w:keepLines/>
        <w:widowControl w:val="0"/>
        <w:numPr>
          <w:ilvl w:val="0"/>
          <w:numId w:val="25"/>
        </w:numPr>
        <w:shd w:val="clear" w:color="auto" w:fill="auto"/>
        <w:tabs>
          <w:tab w:pos="1146" w:val="left"/>
        </w:tabs>
        <w:bidi w:val="0"/>
        <w:spacing w:before="0" w:line="240" w:lineRule="auto"/>
        <w:ind w:left="0" w:right="0" w:firstLine="80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neplněním povinností zhotovitele vést řádně zápisy do stavebního deníku.</w:t>
      </w:r>
      <w:bookmarkEnd w:id="178"/>
      <w:bookmarkEnd w:id="179"/>
      <w:bookmarkEnd w:id="181"/>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9" w:val="left"/>
        </w:tabs>
        <w:bidi w:val="0"/>
        <w:spacing w:before="0" w:after="0" w:line="240" w:lineRule="auto"/>
        <w:ind w:left="0" w:right="0" w:firstLine="0"/>
        <w:jc w:val="both"/>
      </w:pPr>
      <w:bookmarkStart w:id="187" w:name="bookmark187"/>
      <w:bookmarkEnd w:id="187"/>
      <w:r>
        <w:rPr>
          <w:color w:val="000000"/>
          <w:spacing w:val="0"/>
          <w:w w:val="100"/>
          <w:position w:val="0"/>
          <w:shd w:val="clear" w:color="auto" w:fill="auto"/>
          <w:lang w:val="cs-CZ" w:eastAsia="cs-CZ" w:bidi="cs-CZ"/>
        </w:rPr>
        <w:t>Zhotovitel prohlašuje, že se seznámil se zásadami, hodnotami a cíli Compliance</w:t>
      </w:r>
    </w:p>
    <w:p>
      <w:pPr>
        <w:pStyle w:val="Style2"/>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53"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tabs>
          <w:tab w:pos="453" w:val="left"/>
        </w:tabs>
        <w:bidi w:val="0"/>
        <w:spacing w:before="0" w:line="240" w:lineRule="auto"/>
        <w:ind w:left="0" w:right="0" w:firstLine="0"/>
        <w:jc w:val="both"/>
      </w:pPr>
      <w:bookmarkStart w:id="189" w:name="bookmark189"/>
      <w:bookmarkEnd w:id="18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53"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502" w:val="left"/>
        </w:tabs>
        <w:bidi w:val="0"/>
        <w:spacing w:before="0" w:after="80" w:line="288" w:lineRule="auto"/>
        <w:ind w:left="380" w:right="0" w:hanging="380"/>
        <w:jc w:val="left"/>
      </w:pPr>
      <w:bookmarkStart w:id="191" w:name="bookmark191"/>
      <w:bookmarkEnd w:id="191"/>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2" w:val="left"/>
        </w:tabs>
        <w:bidi w:val="0"/>
        <w:spacing w:before="0" w:after="1920" w:line="240" w:lineRule="auto"/>
        <w:ind w:left="380" w:right="0" w:hanging="380"/>
        <w:jc w:val="left"/>
      </w:pPr>
      <w:bookmarkStart w:id="192" w:name="bookmark192"/>
      <w:bookmarkEnd w:id="192"/>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2" w:val="left"/>
        </w:tabs>
        <w:bidi w:val="0"/>
        <w:spacing w:before="0" w:after="0" w:line="295" w:lineRule="auto"/>
        <w:ind w:left="380" w:right="0" w:hanging="380"/>
        <w:jc w:val="left"/>
      </w:pPr>
      <w:bookmarkStart w:id="193" w:name="bookmark193"/>
      <w:bookmarkEnd w:id="193"/>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3) Příloha č. 2: Situace</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3: Čestné prohlášení k finančním sankcím</w:t>
      </w:r>
    </w:p>
    <w:p>
      <w:pPr>
        <w:pStyle w:val="Style2"/>
        <w:keepNext w:val="0"/>
        <w:keepLines w:val="0"/>
        <w:widowControl w:val="0"/>
        <w:shd w:val="clear" w:color="auto" w:fill="auto"/>
        <w:bidi w:val="0"/>
        <w:spacing w:before="0" w:after="440" w:line="240" w:lineRule="auto"/>
        <w:ind w:left="380" w:right="0" w:firstLine="0"/>
        <w:jc w:val="left"/>
      </w:pPr>
      <w:r>
        <w:rPr>
          <w:color w:val="000000"/>
          <w:spacing w:val="0"/>
          <w:w w:val="100"/>
          <w:position w:val="0"/>
          <w:shd w:val="clear" w:color="auto" w:fill="auto"/>
          <w:lang w:val="cs-CZ" w:eastAsia="cs-CZ" w:bidi="cs-CZ"/>
        </w:rPr>
        <w:t>Priorita 1) Příloha č. 4: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885" w:left="1393" w:right="1385" w:bottom="1291" w:header="457"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4086860</wp:posOffset>
                </wp:positionH>
                <wp:positionV relativeFrom="paragraph">
                  <wp:posOffset>12700</wp:posOffset>
                </wp:positionV>
                <wp:extent cx="1222375" cy="228600"/>
                <wp:wrapSquare wrapText="left"/>
                <wp:docPr id="3" name="Shape 3"/>
                <a:graphic xmlns:a="http://schemas.openxmlformats.org/drawingml/2006/main">
                  <a:graphicData uri="http://schemas.microsoft.com/office/word/2010/wordprocessingShape">
                    <wps:wsp>
                      <wps:cNvSpPr txBox="1"/>
                      <wps:spPr>
                        <a:xfrm>
                          <a:ext cx="122237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29" type="#_x0000_t202" style="position:absolute;margin-left:321.80000000000001pt;margin-top:1.pt;width:96.25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0"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4" w:right="2335" w:bottom="1219" w:header="0" w:footer="3" w:gutter="0"/>
          <w:cols w:num="2" w:space="1801"/>
          <w:noEndnote/>
          <w:rtlGutter w:val="0"/>
          <w:docGrid w:linePitch="360"/>
        </w:sectPr>
      </w:pPr>
      <w:r>
        <w:rPr>
          <w:color w:val="000000"/>
          <w:spacing w:val="0"/>
          <w:w w:val="100"/>
          <w:position w:val="0"/>
          <w:shd w:val="clear" w:color="auto" w:fill="auto"/>
          <w:lang w:val="cs-CZ" w:eastAsia="cs-CZ" w:bidi="cs-CZ"/>
        </w:rPr>
        <w:t xml:space="preserve">…………………………………… oprávněný zástupce objednatele </w:t>
      </w:r>
      <w:r>
        <w:rPr>
          <w:color w:val="000000"/>
          <w:spacing w:val="0"/>
          <w:w w:val="100"/>
          <w:position w:val="0"/>
          <w:shd w:val="clear" w:color="auto" w:fill="auto"/>
          <w:lang w:val="cs-CZ" w:eastAsia="cs-CZ" w:bidi="cs-CZ"/>
        </w:rPr>
        <w:t>…………………………………… oprávněný zástupce zhotovitele</w:t>
      </w:r>
    </w:p>
    <w:sectPr>
      <w:footnotePr>
        <w:pos w:val="pageBottom"/>
        <w:numFmt w:val="decimal"/>
        <w:numRestart w:val="continuous"/>
      </w:footnotePr>
      <w:type w:val="continuous"/>
      <w:pgSz w:w="11909" w:h="16838"/>
      <w:pgMar w:top="1080" w:left="1394" w:right="2335" w:bottom="1219" w:header="0" w:footer="3" w:gutter="0"/>
      <w:cols w:num="2" w:space="1801"/>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5842000</wp:posOffset>
              </wp:positionH>
              <wp:positionV relativeFrom="page">
                <wp:posOffset>9935845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60.pt;margin-top:782.35000000000002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ind w:left="440" w:hanging="32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6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