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2BE3BD6" w:rsidR="00E0086F" w:rsidRPr="00CE179E" w:rsidRDefault="00CC2B7A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CE179E">
        <w:rPr>
          <w:rFonts w:ascii="Arial" w:hAnsi="Arial"/>
          <w:sz w:val="24"/>
          <w:szCs w:val="24"/>
        </w:rPr>
        <w:t>Dodatek</w:t>
      </w:r>
      <w:r w:rsidR="00A124C3" w:rsidRPr="00CE179E">
        <w:rPr>
          <w:rFonts w:ascii="Arial" w:hAnsi="Arial"/>
          <w:sz w:val="24"/>
          <w:szCs w:val="24"/>
        </w:rPr>
        <w:t xml:space="preserve"> </w:t>
      </w:r>
      <w:r w:rsidR="00901B79" w:rsidRPr="00CE179E">
        <w:rPr>
          <w:rFonts w:ascii="Arial" w:hAnsi="Arial"/>
          <w:caps w:val="0"/>
          <w:sz w:val="24"/>
          <w:szCs w:val="24"/>
        </w:rPr>
        <w:t>č</w:t>
      </w:r>
      <w:r w:rsidR="00A124C3" w:rsidRPr="00CE179E">
        <w:rPr>
          <w:rFonts w:ascii="Arial" w:hAnsi="Arial"/>
          <w:sz w:val="24"/>
          <w:szCs w:val="24"/>
        </w:rPr>
        <w:t xml:space="preserve">. </w:t>
      </w:r>
      <w:r w:rsidR="00A05AA4" w:rsidRPr="00CE179E">
        <w:rPr>
          <w:rFonts w:ascii="Arial" w:hAnsi="Arial"/>
          <w:sz w:val="24"/>
          <w:szCs w:val="24"/>
        </w:rPr>
        <w:t>1</w:t>
      </w:r>
    </w:p>
    <w:p w14:paraId="2B871BEE" w14:textId="6B1C50C2" w:rsidR="00E0086F" w:rsidRPr="00CE179E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4"/>
          <w:szCs w:val="24"/>
        </w:rPr>
      </w:pPr>
      <w:r w:rsidRPr="00CE179E">
        <w:rPr>
          <w:rFonts w:cs="Arial"/>
          <w:sz w:val="24"/>
          <w:szCs w:val="24"/>
        </w:rPr>
        <w:t xml:space="preserve">ke smlouvě o dílo č. </w:t>
      </w:r>
      <w:r w:rsidR="00BE755E" w:rsidRPr="00CE179E">
        <w:rPr>
          <w:rFonts w:cs="Arial"/>
          <w:sz w:val="24"/>
          <w:szCs w:val="24"/>
        </w:rPr>
        <w:t>1</w:t>
      </w:r>
      <w:r w:rsidR="007D6784" w:rsidRPr="00CE179E">
        <w:rPr>
          <w:rFonts w:cs="Arial"/>
          <w:sz w:val="24"/>
          <w:szCs w:val="24"/>
        </w:rPr>
        <w:t>148</w:t>
      </w:r>
      <w:r w:rsidR="00A93E0A" w:rsidRPr="00CE179E">
        <w:rPr>
          <w:rFonts w:cs="Arial"/>
          <w:sz w:val="24"/>
          <w:szCs w:val="24"/>
        </w:rPr>
        <w:t>-202</w:t>
      </w:r>
      <w:r w:rsidR="007D6784" w:rsidRPr="00CE179E">
        <w:rPr>
          <w:rFonts w:cs="Arial"/>
          <w:sz w:val="24"/>
          <w:szCs w:val="24"/>
        </w:rPr>
        <w:t>3</w:t>
      </w:r>
      <w:r w:rsidR="00A93E0A" w:rsidRPr="00CE179E">
        <w:rPr>
          <w:rFonts w:cs="Arial"/>
          <w:sz w:val="24"/>
          <w:szCs w:val="24"/>
        </w:rPr>
        <w:t>-508207</w:t>
      </w:r>
      <w:r w:rsidRPr="00CE179E">
        <w:rPr>
          <w:rFonts w:cs="Arial"/>
          <w:sz w:val="24"/>
          <w:szCs w:val="24"/>
        </w:rPr>
        <w:t xml:space="preserve"> ze dne </w:t>
      </w:r>
      <w:r w:rsidR="007D6784" w:rsidRPr="00CE179E">
        <w:rPr>
          <w:rFonts w:cs="Arial"/>
          <w:sz w:val="24"/>
          <w:szCs w:val="24"/>
        </w:rPr>
        <w:t>05</w:t>
      </w:r>
      <w:r w:rsidR="002C6B63" w:rsidRPr="00CE179E">
        <w:rPr>
          <w:rFonts w:cs="Arial"/>
          <w:sz w:val="24"/>
          <w:szCs w:val="24"/>
        </w:rPr>
        <w:t>.</w:t>
      </w:r>
      <w:r w:rsidR="00BE755E" w:rsidRPr="00CE179E">
        <w:rPr>
          <w:rFonts w:cs="Arial"/>
          <w:sz w:val="24"/>
          <w:szCs w:val="24"/>
        </w:rPr>
        <w:t>10</w:t>
      </w:r>
      <w:r w:rsidR="002C6B63" w:rsidRPr="00CE179E">
        <w:rPr>
          <w:rFonts w:cs="Arial"/>
          <w:sz w:val="24"/>
          <w:szCs w:val="24"/>
        </w:rPr>
        <w:t>.202</w:t>
      </w:r>
      <w:r w:rsidR="007D6784" w:rsidRPr="00CE179E">
        <w:rPr>
          <w:rFonts w:cs="Arial"/>
          <w:sz w:val="24"/>
          <w:szCs w:val="24"/>
        </w:rPr>
        <w:t>3</w:t>
      </w:r>
      <w:r w:rsidR="00E0086F" w:rsidRPr="00CE179E">
        <w:rPr>
          <w:rFonts w:cs="Arial"/>
          <w:sz w:val="24"/>
          <w:szCs w:val="24"/>
        </w:rPr>
        <w:t xml:space="preserve"> („</w:t>
      </w:r>
      <w:r w:rsidR="00BF09B1" w:rsidRPr="00CE179E">
        <w:rPr>
          <w:rFonts w:cs="Arial"/>
          <w:b/>
          <w:bCs/>
          <w:sz w:val="24"/>
          <w:szCs w:val="24"/>
        </w:rPr>
        <w:t>Smlouva</w:t>
      </w:r>
      <w:r w:rsidR="00E0086F" w:rsidRPr="00CE179E">
        <w:rPr>
          <w:rFonts w:cs="Arial"/>
          <w:sz w:val="24"/>
          <w:szCs w:val="24"/>
        </w:rPr>
        <w:t>“)</w:t>
      </w:r>
    </w:p>
    <w:p w14:paraId="4C7A2CC2" w14:textId="77777777" w:rsidR="00D83249" w:rsidRPr="00BF554C" w:rsidRDefault="00D83249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5530D8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0F6D11">
        <w:rPr>
          <w:rFonts w:ascii="Arial" w:hAnsi="Arial" w:cs="Arial"/>
          <w:snapToGrid w:val="0"/>
        </w:rPr>
        <w:t>Ústecký kraj,</w:t>
      </w:r>
      <w:r w:rsidRPr="00BF554C">
        <w:rPr>
          <w:rFonts w:ascii="Arial" w:hAnsi="Arial" w:cs="Arial"/>
        </w:rPr>
        <w:t xml:space="preserve"> Pobočka </w:t>
      </w:r>
      <w:r w:rsidR="00BE755E">
        <w:rPr>
          <w:rFonts w:ascii="Arial" w:hAnsi="Arial" w:cs="Arial"/>
          <w:snapToGrid w:val="0"/>
        </w:rPr>
        <w:t xml:space="preserve">Chomutov, </w:t>
      </w:r>
      <w:r w:rsidRPr="00BF554C">
        <w:rPr>
          <w:rFonts w:ascii="Arial" w:hAnsi="Arial" w:cs="Arial"/>
          <w:snapToGrid w:val="0"/>
        </w:rPr>
        <w:t xml:space="preserve">na adrese </w:t>
      </w:r>
      <w:r w:rsidR="00BE755E">
        <w:rPr>
          <w:rFonts w:ascii="Arial" w:hAnsi="Arial" w:cs="Arial"/>
          <w:snapToGrid w:val="0"/>
        </w:rPr>
        <w:t>Jiráskova 2528</w:t>
      </w:r>
      <w:r w:rsidR="00700807">
        <w:rPr>
          <w:rFonts w:ascii="Arial" w:hAnsi="Arial" w:cs="Arial"/>
          <w:snapToGrid w:val="0"/>
        </w:rPr>
        <w:t xml:space="preserve">, </w:t>
      </w:r>
      <w:r w:rsidR="00BE755E">
        <w:rPr>
          <w:rFonts w:ascii="Arial" w:hAnsi="Arial" w:cs="Arial"/>
          <w:snapToGrid w:val="0"/>
        </w:rPr>
        <w:t>430 03 Chomutov</w:t>
      </w:r>
    </w:p>
    <w:p w14:paraId="2BB55C1B" w14:textId="3916BF2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7D1400">
        <w:rPr>
          <w:rFonts w:ascii="Arial" w:hAnsi="Arial" w:cs="Arial"/>
        </w:rPr>
        <w:t xml:space="preserve">Ing. Jiřím Pavlišem, DiS., zástupcem ředitele Krajského pozemkového úřadu pro Ústecký kraj </w:t>
      </w:r>
    </w:p>
    <w:p w14:paraId="679B3B2B" w14:textId="38B010BD" w:rsidR="00E0086F" w:rsidRPr="00BE755E" w:rsidRDefault="00E0086F" w:rsidP="00EC1291">
      <w:pPr>
        <w:spacing w:after="120"/>
        <w:ind w:left="567"/>
        <w:jc w:val="both"/>
        <w:rPr>
          <w:rFonts w:ascii="Arial" w:hAnsi="Arial" w:cs="Arial"/>
          <w:spacing w:val="-4"/>
        </w:rPr>
      </w:pPr>
      <w:r w:rsidRPr="00BE755E">
        <w:rPr>
          <w:rFonts w:ascii="Arial" w:hAnsi="Arial" w:cs="Arial"/>
          <w:spacing w:val="-4"/>
        </w:rPr>
        <w:t xml:space="preserve">Ve smluvních záležitostech </w:t>
      </w:r>
      <w:r w:rsidR="00EC1291" w:rsidRPr="00BE755E">
        <w:rPr>
          <w:rFonts w:ascii="Arial" w:hAnsi="Arial" w:cs="Arial"/>
          <w:spacing w:val="-4"/>
        </w:rPr>
        <w:t>zastoupená</w:t>
      </w:r>
      <w:r w:rsidRPr="00BE755E">
        <w:rPr>
          <w:rFonts w:ascii="Arial" w:hAnsi="Arial" w:cs="Arial"/>
          <w:spacing w:val="-4"/>
        </w:rPr>
        <w:t xml:space="preserve">: </w:t>
      </w:r>
      <w:r w:rsidR="00124FBD">
        <w:rPr>
          <w:rFonts w:ascii="Arial" w:hAnsi="Arial" w:cs="Arial"/>
        </w:rPr>
        <w:t>Ing. Jiřím Pavlišem, DiS., zástupcem ředitele Krajského pozemkového úřadu pro Ústecký kraj</w:t>
      </w:r>
      <w:r w:rsidR="00124FBD" w:rsidRPr="00BE755E">
        <w:rPr>
          <w:rFonts w:ascii="Arial" w:hAnsi="Arial" w:cs="Arial"/>
          <w:spacing w:val="-4"/>
        </w:rPr>
        <w:t xml:space="preserve"> </w:t>
      </w:r>
    </w:p>
    <w:p w14:paraId="0CD20914" w14:textId="2E401D6A" w:rsidR="00A178BC" w:rsidRPr="00ED6435" w:rsidRDefault="00E0086F" w:rsidP="00A178B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BE755E">
        <w:rPr>
          <w:rFonts w:ascii="Arial" w:hAnsi="Arial" w:cs="Arial"/>
          <w:snapToGrid w:val="0"/>
        </w:rPr>
        <w:t>Eliškou Zíkovou</w:t>
      </w:r>
      <w:r w:rsidR="00A178BC">
        <w:rPr>
          <w:rFonts w:ascii="Arial" w:hAnsi="Arial" w:cs="Arial"/>
          <w:snapToGrid w:val="0"/>
        </w:rPr>
        <w:t xml:space="preserve">, </w:t>
      </w:r>
      <w:r w:rsidR="00BE755E">
        <w:rPr>
          <w:rFonts w:ascii="Arial" w:hAnsi="Arial" w:cs="Arial"/>
          <w:snapToGrid w:val="0"/>
        </w:rPr>
        <w:t>vrchním referentem Krajského pozemkového úřadu</w:t>
      </w:r>
      <w:r w:rsidR="00A178BC">
        <w:rPr>
          <w:rFonts w:ascii="Arial" w:hAnsi="Arial" w:cs="Arial"/>
          <w:snapToGrid w:val="0"/>
        </w:rPr>
        <w:t xml:space="preserve"> pro Ústecký kraj, Pobočk</w:t>
      </w:r>
      <w:r w:rsidR="00BE755E">
        <w:rPr>
          <w:rFonts w:ascii="Arial" w:hAnsi="Arial" w:cs="Arial"/>
          <w:snapToGrid w:val="0"/>
        </w:rPr>
        <w:t>y</w:t>
      </w:r>
      <w:r w:rsidR="00A178BC">
        <w:rPr>
          <w:rFonts w:ascii="Arial" w:hAnsi="Arial" w:cs="Arial"/>
          <w:snapToGrid w:val="0"/>
        </w:rPr>
        <w:t xml:space="preserve"> </w:t>
      </w:r>
      <w:r w:rsidR="00BE755E">
        <w:rPr>
          <w:rFonts w:ascii="Arial" w:hAnsi="Arial" w:cs="Arial"/>
          <w:snapToGrid w:val="0"/>
        </w:rPr>
        <w:t>Chomutov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7660A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178BC">
        <w:rPr>
          <w:rFonts w:ascii="Arial" w:hAnsi="Arial" w:cs="Arial"/>
          <w:snapToGrid w:val="0"/>
        </w:rPr>
        <w:t xml:space="preserve">727 956 </w:t>
      </w:r>
      <w:r w:rsidR="00BE755E">
        <w:rPr>
          <w:rFonts w:ascii="Arial" w:hAnsi="Arial" w:cs="Arial"/>
          <w:snapToGrid w:val="0"/>
        </w:rPr>
        <w:t>846</w:t>
      </w:r>
    </w:p>
    <w:p w14:paraId="5F89B63D" w14:textId="0369C644" w:rsidR="00AA5FF9" w:rsidRPr="00ED6435" w:rsidRDefault="00AA5FF9" w:rsidP="00AA5F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E755E">
        <w:rPr>
          <w:rFonts w:ascii="Arial" w:hAnsi="Arial" w:cs="Arial"/>
          <w:snapToGrid w:val="0"/>
        </w:rPr>
        <w:t>e</w:t>
      </w:r>
      <w:r>
        <w:rPr>
          <w:rFonts w:ascii="Arial" w:hAnsi="Arial" w:cs="Arial"/>
          <w:snapToGrid w:val="0"/>
        </w:rPr>
        <w:t>.</w:t>
      </w:r>
      <w:r w:rsidR="00BE755E">
        <w:rPr>
          <w:rFonts w:ascii="Arial" w:hAnsi="Arial" w:cs="Arial"/>
          <w:snapToGrid w:val="0"/>
        </w:rPr>
        <w:t>zi</w:t>
      </w:r>
      <w:r>
        <w:rPr>
          <w:rFonts w:ascii="Arial" w:hAnsi="Arial" w:cs="Arial"/>
          <w:snapToGrid w:val="0"/>
        </w:rPr>
        <w:t>kova@spucr.cz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0AAB7D93" w14:textId="641CC429" w:rsidR="00F221E6" w:rsidRDefault="00DB73EC" w:rsidP="00F221E6">
      <w:pPr>
        <w:numPr>
          <w:ilvl w:val="0"/>
          <w:numId w:val="13"/>
        </w:numPr>
        <w:spacing w:before="120" w:after="120" w:line="240" w:lineRule="auto"/>
        <w:ind w:left="567" w:hanging="567"/>
        <w:rPr>
          <w:rFonts w:ascii="Arial" w:hAnsi="Arial" w:cs="Arial"/>
          <w:snapToGrid w:val="0"/>
        </w:rPr>
      </w:pPr>
      <w:r>
        <w:rPr>
          <w:rFonts w:ascii="Arial" w:hAnsi="Arial" w:cs="Arial"/>
          <w:b/>
        </w:rPr>
        <w:t xml:space="preserve">GROMA PLAN </w:t>
      </w:r>
      <w:r w:rsidR="001E7738">
        <w:rPr>
          <w:rFonts w:ascii="Arial" w:hAnsi="Arial" w:cs="Arial"/>
          <w:b/>
        </w:rPr>
        <w:t xml:space="preserve">s.r.o. a </w:t>
      </w:r>
      <w:r w:rsidR="006546DD">
        <w:rPr>
          <w:rFonts w:ascii="Arial" w:hAnsi="Arial" w:cs="Arial"/>
          <w:b/>
        </w:rPr>
        <w:t>POZEMKOVÉ ÚPRAVY</w:t>
      </w:r>
      <w:r w:rsidR="00825D34">
        <w:rPr>
          <w:rFonts w:ascii="Arial" w:hAnsi="Arial" w:cs="Arial"/>
          <w:b/>
        </w:rPr>
        <w:t xml:space="preserve"> K+V s.r.o.</w:t>
      </w:r>
      <w:r w:rsidR="00BD7B34">
        <w:rPr>
          <w:rFonts w:ascii="Arial" w:hAnsi="Arial" w:cs="Arial"/>
          <w:b/>
        </w:rPr>
        <w:t xml:space="preserve">                                                       </w:t>
      </w:r>
      <w:r w:rsidR="001E7738">
        <w:rPr>
          <w:rFonts w:ascii="Arial" w:hAnsi="Arial" w:cs="Arial"/>
          <w:snapToGrid w:val="0"/>
        </w:rPr>
        <w:t xml:space="preserve"> na základě </w:t>
      </w:r>
      <w:r w:rsidR="004404E0">
        <w:rPr>
          <w:rFonts w:ascii="Arial" w:hAnsi="Arial" w:cs="Arial"/>
          <w:snapToGrid w:val="0"/>
        </w:rPr>
        <w:t xml:space="preserve">Smlouvy o sdružení ke společné podnikatelské činnosti </w:t>
      </w:r>
      <w:r w:rsidR="00BD7B34">
        <w:rPr>
          <w:rFonts w:ascii="Arial" w:hAnsi="Arial" w:cs="Arial"/>
          <w:snapToGrid w:val="0"/>
        </w:rPr>
        <w:t>ze dne 22.08.2023</w:t>
      </w:r>
    </w:p>
    <w:p w14:paraId="597140E9" w14:textId="77777777" w:rsidR="00F221E6" w:rsidRPr="00F221E6" w:rsidRDefault="00F221E6" w:rsidP="00F221E6">
      <w:pPr>
        <w:spacing w:before="120" w:after="0" w:line="240" w:lineRule="auto"/>
        <w:ind w:left="567"/>
        <w:rPr>
          <w:rFonts w:ascii="Arial" w:hAnsi="Arial" w:cs="Arial"/>
          <w:snapToGrid w:val="0"/>
        </w:rPr>
      </w:pPr>
    </w:p>
    <w:p w14:paraId="23127CBF" w14:textId="77777777" w:rsidR="004D2DF8" w:rsidRDefault="002E38FE" w:rsidP="00D934E5">
      <w:pPr>
        <w:spacing w:after="0" w:line="240" w:lineRule="auto"/>
        <w:ind w:left="567"/>
        <w:rPr>
          <w:rFonts w:ascii="Arial" w:hAnsi="Arial" w:cs="Arial"/>
        </w:rPr>
      </w:pPr>
      <w:r w:rsidRPr="002E38FE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GROMA PLAN s.r.o.</w:t>
      </w:r>
      <w:r w:rsidRPr="002E38FE">
        <w:rPr>
          <w:rFonts w:ascii="Arial" w:eastAsia="ArialMT" w:hAnsi="Arial" w:cs="Arial"/>
          <w:kern w:val="0"/>
          <w:lang w:eastAsia="cs-CZ"/>
          <w14:ligatures w14:val="none"/>
        </w:rPr>
        <w:t>, reprezentant sdružení</w:t>
      </w:r>
      <w:r w:rsidR="004D2DF8">
        <w:rPr>
          <w:rFonts w:ascii="Arial" w:hAnsi="Arial" w:cs="Arial"/>
        </w:rPr>
        <w:t xml:space="preserve"> </w:t>
      </w:r>
    </w:p>
    <w:p w14:paraId="287DAE86" w14:textId="55229E70" w:rsidR="0071324C" w:rsidRDefault="00E0086F" w:rsidP="009B145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6546DD">
        <w:rPr>
          <w:rFonts w:ascii="Arial" w:hAnsi="Arial" w:cs="Arial"/>
        </w:rPr>
        <w:t xml:space="preserve">společnost založená a existující podle právního řádu [České republiky], </w:t>
      </w:r>
      <w:r w:rsidRPr="006546DD">
        <w:rPr>
          <w:rFonts w:ascii="Arial" w:hAnsi="Arial" w:cs="Arial"/>
          <w:bCs/>
        </w:rPr>
        <w:t>se sídle</w:t>
      </w:r>
      <w:r w:rsidR="00C32190">
        <w:rPr>
          <w:rFonts w:ascii="Arial" w:hAnsi="Arial" w:cs="Arial"/>
          <w:bCs/>
        </w:rPr>
        <w:t>m</w:t>
      </w:r>
      <w:r w:rsidR="00807B40" w:rsidRPr="006546DD">
        <w:rPr>
          <w:rFonts w:ascii="Arial" w:hAnsi="Arial" w:cs="Arial"/>
          <w:snapToGrid w:val="0"/>
        </w:rPr>
        <w:t xml:space="preserve"> Plachého </w:t>
      </w:r>
      <w:r w:rsidR="00C32190">
        <w:rPr>
          <w:rFonts w:ascii="Arial" w:hAnsi="Arial" w:cs="Arial"/>
          <w:snapToGrid w:val="0"/>
        </w:rPr>
        <w:t>1558/</w:t>
      </w:r>
      <w:r w:rsidR="00807B40" w:rsidRPr="006546DD">
        <w:rPr>
          <w:rFonts w:ascii="Arial" w:hAnsi="Arial" w:cs="Arial"/>
          <w:snapToGrid w:val="0"/>
        </w:rPr>
        <w:t>40,</w:t>
      </w:r>
      <w:r w:rsidRPr="006546DD">
        <w:rPr>
          <w:rFonts w:ascii="Arial" w:hAnsi="Arial" w:cs="Arial"/>
          <w:snapToGrid w:val="0"/>
        </w:rPr>
        <w:t xml:space="preserve"> </w:t>
      </w:r>
      <w:r w:rsidR="00C32190">
        <w:rPr>
          <w:rFonts w:ascii="Arial" w:hAnsi="Arial" w:cs="Arial"/>
          <w:snapToGrid w:val="0"/>
        </w:rPr>
        <w:t xml:space="preserve">Jižní Předměstí, 301 00 Plzeň, </w:t>
      </w:r>
      <w:r w:rsidRPr="006546DD">
        <w:rPr>
          <w:rFonts w:ascii="Arial" w:hAnsi="Arial" w:cs="Arial"/>
          <w:snapToGrid w:val="0"/>
        </w:rPr>
        <w:t xml:space="preserve">IČO: </w:t>
      </w:r>
      <w:r w:rsidR="00807B40" w:rsidRPr="006546DD">
        <w:rPr>
          <w:rFonts w:ascii="Arial" w:hAnsi="Arial" w:cs="Arial"/>
          <w:snapToGrid w:val="0"/>
        </w:rPr>
        <w:t>2</w:t>
      </w:r>
      <w:r w:rsidR="007804BA">
        <w:rPr>
          <w:rFonts w:ascii="Arial" w:hAnsi="Arial" w:cs="Arial"/>
          <w:snapToGrid w:val="0"/>
        </w:rPr>
        <w:t>52</w:t>
      </w:r>
      <w:r w:rsidR="00544044">
        <w:rPr>
          <w:rFonts w:ascii="Arial" w:hAnsi="Arial" w:cs="Arial"/>
          <w:snapToGrid w:val="0"/>
        </w:rPr>
        <w:t xml:space="preserve"> </w:t>
      </w:r>
      <w:r w:rsidR="0071324C">
        <w:rPr>
          <w:rFonts w:ascii="Arial" w:hAnsi="Arial" w:cs="Arial"/>
          <w:snapToGrid w:val="0"/>
        </w:rPr>
        <w:t>33</w:t>
      </w:r>
      <w:r w:rsidR="00544044">
        <w:rPr>
          <w:rFonts w:ascii="Arial" w:hAnsi="Arial" w:cs="Arial"/>
          <w:snapToGrid w:val="0"/>
        </w:rPr>
        <w:t xml:space="preserve"> </w:t>
      </w:r>
      <w:r w:rsidR="0071324C">
        <w:rPr>
          <w:rFonts w:ascii="Arial" w:hAnsi="Arial" w:cs="Arial"/>
          <w:snapToGrid w:val="0"/>
        </w:rPr>
        <w:t>025</w:t>
      </w:r>
      <w:r w:rsidR="00BE755E">
        <w:rPr>
          <w:rFonts w:ascii="Arial" w:hAnsi="Arial" w:cs="Arial"/>
          <w:snapToGrid w:val="0"/>
        </w:rPr>
        <w:t>,</w:t>
      </w:r>
      <w:r w:rsidRPr="006546DD">
        <w:rPr>
          <w:rFonts w:ascii="Arial" w:hAnsi="Arial" w:cs="Arial"/>
          <w:snapToGrid w:val="0"/>
        </w:rPr>
        <w:t xml:space="preserve"> zapsaná v obchodním rejstříku vedeném u </w:t>
      </w:r>
      <w:r w:rsidR="00807B40" w:rsidRPr="006546DD">
        <w:rPr>
          <w:rFonts w:ascii="Arial" w:hAnsi="Arial" w:cs="Arial"/>
          <w:snapToGrid w:val="0"/>
        </w:rPr>
        <w:t>Krajského</w:t>
      </w:r>
      <w:r w:rsidRPr="006546DD">
        <w:rPr>
          <w:rFonts w:ascii="Arial" w:hAnsi="Arial" w:cs="Arial"/>
          <w:snapToGrid w:val="0"/>
        </w:rPr>
        <w:t xml:space="preserve"> soudu v</w:t>
      </w:r>
      <w:r w:rsidR="00807B40" w:rsidRPr="006546DD">
        <w:rPr>
          <w:rFonts w:ascii="Arial" w:hAnsi="Arial" w:cs="Arial"/>
          <w:snapToGrid w:val="0"/>
        </w:rPr>
        <w:t> Plzni,</w:t>
      </w:r>
      <w:r w:rsidRPr="006546DD">
        <w:rPr>
          <w:rFonts w:ascii="Arial" w:hAnsi="Arial" w:cs="Arial"/>
          <w:snapToGrid w:val="0"/>
        </w:rPr>
        <w:t xml:space="preserve"> oddíl </w:t>
      </w:r>
      <w:r w:rsidR="00807B40" w:rsidRPr="006546DD">
        <w:rPr>
          <w:rFonts w:ascii="Arial" w:hAnsi="Arial" w:cs="Arial"/>
          <w:snapToGrid w:val="0"/>
        </w:rPr>
        <w:t>C,</w:t>
      </w:r>
      <w:r w:rsidRPr="006546DD">
        <w:rPr>
          <w:rFonts w:ascii="Arial" w:hAnsi="Arial" w:cs="Arial"/>
          <w:snapToGrid w:val="0"/>
        </w:rPr>
        <w:t xml:space="preserve"> vložka </w:t>
      </w:r>
      <w:r w:rsidR="0071324C">
        <w:rPr>
          <w:rFonts w:ascii="Arial" w:hAnsi="Arial" w:cs="Arial"/>
          <w:snapToGrid w:val="0"/>
        </w:rPr>
        <w:t>11085</w:t>
      </w:r>
    </w:p>
    <w:p w14:paraId="0F58B3EF" w14:textId="77777777" w:rsidR="009B145C" w:rsidRPr="009B145C" w:rsidRDefault="009B145C" w:rsidP="009B145C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5C55537E" w14:textId="2D7E670B" w:rsidR="0071324C" w:rsidRDefault="00D934E5" w:rsidP="00D934E5">
      <w:pPr>
        <w:spacing w:after="0"/>
        <w:ind w:left="567"/>
        <w:rPr>
          <w:rFonts w:ascii="Arial" w:hAnsi="Arial" w:cs="Arial"/>
          <w:snapToGrid w:val="0"/>
        </w:rPr>
      </w:pPr>
      <w:r w:rsidRPr="00D934E5">
        <w:rPr>
          <w:rFonts w:ascii="Arial" w:hAnsi="Arial" w:cs="Arial"/>
          <w:b/>
          <w:bCs/>
          <w:snapToGrid w:val="0"/>
        </w:rPr>
        <w:t>POZEMKOVÉ ÚPRAVY K+V s.r.o.</w:t>
      </w:r>
      <w:r>
        <w:rPr>
          <w:rFonts w:ascii="Arial" w:hAnsi="Arial" w:cs="Arial"/>
          <w:snapToGrid w:val="0"/>
        </w:rPr>
        <w:t>, člen sdružení</w:t>
      </w:r>
    </w:p>
    <w:p w14:paraId="0B290B65" w14:textId="24E747A8" w:rsidR="0041344E" w:rsidRDefault="00D934E5" w:rsidP="0041344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6546DD">
        <w:rPr>
          <w:rFonts w:ascii="Arial" w:hAnsi="Arial" w:cs="Arial"/>
        </w:rPr>
        <w:t xml:space="preserve">společnost založená a existující podle právního řádu [České republiky], </w:t>
      </w:r>
      <w:r w:rsidRPr="006546DD">
        <w:rPr>
          <w:rFonts w:ascii="Arial" w:hAnsi="Arial" w:cs="Arial"/>
          <w:bCs/>
        </w:rPr>
        <w:t>se sídle</w:t>
      </w:r>
      <w:r>
        <w:rPr>
          <w:rFonts w:ascii="Arial" w:hAnsi="Arial" w:cs="Arial"/>
          <w:bCs/>
        </w:rPr>
        <w:t>m</w:t>
      </w:r>
      <w:r w:rsidRPr="006546DD">
        <w:rPr>
          <w:rFonts w:ascii="Arial" w:hAnsi="Arial" w:cs="Arial"/>
          <w:snapToGrid w:val="0"/>
        </w:rPr>
        <w:t xml:space="preserve"> Plachého </w:t>
      </w:r>
      <w:r>
        <w:rPr>
          <w:rFonts w:ascii="Arial" w:hAnsi="Arial" w:cs="Arial"/>
          <w:snapToGrid w:val="0"/>
        </w:rPr>
        <w:t>1558/</w:t>
      </w:r>
      <w:r w:rsidRPr="006546DD">
        <w:rPr>
          <w:rFonts w:ascii="Arial" w:hAnsi="Arial" w:cs="Arial"/>
          <w:snapToGrid w:val="0"/>
        </w:rPr>
        <w:t xml:space="preserve">40, </w:t>
      </w:r>
      <w:r>
        <w:rPr>
          <w:rFonts w:ascii="Arial" w:hAnsi="Arial" w:cs="Arial"/>
          <w:snapToGrid w:val="0"/>
        </w:rPr>
        <w:t xml:space="preserve">Jižní Předměstí, 301 00 Plzeň, </w:t>
      </w:r>
      <w:r w:rsidRPr="006546DD">
        <w:rPr>
          <w:rFonts w:ascii="Arial" w:hAnsi="Arial" w:cs="Arial"/>
          <w:snapToGrid w:val="0"/>
        </w:rPr>
        <w:t xml:space="preserve">IČO: </w:t>
      </w:r>
      <w:r>
        <w:rPr>
          <w:rFonts w:ascii="Arial" w:hAnsi="Arial" w:cs="Arial"/>
          <w:snapToGrid w:val="0"/>
        </w:rPr>
        <w:t>290</w:t>
      </w:r>
      <w:r w:rsidR="00544044">
        <w:rPr>
          <w:rFonts w:ascii="Arial" w:hAnsi="Arial" w:cs="Arial"/>
          <w:snapToGrid w:val="0"/>
        </w:rPr>
        <w:t xml:space="preserve"> </w:t>
      </w:r>
      <w:r w:rsidR="009B145C">
        <w:rPr>
          <w:rFonts w:ascii="Arial" w:hAnsi="Arial" w:cs="Arial"/>
          <w:snapToGrid w:val="0"/>
        </w:rPr>
        <w:t>99</w:t>
      </w:r>
      <w:r w:rsidR="00544044">
        <w:rPr>
          <w:rFonts w:ascii="Arial" w:hAnsi="Arial" w:cs="Arial"/>
          <w:snapToGrid w:val="0"/>
        </w:rPr>
        <w:t xml:space="preserve"> </w:t>
      </w:r>
      <w:r w:rsidR="009B145C">
        <w:rPr>
          <w:rFonts w:ascii="Arial" w:hAnsi="Arial" w:cs="Arial"/>
          <w:snapToGrid w:val="0"/>
        </w:rPr>
        <w:t>323</w:t>
      </w:r>
      <w:r>
        <w:rPr>
          <w:rFonts w:ascii="Arial" w:hAnsi="Arial" w:cs="Arial"/>
          <w:snapToGrid w:val="0"/>
        </w:rPr>
        <w:t>,</w:t>
      </w:r>
      <w:r w:rsidRPr="006546DD">
        <w:rPr>
          <w:rFonts w:ascii="Arial" w:hAnsi="Arial" w:cs="Arial"/>
          <w:snapToGrid w:val="0"/>
        </w:rPr>
        <w:t xml:space="preserve"> zapsaná v obchodním rejstříku vedeném u Krajského soudu v Plzni, oddíl C, vložka </w:t>
      </w:r>
      <w:r w:rsidR="009B145C">
        <w:rPr>
          <w:rFonts w:ascii="Arial" w:hAnsi="Arial" w:cs="Arial"/>
          <w:snapToGrid w:val="0"/>
        </w:rPr>
        <w:t>24674</w:t>
      </w:r>
    </w:p>
    <w:p w14:paraId="464C0A3A" w14:textId="77777777" w:rsidR="0041344E" w:rsidRPr="0041344E" w:rsidRDefault="0041344E" w:rsidP="0041344E">
      <w:pPr>
        <w:spacing w:after="0" w:line="240" w:lineRule="auto"/>
        <w:ind w:left="567"/>
        <w:rPr>
          <w:rFonts w:ascii="Arial" w:hAnsi="Arial" w:cs="Arial"/>
        </w:rPr>
      </w:pPr>
    </w:p>
    <w:p w14:paraId="5F89DDB9" w14:textId="59E5EC6E" w:rsidR="00E0086F" w:rsidRPr="00B0597B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0597B">
        <w:rPr>
          <w:rFonts w:ascii="Arial" w:hAnsi="Arial" w:cs="Arial"/>
          <w:snapToGrid w:val="0"/>
        </w:rPr>
        <w:t xml:space="preserve">Zastoupená: </w:t>
      </w:r>
      <w:r w:rsidR="0041344E">
        <w:rPr>
          <w:rFonts w:ascii="Arial" w:eastAsia="Calibri" w:hAnsi="Arial" w:cs="Arial"/>
          <w:lang w:eastAsia="cs-CZ"/>
        </w:rPr>
        <w:t>Pavlem Vostrackým, jednatelem GROMA PLAN s.r.o.</w:t>
      </w:r>
    </w:p>
    <w:p w14:paraId="470BDDFE" w14:textId="41F4E32C" w:rsidR="00E0086F" w:rsidRPr="00B0597B" w:rsidRDefault="00E0086F" w:rsidP="00F221E6">
      <w:pPr>
        <w:spacing w:after="120"/>
        <w:ind w:left="567"/>
        <w:jc w:val="both"/>
        <w:rPr>
          <w:rFonts w:ascii="Arial" w:hAnsi="Arial" w:cs="Arial"/>
        </w:rPr>
      </w:pPr>
      <w:r w:rsidRPr="00B0597B">
        <w:rPr>
          <w:rFonts w:ascii="Arial" w:hAnsi="Arial" w:cs="Arial"/>
        </w:rPr>
        <w:t xml:space="preserve">Ve smluvních záležitostech </w:t>
      </w:r>
      <w:r w:rsidR="00EC1291" w:rsidRPr="00B0597B">
        <w:rPr>
          <w:rFonts w:ascii="Arial" w:hAnsi="Arial" w:cs="Arial"/>
        </w:rPr>
        <w:t>zastoupená</w:t>
      </w:r>
      <w:r w:rsidRPr="00B0597B">
        <w:rPr>
          <w:rFonts w:ascii="Arial" w:hAnsi="Arial" w:cs="Arial"/>
          <w:bCs/>
        </w:rPr>
        <w:t xml:space="preserve">: </w:t>
      </w:r>
      <w:r w:rsidR="0041344E">
        <w:rPr>
          <w:rFonts w:ascii="Arial" w:eastAsia="Calibri" w:hAnsi="Arial" w:cs="Arial"/>
          <w:lang w:eastAsia="cs-CZ"/>
        </w:rPr>
        <w:t>Pavlem Vostrackým</w:t>
      </w:r>
    </w:p>
    <w:p w14:paraId="614EE13F" w14:textId="77C1CFF7" w:rsidR="00C6008A" w:rsidRDefault="00E0086F" w:rsidP="00F221E6">
      <w:pPr>
        <w:autoSpaceDE w:val="0"/>
        <w:autoSpaceDN w:val="0"/>
        <w:adjustRightInd w:val="0"/>
        <w:spacing w:after="120" w:line="240" w:lineRule="auto"/>
        <w:ind w:left="556"/>
        <w:rPr>
          <w:rFonts w:ascii="Arial" w:eastAsia="Calibri" w:hAnsi="Arial" w:cs="Arial"/>
          <w:spacing w:val="-2"/>
          <w:lang w:eastAsia="cs-CZ"/>
        </w:rPr>
      </w:pPr>
      <w:r w:rsidRPr="00B0597B">
        <w:rPr>
          <w:rFonts w:ascii="Arial" w:hAnsi="Arial" w:cs="Arial"/>
        </w:rPr>
        <w:t xml:space="preserve">V technických záležitostech </w:t>
      </w:r>
      <w:r w:rsidR="00EC1291" w:rsidRPr="00B0597B">
        <w:rPr>
          <w:rFonts w:ascii="Arial" w:hAnsi="Arial" w:cs="Arial"/>
        </w:rPr>
        <w:t>zastoupená</w:t>
      </w:r>
      <w:r w:rsidRPr="00B0597B">
        <w:rPr>
          <w:rFonts w:ascii="Arial" w:hAnsi="Arial" w:cs="Arial"/>
        </w:rPr>
        <w:t xml:space="preserve">: </w:t>
      </w:r>
      <w:r w:rsidR="00E7148D">
        <w:rPr>
          <w:rFonts w:ascii="Arial" w:hAnsi="Arial" w:cs="Arial"/>
        </w:rPr>
        <w:t>xxxxxxxxxxxxx</w:t>
      </w:r>
      <w:r w:rsidR="0041344E">
        <w:rPr>
          <w:rFonts w:ascii="Arial" w:hAnsi="Arial" w:cs="Arial"/>
        </w:rPr>
        <w:t>,</w:t>
      </w:r>
      <w:r w:rsidR="0068205C">
        <w:rPr>
          <w:rFonts w:ascii="Arial" w:hAnsi="Arial" w:cs="Arial"/>
        </w:rPr>
        <w:t xml:space="preserve"> </w:t>
      </w:r>
      <w:r w:rsidR="00E7148D">
        <w:rPr>
          <w:rFonts w:ascii="Arial" w:hAnsi="Arial" w:cs="Arial"/>
        </w:rPr>
        <w:t>xxxxxxxxxxxxx</w:t>
      </w:r>
      <w:r w:rsidR="0068205C">
        <w:rPr>
          <w:rFonts w:ascii="Arial" w:hAnsi="Arial" w:cs="Arial"/>
        </w:rPr>
        <w:t>,</w:t>
      </w:r>
      <w:r w:rsidR="009E46DC">
        <w:rPr>
          <w:rFonts w:ascii="Arial" w:hAnsi="Arial" w:cs="Arial"/>
        </w:rPr>
        <w:t xml:space="preserve"> </w:t>
      </w:r>
      <w:r w:rsidR="00E7148D">
        <w:rPr>
          <w:rFonts w:ascii="Arial" w:hAnsi="Arial" w:cs="Arial"/>
        </w:rPr>
        <w:t>xxxxxxxxxxxxx</w:t>
      </w:r>
      <w:r w:rsidR="00721E35" w:rsidRPr="00BE755E">
        <w:rPr>
          <w:rFonts w:ascii="Arial" w:eastAsia="Calibri" w:hAnsi="Arial" w:cs="Arial"/>
          <w:spacing w:val="-2"/>
          <w:lang w:eastAsia="cs-CZ"/>
        </w:rPr>
        <w:t xml:space="preserve">, </w:t>
      </w:r>
      <w:r w:rsidR="00E7148D">
        <w:rPr>
          <w:rFonts w:ascii="Arial" w:hAnsi="Arial" w:cs="Arial"/>
        </w:rPr>
        <w:t>xxxxxxxxxxxxx</w:t>
      </w:r>
      <w:r w:rsidR="00C6008A">
        <w:rPr>
          <w:rFonts w:ascii="Arial" w:eastAsia="Calibri" w:hAnsi="Arial" w:cs="Arial"/>
          <w:spacing w:val="-2"/>
          <w:lang w:eastAsia="cs-CZ"/>
        </w:rPr>
        <w:t>,</w:t>
      </w:r>
      <w:r w:rsidR="00C6008A" w:rsidRPr="00BE755E">
        <w:rPr>
          <w:rFonts w:ascii="Arial" w:hAnsi="Arial" w:cs="Arial"/>
          <w:spacing w:val="-2"/>
        </w:rPr>
        <w:t xml:space="preserve"> </w:t>
      </w:r>
      <w:r w:rsidR="00E7148D">
        <w:rPr>
          <w:rFonts w:ascii="Arial" w:hAnsi="Arial" w:cs="Arial"/>
        </w:rPr>
        <w:t>xxxxxxxxxxxxx</w:t>
      </w:r>
    </w:p>
    <w:p w14:paraId="46E6D299" w14:textId="714B5CC5" w:rsidR="00C6008A" w:rsidRDefault="00C6008A" w:rsidP="00022106">
      <w:pPr>
        <w:autoSpaceDE w:val="0"/>
        <w:autoSpaceDN w:val="0"/>
        <w:adjustRightInd w:val="0"/>
        <w:spacing w:after="120" w:line="240" w:lineRule="auto"/>
        <w:ind w:left="556"/>
        <w:rPr>
          <w:rFonts w:ascii="Arial" w:eastAsia="Calibri" w:hAnsi="Arial" w:cs="Arial"/>
          <w:spacing w:val="-2"/>
          <w:lang w:eastAsia="cs-CZ"/>
        </w:rPr>
      </w:pPr>
      <w:r>
        <w:rPr>
          <w:rFonts w:ascii="Arial" w:eastAsia="Calibri" w:hAnsi="Arial" w:cs="Arial"/>
          <w:spacing w:val="-2"/>
          <w:lang w:eastAsia="cs-CZ"/>
        </w:rPr>
        <w:t xml:space="preserve">Vedoucí týmu: </w:t>
      </w:r>
      <w:r w:rsidR="00E7148D">
        <w:rPr>
          <w:rFonts w:ascii="Arial" w:hAnsi="Arial" w:cs="Arial"/>
        </w:rPr>
        <w:t>xxxxxxxxxxxxx</w:t>
      </w:r>
      <w:r w:rsidR="00E7148D">
        <w:rPr>
          <w:rFonts w:ascii="Arial" w:eastAsia="Calibri" w:hAnsi="Arial" w:cs="Arial"/>
          <w:spacing w:val="-2"/>
          <w:lang w:eastAsia="cs-CZ"/>
        </w:rPr>
        <w:t xml:space="preserve"> </w:t>
      </w:r>
    </w:p>
    <w:p w14:paraId="7CCBDC37" w14:textId="2C78FC0A" w:rsidR="00C6008A" w:rsidRDefault="00C6008A" w:rsidP="00BE755E">
      <w:pPr>
        <w:autoSpaceDE w:val="0"/>
        <w:autoSpaceDN w:val="0"/>
        <w:adjustRightInd w:val="0"/>
        <w:spacing w:after="0" w:line="240" w:lineRule="auto"/>
        <w:ind w:left="555"/>
        <w:rPr>
          <w:rFonts w:ascii="Arial" w:eastAsia="Calibri" w:hAnsi="Arial" w:cs="Arial"/>
          <w:spacing w:val="-2"/>
          <w:lang w:eastAsia="cs-CZ"/>
        </w:rPr>
      </w:pPr>
      <w:r>
        <w:rPr>
          <w:rFonts w:ascii="Arial" w:eastAsia="Calibri" w:hAnsi="Arial" w:cs="Arial"/>
          <w:spacing w:val="-2"/>
          <w:lang w:eastAsia="cs-CZ"/>
        </w:rPr>
        <w:t xml:space="preserve">Zástupce vedoucího týmu: </w:t>
      </w:r>
      <w:r w:rsidR="00E7148D">
        <w:rPr>
          <w:rFonts w:ascii="Arial" w:hAnsi="Arial" w:cs="Arial"/>
        </w:rPr>
        <w:t>xxxxxxxxxxxxx</w:t>
      </w:r>
      <w:r w:rsidR="00E7148D">
        <w:rPr>
          <w:rFonts w:ascii="Arial" w:eastAsia="Calibri" w:hAnsi="Arial" w:cs="Arial"/>
          <w:spacing w:val="-2"/>
          <w:lang w:eastAsia="cs-CZ"/>
        </w:rPr>
        <w:t xml:space="preserve"> </w:t>
      </w:r>
    </w:p>
    <w:p w14:paraId="2AA0DFE9" w14:textId="77777777" w:rsidR="009E46DC" w:rsidRDefault="009E46DC" w:rsidP="00A36D89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  <w:b/>
          <w:bCs/>
        </w:rPr>
      </w:pPr>
    </w:p>
    <w:p w14:paraId="7BB3EF73" w14:textId="698257D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lastRenderedPageBreak/>
        <w:t>Kontaktní údaje:</w:t>
      </w:r>
    </w:p>
    <w:p w14:paraId="40F60D1B" w14:textId="60372A9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E7148D">
        <w:rPr>
          <w:rFonts w:ascii="Arial" w:hAnsi="Arial" w:cs="Arial"/>
        </w:rPr>
        <w:t>xxxxxxxxxxxxx</w:t>
      </w:r>
    </w:p>
    <w:p w14:paraId="3A61A83D" w14:textId="5F0EFE7A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E7148D">
        <w:rPr>
          <w:rFonts w:ascii="Arial" w:hAnsi="Arial" w:cs="Arial"/>
        </w:rPr>
        <w:t>xxxxxxxxxxxxx</w:t>
      </w:r>
    </w:p>
    <w:p w14:paraId="4F80076C" w14:textId="2A7484C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AE2E95">
        <w:rPr>
          <w:rFonts w:ascii="Arial" w:hAnsi="Arial" w:cs="Arial"/>
          <w:snapToGrid w:val="0"/>
        </w:rPr>
        <w:t>ekc85xd</w:t>
      </w:r>
    </w:p>
    <w:p w14:paraId="7DA99D36" w14:textId="43BD220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AE2E95">
        <w:rPr>
          <w:rFonts w:ascii="Arial" w:hAnsi="Arial" w:cs="Arial"/>
          <w:snapToGrid w:val="0"/>
        </w:rPr>
        <w:t>Komerční banka a.s.</w:t>
      </w:r>
    </w:p>
    <w:p w14:paraId="6F011ECB" w14:textId="4BFAB252" w:rsidR="00E0086F" w:rsidRPr="00AE2E9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AE2E95" w:rsidRPr="00AE2E95">
        <w:rPr>
          <w:rFonts w:ascii="Arial" w:eastAsia="ArialMT" w:hAnsi="Arial" w:cs="Arial"/>
          <w:kern w:val="0"/>
          <w:lang w:eastAsia="cs-CZ"/>
          <w14:ligatures w14:val="none"/>
        </w:rPr>
        <w:t>27-4501350277/0100</w:t>
      </w:r>
    </w:p>
    <w:p w14:paraId="19074D75" w14:textId="213D4406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D268E5">
        <w:rPr>
          <w:rFonts w:ascii="Arial" w:hAnsi="Arial" w:cs="Arial"/>
          <w:snapToGrid w:val="0"/>
        </w:rPr>
        <w:t>CZ</w:t>
      </w:r>
      <w:r w:rsidR="00AE2E95">
        <w:rPr>
          <w:rFonts w:ascii="Arial" w:hAnsi="Arial" w:cs="Arial"/>
          <w:snapToGrid w:val="0"/>
        </w:rPr>
        <w:t>25233025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BE161F9" w14:textId="46D6EA89" w:rsidR="006F328C" w:rsidRPr="00BE755E" w:rsidRDefault="00E0086F" w:rsidP="00382D64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63C10371" w:rsidR="009025E9" w:rsidRPr="00D03845" w:rsidRDefault="00EF7A93" w:rsidP="00D03845">
      <w:pPr>
        <w:pStyle w:val="Nadpis1"/>
        <w:keepNext w:val="0"/>
        <w:spacing w:before="360" w:after="240" w:line="240" w:lineRule="auto"/>
        <w:jc w:val="both"/>
        <w:rPr>
          <w:rFonts w:ascii="Arial" w:hAnsi="Arial"/>
          <w:b w:val="0"/>
          <w:bCs w:val="0"/>
          <w:szCs w:val="22"/>
        </w:rPr>
      </w:pPr>
      <w:r w:rsidRPr="00D03845">
        <w:rPr>
          <w:rFonts w:ascii="Arial" w:hAnsi="Arial"/>
          <w:szCs w:val="22"/>
        </w:rPr>
        <w:t>Preambule</w:t>
      </w:r>
    </w:p>
    <w:p w14:paraId="7352866B" w14:textId="4E8899D5" w:rsidR="00A849EC" w:rsidRPr="00446DAD" w:rsidRDefault="00F52F25" w:rsidP="00A849EC">
      <w:pPr>
        <w:ind w:left="567"/>
        <w:jc w:val="both"/>
        <w:rPr>
          <w:rFonts w:ascii="Arial" w:hAnsi="Arial" w:cs="Arial"/>
          <w:b/>
          <w:bCs/>
        </w:rPr>
      </w:pPr>
      <w:bookmarkStart w:id="0" w:name="_Ref64871997"/>
      <w:r w:rsidRPr="00BF554C">
        <w:rPr>
          <w:rFonts w:ascii="Arial" w:hAnsi="Arial" w:cs="Arial"/>
        </w:rPr>
        <w:t xml:space="preserve">Předmětem Dodatku č. </w:t>
      </w:r>
      <w:r>
        <w:rPr>
          <w:rFonts w:ascii="Arial" w:hAnsi="Arial" w:cs="Arial"/>
        </w:rPr>
        <w:t>1</w:t>
      </w:r>
      <w:r w:rsidRPr="00BF554C">
        <w:rPr>
          <w:rFonts w:ascii="Arial" w:hAnsi="Arial" w:cs="Arial"/>
        </w:rPr>
        <w:t xml:space="preserve"> ke Smlouvě je </w:t>
      </w:r>
      <w:r>
        <w:rPr>
          <w:rFonts w:ascii="Arial" w:hAnsi="Arial" w:cs="Arial"/>
        </w:rPr>
        <w:t xml:space="preserve">navýšení jednotkových položkových cen (Měrných jednotek) </w:t>
      </w:r>
      <w:r w:rsidRPr="00D96F97">
        <w:rPr>
          <w:rFonts w:ascii="Arial" w:hAnsi="Arial" w:cs="Arial"/>
        </w:rPr>
        <w:t xml:space="preserve">za použití ročního indexu průměrné meziroční míry inflace vyjádřené přírůstkem průměrného ročního indexu spotřebitelských cen uveřejňovaného </w:t>
      </w:r>
      <w:r>
        <w:rPr>
          <w:rFonts w:ascii="Arial" w:hAnsi="Arial" w:cs="Arial"/>
        </w:rPr>
        <w:t>Č</w:t>
      </w:r>
      <w:r w:rsidRPr="00D96F97">
        <w:rPr>
          <w:rFonts w:ascii="Arial" w:hAnsi="Arial" w:cs="Arial"/>
        </w:rPr>
        <w:t xml:space="preserve">eským statistickým úřadem pro části díla, které dosud nebyly provedeny a s jejichž provedením není zhotovitel v prodlení. </w:t>
      </w:r>
      <w:r>
        <w:rPr>
          <w:rFonts w:ascii="Arial" w:hAnsi="Arial" w:cs="Arial"/>
        </w:rPr>
        <w:t>V</w:t>
      </w:r>
      <w:r w:rsidRPr="00DF1A27">
        <w:rPr>
          <w:rFonts w:ascii="Arial" w:hAnsi="Arial" w:cs="Arial"/>
        </w:rPr>
        <w:t xml:space="preserve"> důsledku této změny se mění </w:t>
      </w:r>
      <w:r w:rsidRPr="00B226CD">
        <w:rPr>
          <w:rFonts w:ascii="Arial" w:hAnsi="Arial" w:cs="Arial"/>
          <w:b/>
          <w:bCs/>
        </w:rPr>
        <w:t>čl. 3. CENA DÍLA a příloha ke smlouvě – Položkový výkaz</w:t>
      </w:r>
      <w:r w:rsidRPr="00DF1A27">
        <w:rPr>
          <w:rFonts w:ascii="Arial" w:hAnsi="Arial" w:cs="Arial"/>
        </w:rPr>
        <w:t xml:space="preserve"> </w:t>
      </w:r>
      <w:r w:rsidR="007523AE">
        <w:rPr>
          <w:rFonts w:ascii="Arial" w:hAnsi="Arial" w:cs="Arial"/>
          <w:b/>
          <w:bCs/>
        </w:rPr>
        <w:t>činností</w:t>
      </w:r>
      <w:r w:rsidR="00C74DBF">
        <w:rPr>
          <w:rFonts w:ascii="Arial" w:hAnsi="Arial" w:cs="Arial"/>
          <w:b/>
          <w:bCs/>
        </w:rPr>
        <w:t>.</w:t>
      </w:r>
    </w:p>
    <w:p w14:paraId="40E32E7B" w14:textId="6CD1AD1C" w:rsidR="00EF7A93" w:rsidRPr="00D03845" w:rsidRDefault="00EF7A93" w:rsidP="00D03845">
      <w:pPr>
        <w:pStyle w:val="Nadpis1"/>
        <w:keepNext w:val="0"/>
        <w:spacing w:before="360" w:after="240" w:line="240" w:lineRule="auto"/>
        <w:jc w:val="both"/>
        <w:rPr>
          <w:rFonts w:ascii="Arial" w:hAnsi="Arial"/>
          <w:b w:val="0"/>
          <w:bCs w:val="0"/>
          <w:szCs w:val="22"/>
        </w:rPr>
      </w:pPr>
      <w:r w:rsidRPr="00D03845">
        <w:rPr>
          <w:rFonts w:ascii="Arial" w:hAnsi="Arial"/>
          <w:szCs w:val="22"/>
        </w:rPr>
        <w:t>Předmět Dodatku</w:t>
      </w:r>
    </w:p>
    <w:p w14:paraId="65297781" w14:textId="58929C77" w:rsidR="00D47ACF" w:rsidRPr="00D03845" w:rsidRDefault="00D24A00" w:rsidP="00D03845">
      <w:pPr>
        <w:pStyle w:val="Clanek11"/>
        <w:rPr>
          <w:rFonts w:ascii="Arial" w:hAnsi="Arial"/>
          <w:b/>
          <w:bCs w:val="0"/>
        </w:rPr>
      </w:pPr>
      <w:r w:rsidRPr="00D03845">
        <w:rPr>
          <w:rFonts w:ascii="Arial" w:hAnsi="Arial"/>
          <w:b/>
          <w:bCs w:val="0"/>
        </w:rPr>
        <w:t>Uplatnění inflační doložky</w:t>
      </w:r>
    </w:p>
    <w:p w14:paraId="7EAB9D44" w14:textId="4EB4E8ED" w:rsidR="00446DAD" w:rsidRPr="00BE17F7" w:rsidRDefault="001B6E0F" w:rsidP="00BE17F7">
      <w:pPr>
        <w:tabs>
          <w:tab w:val="left" w:pos="567"/>
        </w:tabs>
        <w:ind w:left="567"/>
        <w:jc w:val="both"/>
        <w:rPr>
          <w:rFonts w:ascii="Arial" w:hAnsi="Arial" w:cs="Arial"/>
          <w:b/>
          <w:bCs/>
        </w:rPr>
      </w:pPr>
      <w:bookmarkStart w:id="1" w:name="_Ref50585481"/>
      <w:bookmarkEnd w:id="0"/>
      <w:r w:rsidRPr="001B6E0F">
        <w:rPr>
          <w:rFonts w:ascii="Arial" w:hAnsi="Arial" w:cs="Arial"/>
        </w:rPr>
        <w:t xml:space="preserve">Zhotovitel požádal dopisem ze dne </w:t>
      </w:r>
      <w:r w:rsidR="00B9053E">
        <w:rPr>
          <w:rFonts w:ascii="Arial" w:hAnsi="Arial" w:cs="Arial"/>
        </w:rPr>
        <w:t>16</w:t>
      </w:r>
      <w:r w:rsidRPr="00B00F49">
        <w:rPr>
          <w:rFonts w:ascii="Arial" w:hAnsi="Arial" w:cs="Arial"/>
        </w:rPr>
        <w:t>.</w:t>
      </w:r>
      <w:r w:rsidR="00F46A28">
        <w:rPr>
          <w:rFonts w:ascii="Arial" w:hAnsi="Arial" w:cs="Arial"/>
        </w:rPr>
        <w:t>10.</w:t>
      </w:r>
      <w:r w:rsidRPr="001B6E0F">
        <w:rPr>
          <w:rFonts w:ascii="Arial" w:hAnsi="Arial" w:cs="Arial"/>
        </w:rPr>
        <w:t>202</w:t>
      </w:r>
      <w:r w:rsidR="00FE560E">
        <w:rPr>
          <w:rFonts w:ascii="Arial" w:hAnsi="Arial" w:cs="Arial"/>
        </w:rPr>
        <w:t>4</w:t>
      </w:r>
      <w:r w:rsidRPr="001B6E0F">
        <w:rPr>
          <w:rFonts w:ascii="Arial" w:hAnsi="Arial" w:cs="Arial"/>
        </w:rPr>
        <w:t xml:space="preserve"> v souladu s čl. </w:t>
      </w:r>
      <w:r w:rsidRPr="00B00F49">
        <w:rPr>
          <w:rFonts w:ascii="Arial" w:hAnsi="Arial" w:cs="Arial"/>
        </w:rPr>
        <w:t>3 bodem 3.6</w:t>
      </w:r>
      <w:r w:rsidRPr="001B6E0F">
        <w:rPr>
          <w:rFonts w:ascii="Arial" w:hAnsi="Arial" w:cs="Arial"/>
        </w:rPr>
        <w:t xml:space="preserve"> Smlouvy o navýšení jednotkových položkových cen (</w:t>
      </w:r>
      <w:r w:rsidR="00AC54AB">
        <w:rPr>
          <w:rFonts w:ascii="Arial" w:hAnsi="Arial" w:cs="Arial"/>
        </w:rPr>
        <w:t>M</w:t>
      </w:r>
      <w:r w:rsidRPr="001B6E0F">
        <w:rPr>
          <w:rFonts w:ascii="Arial" w:hAnsi="Arial" w:cs="Arial"/>
        </w:rPr>
        <w:t>ěrných jednotek) za použití ročního indexu průměrné meziroční míry inflace vyjádřené přírůstkem průměrného ročního indexu spotřebitelských cen uveřejňovaného Českým statistickým úřadem pro části díla, které dosud nebyly provedeny</w:t>
      </w:r>
      <w:r w:rsidR="00F46A28">
        <w:rPr>
          <w:rFonts w:ascii="Arial" w:hAnsi="Arial" w:cs="Arial"/>
        </w:rPr>
        <w:t xml:space="preserve"> </w:t>
      </w:r>
      <w:r w:rsidRPr="001B6E0F">
        <w:rPr>
          <w:rFonts w:ascii="Arial" w:hAnsi="Arial" w:cs="Arial"/>
        </w:rPr>
        <w:t xml:space="preserve">a s jejichž provedením není Zhotovitel v prodlení. </w:t>
      </w:r>
    </w:p>
    <w:p w14:paraId="2ED36610" w14:textId="54C73E2A" w:rsidR="00446DAD" w:rsidRDefault="00B26214" w:rsidP="00BE17F7">
      <w:pPr>
        <w:ind w:left="567"/>
        <w:jc w:val="both"/>
        <w:rPr>
          <w:rFonts w:ascii="Arial" w:hAnsi="Arial" w:cs="Arial"/>
        </w:rPr>
      </w:pPr>
      <w:r w:rsidRPr="001B6E0F">
        <w:rPr>
          <w:rFonts w:ascii="Arial" w:hAnsi="Arial" w:cs="Arial"/>
        </w:rPr>
        <w:t>Zhotovitel je oprávněn požádat o navýšení jednotkových položkových cen (</w:t>
      </w:r>
      <w:r>
        <w:rPr>
          <w:rFonts w:ascii="Arial" w:hAnsi="Arial" w:cs="Arial"/>
        </w:rPr>
        <w:t>M</w:t>
      </w:r>
      <w:r w:rsidRPr="001B6E0F">
        <w:rPr>
          <w:rFonts w:ascii="Arial" w:hAnsi="Arial" w:cs="Arial"/>
        </w:rPr>
        <w:t>ěrných jednotek), pokud průměrná roční míra inflace přesáhne 3 % za předchozí rok. Navýšení jednotkových položkových cen (</w:t>
      </w:r>
      <w:r>
        <w:rPr>
          <w:rFonts w:ascii="Arial" w:hAnsi="Arial" w:cs="Arial"/>
        </w:rPr>
        <w:t>M</w:t>
      </w:r>
      <w:r w:rsidRPr="001B6E0F">
        <w:rPr>
          <w:rFonts w:ascii="Arial" w:hAnsi="Arial" w:cs="Arial"/>
        </w:rPr>
        <w:t>ěrných jednotek) provedené dle čl. 3.6 Smlouvy může v každém kalendářním roce činit až 10 %. Průměrná meziroční míra inflace vyjádřená přírůstkem průměrného ročního indexu spotřebitelských cen, která vyjadřuje procentní změnu průměrné cenové hladiny za 12 posledních měsíců proti průměru 12 předchozích měsíců</w:t>
      </w:r>
      <w:r>
        <w:rPr>
          <w:rFonts w:ascii="Arial" w:hAnsi="Arial" w:cs="Arial"/>
        </w:rPr>
        <w:t>. Průměrná roční míra inflace v roce 2023 dosáhla 10</w:t>
      </w:r>
      <w:r w:rsidRPr="001B6E0F">
        <w:rPr>
          <w:rFonts w:ascii="Arial" w:hAnsi="Arial" w:cs="Arial"/>
        </w:rPr>
        <w:t>,</w:t>
      </w:r>
      <w:r>
        <w:rPr>
          <w:rFonts w:ascii="Arial" w:hAnsi="Arial" w:cs="Arial"/>
        </w:rPr>
        <w:t>7</w:t>
      </w:r>
      <w:r w:rsidRPr="001B6E0F">
        <w:rPr>
          <w:rFonts w:ascii="Arial" w:hAnsi="Arial" w:cs="Arial"/>
        </w:rPr>
        <w:t xml:space="preserve"> %. V souladu se smluvním ujednáním dojde k navýšení jednotkových položkových cen (</w:t>
      </w:r>
      <w:r>
        <w:rPr>
          <w:rFonts w:ascii="Arial" w:hAnsi="Arial" w:cs="Arial"/>
        </w:rPr>
        <w:t>M</w:t>
      </w:r>
      <w:r w:rsidRPr="001B6E0F">
        <w:rPr>
          <w:rFonts w:ascii="Arial" w:hAnsi="Arial" w:cs="Arial"/>
        </w:rPr>
        <w:t xml:space="preserve">ěrných jednotek) o </w:t>
      </w:r>
      <w:r w:rsidR="001B6E0F" w:rsidRPr="001B6E0F">
        <w:rPr>
          <w:rFonts w:ascii="Arial" w:hAnsi="Arial" w:cs="Arial"/>
        </w:rPr>
        <w:t xml:space="preserve">10 %. </w:t>
      </w:r>
    </w:p>
    <w:p w14:paraId="25335B8E" w14:textId="3754B8CA" w:rsidR="001B6E0F" w:rsidRDefault="001B6E0F" w:rsidP="00984095">
      <w:pPr>
        <w:ind w:left="567"/>
        <w:jc w:val="both"/>
        <w:rPr>
          <w:rFonts w:ascii="Arial" w:hAnsi="Arial" w:cs="Arial"/>
        </w:rPr>
      </w:pPr>
      <w:r w:rsidRPr="001B6E0F">
        <w:rPr>
          <w:rFonts w:ascii="Arial" w:hAnsi="Arial" w:cs="Arial"/>
        </w:rPr>
        <w:t>Objednatel žádost schválil a s navýšením jednotkových položkových cen (</w:t>
      </w:r>
      <w:r w:rsidR="00B00F49">
        <w:rPr>
          <w:rFonts w:ascii="Arial" w:hAnsi="Arial" w:cs="Arial"/>
        </w:rPr>
        <w:t>M</w:t>
      </w:r>
      <w:r w:rsidRPr="001B6E0F">
        <w:rPr>
          <w:rFonts w:ascii="Arial" w:hAnsi="Arial" w:cs="Arial"/>
        </w:rPr>
        <w:t>ěrných jednotek)</w:t>
      </w:r>
      <w:r w:rsidR="001D79E2">
        <w:rPr>
          <w:rFonts w:ascii="Arial" w:hAnsi="Arial" w:cs="Arial"/>
        </w:rPr>
        <w:t xml:space="preserve"> </w:t>
      </w:r>
      <w:r w:rsidRPr="001B6E0F">
        <w:rPr>
          <w:rFonts w:ascii="Arial" w:hAnsi="Arial" w:cs="Arial"/>
        </w:rPr>
        <w:t xml:space="preserve">u dílčích částí </w:t>
      </w:r>
      <w:r w:rsidR="002E7D66">
        <w:rPr>
          <w:rFonts w:ascii="Arial" w:hAnsi="Arial" w:cs="Arial"/>
        </w:rPr>
        <w:t xml:space="preserve">6.2.1, 6.2.2, </w:t>
      </w:r>
      <w:r w:rsidRPr="001B6E0F">
        <w:rPr>
          <w:rFonts w:ascii="Arial" w:hAnsi="Arial" w:cs="Arial"/>
        </w:rPr>
        <w:t>6.2.4,</w:t>
      </w:r>
      <w:r w:rsidR="00AD74C6">
        <w:rPr>
          <w:rFonts w:ascii="Arial" w:hAnsi="Arial" w:cs="Arial"/>
        </w:rPr>
        <w:t xml:space="preserve"> 6.2.5,</w:t>
      </w:r>
      <w:r w:rsidRPr="001B6E0F">
        <w:rPr>
          <w:rFonts w:ascii="Arial" w:hAnsi="Arial" w:cs="Arial"/>
        </w:rPr>
        <w:t xml:space="preserve"> 6.2.7, 6.2.8, 6.3.1, 6.3.1 i) a), 6.3.1 i) b),</w:t>
      </w:r>
      <w:r w:rsidR="00AE5DDF">
        <w:rPr>
          <w:rFonts w:ascii="Arial" w:hAnsi="Arial" w:cs="Arial"/>
        </w:rPr>
        <w:t xml:space="preserve"> 6.3.1 i)</w:t>
      </w:r>
      <w:r w:rsidR="00035388">
        <w:rPr>
          <w:rFonts w:ascii="Arial" w:hAnsi="Arial" w:cs="Arial"/>
        </w:rPr>
        <w:t xml:space="preserve"> c),</w:t>
      </w:r>
      <w:r w:rsidR="006573DB">
        <w:rPr>
          <w:rFonts w:ascii="Arial" w:hAnsi="Arial" w:cs="Arial"/>
        </w:rPr>
        <w:t xml:space="preserve"> </w:t>
      </w:r>
      <w:r w:rsidRPr="001B6E0F">
        <w:rPr>
          <w:rFonts w:ascii="Arial" w:hAnsi="Arial" w:cs="Arial"/>
        </w:rPr>
        <w:t xml:space="preserve">6.3.2 h) i), 6.3.2 h) ii), 6.3.2 h) iii), 6.3.2, 6.3.3, 6.3.4, 6.3.5 i), 6.3.5 ii), 6.3.5 iii) a 6.4 souhlasí. Z výše uvedeného důvodu se celková cena díla navyšuje o </w:t>
      </w:r>
      <w:r w:rsidR="0062533C" w:rsidRPr="0075209E">
        <w:rPr>
          <w:rFonts w:ascii="Arial" w:hAnsi="Arial" w:cs="Arial"/>
        </w:rPr>
        <w:t>459 550</w:t>
      </w:r>
      <w:r w:rsidR="006C0224" w:rsidRPr="0075209E">
        <w:rPr>
          <w:rFonts w:ascii="Arial" w:hAnsi="Arial" w:cs="Arial"/>
        </w:rPr>
        <w:t>,00</w:t>
      </w:r>
      <w:r w:rsidRPr="0075209E">
        <w:rPr>
          <w:rFonts w:ascii="Arial" w:hAnsi="Arial" w:cs="Arial"/>
        </w:rPr>
        <w:t xml:space="preserve"> Kč bez DPH (</w:t>
      </w:r>
      <w:r w:rsidR="007F4373" w:rsidRPr="0075209E">
        <w:rPr>
          <w:rFonts w:ascii="Arial" w:hAnsi="Arial" w:cs="Arial"/>
        </w:rPr>
        <w:t>556</w:t>
      </w:r>
      <w:r w:rsidR="0075209E" w:rsidRPr="0075209E">
        <w:rPr>
          <w:rFonts w:ascii="Arial" w:hAnsi="Arial" w:cs="Arial"/>
        </w:rPr>
        <w:t xml:space="preserve"> </w:t>
      </w:r>
      <w:r w:rsidR="007F4373" w:rsidRPr="0075209E">
        <w:rPr>
          <w:rFonts w:ascii="Arial" w:hAnsi="Arial" w:cs="Arial"/>
        </w:rPr>
        <w:t>055</w:t>
      </w:r>
      <w:r w:rsidR="006C0224" w:rsidRPr="0075209E">
        <w:rPr>
          <w:rFonts w:ascii="Arial" w:hAnsi="Arial" w:cs="Arial"/>
        </w:rPr>
        <w:t>,</w:t>
      </w:r>
      <w:r w:rsidR="0075209E" w:rsidRPr="0075209E">
        <w:rPr>
          <w:rFonts w:ascii="Arial" w:hAnsi="Arial" w:cs="Arial"/>
        </w:rPr>
        <w:t>5</w:t>
      </w:r>
      <w:r w:rsidR="006C0224" w:rsidRPr="0075209E">
        <w:rPr>
          <w:rFonts w:ascii="Arial" w:hAnsi="Arial" w:cs="Arial"/>
        </w:rPr>
        <w:t>0</w:t>
      </w:r>
      <w:r w:rsidRPr="0075209E">
        <w:rPr>
          <w:rFonts w:ascii="Arial" w:hAnsi="Arial" w:cs="Arial"/>
        </w:rPr>
        <w:t xml:space="preserve"> Kč včetně DPH). Jedná se o vyhrazenou změnu závazku ze smlouvy o dílo (dle § 100 zákona</w:t>
      </w:r>
      <w:r w:rsidRPr="001B6E0F">
        <w:rPr>
          <w:rFonts w:ascii="Arial" w:hAnsi="Arial" w:cs="Arial"/>
        </w:rPr>
        <w:t xml:space="preserve"> č. 134/2016 Sb., o zadávání veřejných zakázek, ve znění pozdějších předpisů).</w:t>
      </w:r>
      <w:r w:rsidR="00984095">
        <w:rPr>
          <w:rFonts w:ascii="Arial" w:hAnsi="Arial" w:cs="Arial"/>
        </w:rPr>
        <w:t xml:space="preserve"> </w:t>
      </w:r>
      <w:r w:rsidRPr="00984095">
        <w:rPr>
          <w:rFonts w:ascii="Arial" w:hAnsi="Arial" w:cs="Arial"/>
        </w:rPr>
        <w:t>Nové znění Položkového výkazu činností je nedílnou součástí tohoto Dodatku</w:t>
      </w:r>
      <w:r w:rsidR="006C0224" w:rsidRPr="00984095">
        <w:rPr>
          <w:rFonts w:ascii="Arial" w:hAnsi="Arial" w:cs="Arial"/>
        </w:rPr>
        <w:t xml:space="preserve"> č.</w:t>
      </w:r>
      <w:r w:rsidR="00446DAD" w:rsidRPr="00984095">
        <w:rPr>
          <w:rFonts w:ascii="Arial" w:hAnsi="Arial" w:cs="Arial"/>
        </w:rPr>
        <w:t xml:space="preserve"> </w:t>
      </w:r>
      <w:r w:rsidR="006C0224" w:rsidRPr="00984095">
        <w:rPr>
          <w:rFonts w:ascii="Arial" w:hAnsi="Arial" w:cs="Arial"/>
        </w:rPr>
        <w:t>1</w:t>
      </w:r>
      <w:r w:rsidRPr="00984095">
        <w:rPr>
          <w:rFonts w:ascii="Arial" w:hAnsi="Arial" w:cs="Arial"/>
        </w:rPr>
        <w:t>.</w:t>
      </w:r>
    </w:p>
    <w:p w14:paraId="21578813" w14:textId="77777777" w:rsidR="00794859" w:rsidRPr="00984095" w:rsidRDefault="00794859" w:rsidP="00984095">
      <w:pPr>
        <w:ind w:left="567"/>
        <w:jc w:val="both"/>
        <w:rPr>
          <w:rFonts w:ascii="Arial" w:hAnsi="Arial" w:cs="Arial"/>
        </w:rPr>
      </w:pPr>
    </w:p>
    <w:p w14:paraId="5D0FACCC" w14:textId="77777777" w:rsidR="00F21D51" w:rsidRDefault="00F21D51" w:rsidP="009C7BB8">
      <w:pPr>
        <w:spacing w:after="0"/>
        <w:rPr>
          <w:rFonts w:ascii="Arial" w:hAnsi="Arial" w:cs="Arial"/>
        </w:rPr>
      </w:pPr>
    </w:p>
    <w:p w14:paraId="4BAB176D" w14:textId="77777777" w:rsidR="00B74B7C" w:rsidRDefault="00B74B7C" w:rsidP="009C7BB8">
      <w:pPr>
        <w:spacing w:after="0"/>
        <w:rPr>
          <w:rFonts w:ascii="Arial" w:hAnsi="Arial" w:cs="Arial"/>
        </w:rPr>
      </w:pPr>
    </w:p>
    <w:p w14:paraId="18B9D327" w14:textId="03087E14" w:rsidR="00AC1FEB" w:rsidRPr="00D03845" w:rsidRDefault="00AC1FEB" w:rsidP="00D03845">
      <w:pPr>
        <w:pStyle w:val="Clanek11"/>
        <w:rPr>
          <w:rFonts w:ascii="Arial" w:hAnsi="Arial"/>
          <w:b/>
          <w:bCs w:val="0"/>
        </w:rPr>
      </w:pPr>
      <w:r w:rsidRPr="00D03845">
        <w:rPr>
          <w:rFonts w:ascii="Arial" w:hAnsi="Arial"/>
          <w:b/>
          <w:bCs w:val="0"/>
        </w:rPr>
        <w:lastRenderedPageBreak/>
        <w:t xml:space="preserve">Čl. </w:t>
      </w:r>
      <w:r w:rsidR="006C4869" w:rsidRPr="00D03845">
        <w:rPr>
          <w:rFonts w:ascii="Arial" w:hAnsi="Arial"/>
          <w:b/>
          <w:bCs w:val="0"/>
        </w:rPr>
        <w:t xml:space="preserve">3., bod 3.1 </w:t>
      </w:r>
      <w:r w:rsidRPr="00D03845">
        <w:rPr>
          <w:rFonts w:ascii="Arial" w:hAnsi="Arial"/>
          <w:b/>
          <w:bCs w:val="0"/>
        </w:rPr>
        <w:t>se mění takto: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D24A4B" w:rsidRPr="00B76A65" w14:paraId="51E294F0" w14:textId="77777777" w:rsidTr="00375CB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0BBF" w14:textId="77777777" w:rsidR="00D24A4B" w:rsidRPr="003C14FA" w:rsidRDefault="00D24A4B" w:rsidP="00375CB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1 </w:t>
            </w:r>
            <w:r w:rsidRPr="003C14FA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5683" w14:textId="191A0725" w:rsidR="00D24A4B" w:rsidRPr="003C14FA" w:rsidRDefault="000167AB" w:rsidP="00375C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2 741 750,00</w:t>
            </w:r>
            <w:r w:rsidR="00D24A4B" w:rsidRPr="003C14FA">
              <w:rPr>
                <w:rFonts w:ascii="Arial" w:hAnsi="Arial" w:cs="Arial"/>
              </w:rPr>
              <w:t xml:space="preserve"> Kč</w:t>
            </w:r>
          </w:p>
        </w:tc>
      </w:tr>
      <w:tr w:rsidR="00D24A4B" w:rsidRPr="00B76A65" w14:paraId="47F63827" w14:textId="77777777" w:rsidTr="00375CB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A19C" w14:textId="77777777" w:rsidR="00D24A4B" w:rsidRPr="003C14FA" w:rsidRDefault="00D24A4B" w:rsidP="00375CB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2 </w:t>
            </w:r>
            <w:r w:rsidRPr="003C14FA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E97D" w14:textId="1BC5C7E5" w:rsidR="00D24A4B" w:rsidRPr="003C14FA" w:rsidRDefault="000167AB" w:rsidP="00375C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1 941 610</w:t>
            </w:r>
            <w:r w:rsidR="00D24A4B" w:rsidRPr="003C14FA">
              <w:rPr>
                <w:rFonts w:ascii="Arial" w:hAnsi="Arial" w:cs="Arial"/>
                <w:snapToGrid w:val="0"/>
              </w:rPr>
              <w:t>,00</w:t>
            </w:r>
            <w:r w:rsidR="00D24A4B" w:rsidRPr="003C14FA">
              <w:rPr>
                <w:rFonts w:ascii="Arial" w:hAnsi="Arial" w:cs="Arial"/>
              </w:rPr>
              <w:t xml:space="preserve"> Kč</w:t>
            </w:r>
          </w:p>
        </w:tc>
      </w:tr>
      <w:tr w:rsidR="00D24A4B" w:rsidRPr="00B76A65" w14:paraId="41E5992C" w14:textId="77777777" w:rsidTr="00375CB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FE8B" w14:textId="77777777" w:rsidR="00D24A4B" w:rsidRPr="003C14FA" w:rsidRDefault="00D24A4B" w:rsidP="00375CB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3 </w:t>
            </w:r>
            <w:r w:rsidRPr="003C14FA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F42F" w14:textId="73E9CDF9" w:rsidR="00D24A4B" w:rsidRPr="003C14FA" w:rsidRDefault="000167AB" w:rsidP="00375C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371 690,00</w:t>
            </w:r>
            <w:r w:rsidR="00D24A4B" w:rsidRPr="003C14FA">
              <w:rPr>
                <w:rFonts w:ascii="Arial" w:hAnsi="Arial" w:cs="Arial"/>
              </w:rPr>
              <w:t xml:space="preserve"> Kč</w:t>
            </w:r>
          </w:p>
        </w:tc>
      </w:tr>
      <w:tr w:rsidR="00D24A4B" w:rsidRPr="00B76A65" w14:paraId="0F2DB42D" w14:textId="77777777" w:rsidTr="00375CB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320E9E" w14:textId="77777777" w:rsidR="00D24A4B" w:rsidRPr="003C14FA" w:rsidRDefault="00D24A4B" w:rsidP="00375CB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Celková cena </w:t>
            </w:r>
            <w:r w:rsidRPr="003C14FA">
              <w:rPr>
                <w:rFonts w:ascii="Arial" w:hAnsi="Arial" w:cs="Arial"/>
                <w:snapToGrid w:val="0"/>
              </w:rPr>
              <w:t>Díla</w:t>
            </w:r>
            <w:r w:rsidRPr="003C14FA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6790E0" w14:textId="672C3069" w:rsidR="00D24A4B" w:rsidRPr="00956F2E" w:rsidRDefault="000167AB" w:rsidP="00375C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5 055 050</w:t>
            </w:r>
            <w:r w:rsidR="00D24A4B" w:rsidRPr="00956F2E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="00D24A4B" w:rsidRPr="00956F2E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D24A4B" w:rsidRPr="00B76A65" w14:paraId="08A4689E" w14:textId="77777777" w:rsidTr="00375CB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CACF" w14:textId="77777777" w:rsidR="00D24A4B" w:rsidRPr="003C14FA" w:rsidRDefault="00D24A4B" w:rsidP="00375CB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4456" w14:textId="550DCD52" w:rsidR="00D24A4B" w:rsidRPr="003C14FA" w:rsidRDefault="00510A3F" w:rsidP="00375C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1 061 </w:t>
            </w:r>
            <w:r w:rsidR="001C6B4F">
              <w:rPr>
                <w:rFonts w:ascii="Arial" w:hAnsi="Arial" w:cs="Arial"/>
                <w:snapToGrid w:val="0"/>
              </w:rPr>
              <w:t>56</w:t>
            </w:r>
            <w:r>
              <w:rPr>
                <w:rFonts w:ascii="Arial" w:hAnsi="Arial" w:cs="Arial"/>
                <w:snapToGrid w:val="0"/>
              </w:rPr>
              <w:t>0,50</w:t>
            </w:r>
            <w:r w:rsidR="00D24A4B" w:rsidRPr="003C14FA">
              <w:rPr>
                <w:rFonts w:ascii="Arial" w:hAnsi="Arial" w:cs="Arial"/>
              </w:rPr>
              <w:t xml:space="preserve"> Kč</w:t>
            </w:r>
          </w:p>
        </w:tc>
      </w:tr>
      <w:tr w:rsidR="00D24A4B" w:rsidRPr="00B76A65" w14:paraId="355B7219" w14:textId="77777777" w:rsidTr="00375CB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4E32EB" w14:textId="77777777" w:rsidR="00D24A4B" w:rsidRPr="003C14FA" w:rsidRDefault="00D24A4B" w:rsidP="00375CB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Celková cena </w:t>
            </w:r>
            <w:r w:rsidRPr="003C14FA">
              <w:rPr>
                <w:rFonts w:ascii="Arial" w:hAnsi="Arial" w:cs="Arial"/>
                <w:snapToGrid w:val="0"/>
              </w:rPr>
              <w:t>Díla</w:t>
            </w:r>
            <w:r w:rsidRPr="003C14FA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0419B8" w14:textId="04BDFDF4" w:rsidR="00D24A4B" w:rsidRPr="00956F2E" w:rsidRDefault="00510A3F" w:rsidP="00375C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6 116 610,50</w:t>
            </w:r>
            <w:r w:rsidR="00D24A4B" w:rsidRPr="00956F2E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0CE05C1B" w14:textId="77777777" w:rsidR="004C4E48" w:rsidRPr="009C7BB8" w:rsidRDefault="004C4E48" w:rsidP="009C7BB8">
      <w:pPr>
        <w:spacing w:after="0"/>
        <w:rPr>
          <w:rFonts w:ascii="Arial" w:hAnsi="Arial" w:cs="Arial"/>
        </w:rPr>
      </w:pPr>
    </w:p>
    <w:p w14:paraId="3924F67E" w14:textId="3B7D63C5" w:rsidR="00354192" w:rsidRPr="00BF554C" w:rsidRDefault="00354192" w:rsidP="00D03845">
      <w:pPr>
        <w:pStyle w:val="Nadpis1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Závěrečná ustanovení</w:t>
      </w:r>
      <w:bookmarkEnd w:id="1"/>
    </w:p>
    <w:p w14:paraId="21A8B9C7" w14:textId="637C47E0" w:rsidR="009F796B" w:rsidRPr="00D03845" w:rsidRDefault="007B79BA" w:rsidP="00D03845">
      <w:pPr>
        <w:pStyle w:val="Clanek11"/>
        <w:jc w:val="both"/>
        <w:rPr>
          <w:rFonts w:ascii="Arial" w:hAnsi="Arial"/>
          <w:szCs w:val="22"/>
        </w:rPr>
      </w:pPr>
      <w:bookmarkStart w:id="2" w:name="_Ref50762777"/>
      <w:r w:rsidRPr="00D03845">
        <w:rPr>
          <w:rFonts w:ascii="Arial" w:hAnsi="Arial"/>
          <w:szCs w:val="22"/>
        </w:rPr>
        <w:t xml:space="preserve">Ostatní ujednání </w:t>
      </w:r>
      <w:r w:rsidR="00306B48" w:rsidRPr="00D03845">
        <w:rPr>
          <w:rFonts w:ascii="Arial" w:hAnsi="Arial"/>
          <w:szCs w:val="22"/>
        </w:rPr>
        <w:t>S</w:t>
      </w:r>
      <w:r w:rsidRPr="00D03845">
        <w:rPr>
          <w:rFonts w:ascii="Arial" w:hAnsi="Arial"/>
          <w:szCs w:val="22"/>
        </w:rPr>
        <w:t xml:space="preserve">mlouvy, která nejsou dotčena tímto </w:t>
      </w:r>
      <w:r w:rsidR="00306B48" w:rsidRPr="00D03845">
        <w:rPr>
          <w:rFonts w:ascii="Arial" w:hAnsi="Arial"/>
          <w:szCs w:val="22"/>
        </w:rPr>
        <w:t>Do</w:t>
      </w:r>
      <w:r w:rsidRPr="00D03845">
        <w:rPr>
          <w:rFonts w:ascii="Arial" w:hAnsi="Arial"/>
          <w:szCs w:val="22"/>
        </w:rPr>
        <w:t>datkem (tj. termíny</w:t>
      </w:r>
      <w:r w:rsidR="004B47CC" w:rsidRPr="00D03845">
        <w:rPr>
          <w:rFonts w:ascii="Arial" w:hAnsi="Arial"/>
          <w:szCs w:val="22"/>
        </w:rPr>
        <w:t>)</w:t>
      </w:r>
      <w:r w:rsidRPr="00D03845">
        <w:rPr>
          <w:rFonts w:ascii="Arial" w:hAnsi="Arial"/>
          <w:szCs w:val="22"/>
        </w:rPr>
        <w:t>, se nemění.</w:t>
      </w:r>
    </w:p>
    <w:p w14:paraId="23D278A9" w14:textId="3BF50402" w:rsidR="007B79BA" w:rsidRPr="00D03845" w:rsidRDefault="00BD622E" w:rsidP="00D03845">
      <w:pPr>
        <w:pStyle w:val="Clanek11"/>
        <w:jc w:val="both"/>
        <w:rPr>
          <w:rFonts w:ascii="Arial" w:hAnsi="Arial"/>
          <w:szCs w:val="22"/>
        </w:rPr>
      </w:pPr>
      <w:r w:rsidRPr="00D03845">
        <w:rPr>
          <w:rFonts w:ascii="Arial" w:hAnsi="Arial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D03845">
        <w:rPr>
          <w:rFonts w:ascii="Arial" w:hAnsi="Arial"/>
          <w:b/>
          <w:szCs w:val="22"/>
        </w:rPr>
        <w:t>ZRS</w:t>
      </w:r>
      <w:r w:rsidRPr="00D03845">
        <w:rPr>
          <w:rFonts w:ascii="Arial" w:hAnsi="Arial"/>
          <w:szCs w:val="22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7B79BA" w:rsidRPr="00D03845">
        <w:rPr>
          <w:rFonts w:ascii="Arial" w:hAnsi="Arial"/>
          <w:szCs w:val="22"/>
        </w:rPr>
        <w:t xml:space="preserve"> </w:t>
      </w:r>
    </w:p>
    <w:bookmarkEnd w:id="2"/>
    <w:p w14:paraId="388ED453" w14:textId="7655B598" w:rsidR="00CC7449" w:rsidRPr="00D03845" w:rsidRDefault="004B47CC" w:rsidP="00D03845">
      <w:pPr>
        <w:pStyle w:val="Clanek11"/>
        <w:jc w:val="both"/>
        <w:rPr>
          <w:rFonts w:ascii="Arial" w:hAnsi="Arial"/>
          <w:szCs w:val="22"/>
        </w:rPr>
      </w:pPr>
      <w:r w:rsidRPr="00D03845">
        <w:rPr>
          <w:rFonts w:ascii="Arial" w:hAnsi="Arial"/>
          <w:szCs w:val="22"/>
        </w:rPr>
        <w:t>Doda</w:t>
      </w:r>
      <w:r w:rsidR="00A33E6B" w:rsidRPr="00D03845">
        <w:rPr>
          <w:rFonts w:ascii="Arial" w:hAnsi="Arial"/>
          <w:szCs w:val="22"/>
        </w:rPr>
        <w:t>tek</w:t>
      </w:r>
      <w:r w:rsidRPr="00D03845">
        <w:rPr>
          <w:rFonts w:ascii="Arial" w:hAnsi="Arial"/>
          <w:szCs w:val="22"/>
        </w:rPr>
        <w:t xml:space="preserve"> </w:t>
      </w:r>
      <w:r w:rsidR="007E0EAC" w:rsidRPr="00D03845">
        <w:rPr>
          <w:rFonts w:ascii="Arial" w:hAnsi="Arial"/>
          <w:szCs w:val="22"/>
        </w:rPr>
        <w:t xml:space="preserve">nabývá platnosti dnem podpisu </w:t>
      </w:r>
      <w:r w:rsidR="001E6713" w:rsidRPr="00D03845">
        <w:rPr>
          <w:rFonts w:ascii="Arial" w:hAnsi="Arial"/>
          <w:szCs w:val="22"/>
        </w:rPr>
        <w:t>S</w:t>
      </w:r>
      <w:r w:rsidR="007E0EAC" w:rsidRPr="00D03845">
        <w:rPr>
          <w:rFonts w:ascii="Arial" w:hAnsi="Arial"/>
          <w:szCs w:val="22"/>
        </w:rPr>
        <w:t xml:space="preserve">mluvních stran a účinnosti dnem jeho uveřejnění </w:t>
      </w:r>
      <w:r w:rsidR="002B40E4" w:rsidRPr="00D03845">
        <w:rPr>
          <w:rFonts w:ascii="Arial" w:hAnsi="Arial"/>
          <w:szCs w:val="22"/>
        </w:rPr>
        <w:t xml:space="preserve">v registru smluv dle § 6 odst. 1 </w:t>
      </w:r>
      <w:r w:rsidR="00BD622E" w:rsidRPr="00D03845">
        <w:rPr>
          <w:rFonts w:ascii="Arial" w:hAnsi="Arial"/>
          <w:szCs w:val="22"/>
        </w:rPr>
        <w:t>ZRS</w:t>
      </w:r>
      <w:r w:rsidR="002B40E4" w:rsidRPr="00D03845">
        <w:rPr>
          <w:rFonts w:ascii="Arial" w:hAnsi="Arial"/>
          <w:szCs w:val="22"/>
        </w:rPr>
        <w:t>. Bude-li dán zákonný důvod pro neuveřejnění t</w:t>
      </w:r>
      <w:r w:rsidR="00235689" w:rsidRPr="00D03845">
        <w:rPr>
          <w:rFonts w:ascii="Arial" w:hAnsi="Arial"/>
          <w:szCs w:val="22"/>
        </w:rPr>
        <w:t>ohoto</w:t>
      </w:r>
      <w:r w:rsidR="002B40E4" w:rsidRPr="00D03845">
        <w:rPr>
          <w:rFonts w:ascii="Arial" w:hAnsi="Arial"/>
          <w:szCs w:val="22"/>
        </w:rPr>
        <w:t xml:space="preserve"> </w:t>
      </w:r>
      <w:r w:rsidR="00235689" w:rsidRPr="00D03845">
        <w:rPr>
          <w:rFonts w:ascii="Arial" w:hAnsi="Arial"/>
          <w:szCs w:val="22"/>
        </w:rPr>
        <w:t>Dodatku</w:t>
      </w:r>
      <w:r w:rsidR="002B40E4" w:rsidRPr="00D03845">
        <w:rPr>
          <w:rFonts w:ascii="Arial" w:hAnsi="Arial"/>
          <w:szCs w:val="22"/>
        </w:rPr>
        <w:t xml:space="preserve">, stává se </w:t>
      </w:r>
      <w:r w:rsidR="00235689" w:rsidRPr="00D03845">
        <w:rPr>
          <w:rFonts w:ascii="Arial" w:hAnsi="Arial"/>
          <w:szCs w:val="22"/>
        </w:rPr>
        <w:t>Dodatek</w:t>
      </w:r>
      <w:r w:rsidR="002B40E4" w:rsidRPr="00D03845">
        <w:rPr>
          <w:rFonts w:ascii="Arial" w:hAnsi="Arial"/>
          <w:szCs w:val="22"/>
        </w:rPr>
        <w:t xml:space="preserve"> účinn</w:t>
      </w:r>
      <w:r w:rsidR="00235689" w:rsidRPr="00D03845">
        <w:rPr>
          <w:rFonts w:ascii="Arial" w:hAnsi="Arial"/>
          <w:szCs w:val="22"/>
        </w:rPr>
        <w:t>ý</w:t>
      </w:r>
      <w:r w:rsidR="002B40E4" w:rsidRPr="00D03845">
        <w:rPr>
          <w:rFonts w:ascii="Arial" w:hAnsi="Arial"/>
          <w:szCs w:val="22"/>
        </w:rPr>
        <w:t xml:space="preserve"> je</w:t>
      </w:r>
      <w:r w:rsidR="005F5609" w:rsidRPr="00D03845">
        <w:rPr>
          <w:rFonts w:ascii="Arial" w:hAnsi="Arial"/>
          <w:szCs w:val="22"/>
        </w:rPr>
        <w:t>ho</w:t>
      </w:r>
      <w:r w:rsidR="002B40E4" w:rsidRPr="00D03845">
        <w:rPr>
          <w:rFonts w:ascii="Arial" w:hAnsi="Arial"/>
          <w:szCs w:val="22"/>
        </w:rPr>
        <w:t xml:space="preserve"> vstupem v platnost.</w:t>
      </w:r>
    </w:p>
    <w:p w14:paraId="38768A08" w14:textId="5D981DF4" w:rsidR="00CE179E" w:rsidRPr="00D03845" w:rsidRDefault="008F5C10" w:rsidP="00D03845">
      <w:pPr>
        <w:pStyle w:val="Clanek11"/>
        <w:jc w:val="both"/>
        <w:rPr>
          <w:rFonts w:ascii="Arial" w:hAnsi="Arial"/>
          <w:szCs w:val="22"/>
        </w:rPr>
      </w:pPr>
      <w:r w:rsidRPr="00D03845">
        <w:rPr>
          <w:rFonts w:ascii="Arial" w:hAnsi="Arial"/>
          <w:szCs w:val="22"/>
        </w:rPr>
        <w:t>Nedílnou součástí tohoto dodatku je příloha:</w:t>
      </w:r>
      <w:r w:rsidR="00B204A2" w:rsidRPr="00D03845">
        <w:rPr>
          <w:rFonts w:ascii="Arial" w:hAnsi="Arial"/>
          <w:szCs w:val="22"/>
        </w:rPr>
        <w:t xml:space="preserve"> Položkový výkaz činností – Příloha </w:t>
      </w:r>
      <w:r w:rsidR="00446DAD" w:rsidRPr="00D03845">
        <w:rPr>
          <w:rFonts w:ascii="Arial" w:hAnsi="Arial"/>
          <w:szCs w:val="22"/>
        </w:rPr>
        <w:t>k Dodatku č. 1</w:t>
      </w:r>
      <w:r w:rsidR="00B204A2" w:rsidRPr="00D03845">
        <w:rPr>
          <w:rFonts w:ascii="Arial" w:hAnsi="Arial"/>
          <w:szCs w:val="22"/>
        </w:rPr>
        <w:t xml:space="preserve"> </w:t>
      </w:r>
      <w:r w:rsidR="00446DAD" w:rsidRPr="00D03845">
        <w:rPr>
          <w:rFonts w:ascii="Arial" w:hAnsi="Arial"/>
          <w:szCs w:val="22"/>
        </w:rPr>
        <w:t xml:space="preserve">SoD – </w:t>
      </w:r>
      <w:r w:rsidR="00BE17F7" w:rsidRPr="00D03845">
        <w:rPr>
          <w:rFonts w:ascii="Arial" w:hAnsi="Arial"/>
          <w:szCs w:val="22"/>
        </w:rPr>
        <w:t>KoPÚ Úhošťany.</w:t>
      </w:r>
    </w:p>
    <w:p w14:paraId="15C4434D" w14:textId="77777777" w:rsidR="00053733" w:rsidRDefault="0005373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07727B78" w14:textId="77777777" w:rsidR="00053733" w:rsidRDefault="0005373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244E3C52" w14:textId="77777777" w:rsidR="00053733" w:rsidRDefault="0005373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309A4591" w14:textId="77777777" w:rsidR="00053733" w:rsidRDefault="0005373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1EC2ACC5" w14:textId="77777777" w:rsidR="00053733" w:rsidRDefault="0005373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73AFE1A5" w14:textId="77777777" w:rsidR="00053733" w:rsidRDefault="0005373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1DD420FC" w14:textId="77777777" w:rsidR="00053733" w:rsidRDefault="0005373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63F4936C" w14:textId="77777777" w:rsidR="00053733" w:rsidRDefault="0005373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01995FDD" w14:textId="77777777" w:rsidR="00053733" w:rsidRDefault="0005373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26A58008" w14:textId="77777777" w:rsidR="00053733" w:rsidRDefault="0005373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0838FE35" w14:textId="77777777" w:rsidR="00053733" w:rsidRDefault="0005373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0B2C2648" w14:textId="77777777" w:rsidR="00053733" w:rsidRDefault="0005373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29EA3562" w14:textId="77777777" w:rsidR="00053733" w:rsidRDefault="00053733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6556FB4B" w14:textId="70B0F485" w:rsidR="00053733" w:rsidRDefault="00053733" w:rsidP="00053733">
      <w:pPr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PODPISOVÁ STRANA</w:t>
      </w:r>
    </w:p>
    <w:p w14:paraId="5793A699" w14:textId="2DD8C4C9" w:rsidR="0095124C" w:rsidRPr="00ED6435" w:rsidRDefault="00053733" w:rsidP="00053733">
      <w:pPr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95124C" w:rsidRPr="00ED6435">
        <w:rPr>
          <w:rFonts w:ascii="Arial" w:hAnsi="Arial" w:cs="Arial"/>
          <w:b/>
        </w:rPr>
        <w:t>mluvní strany tímto výslovně prohlašují, že tato Smlouva vyjadřuje jejich pravou a svobodnou vůli, na důkaz čehož připojují níže své podpisy.</w:t>
      </w:r>
    </w:p>
    <w:p w14:paraId="5C7017CD" w14:textId="77777777" w:rsidR="00DE40D6" w:rsidRDefault="00DE40D6" w:rsidP="00E37BF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156D1F24" w14:textId="61554D96" w:rsidR="00DE40D6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GROMA PLAN</w:t>
      </w:r>
      <w:r w:rsidR="00FE71F6">
        <w:rPr>
          <w:rFonts w:ascii="Arial" w:eastAsia="Times New Roman" w:hAnsi="Arial" w:cs="Arial"/>
          <w:b/>
          <w:lang w:eastAsia="cs-CZ"/>
        </w:rPr>
        <w:t xml:space="preserve"> s.r.o. </w:t>
      </w:r>
    </w:p>
    <w:p w14:paraId="0EB801DD" w14:textId="7D7C2A21" w:rsidR="00FE71F6" w:rsidRPr="00FE71F6" w:rsidRDefault="00FE71F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reprezentant sdružení</w:t>
      </w:r>
    </w:p>
    <w:p w14:paraId="16506B4B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2630CD1A" w14:textId="53668ADA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E7148D">
        <w:rPr>
          <w:rFonts w:ascii="Arial" w:eastAsia="Times New Roman" w:hAnsi="Arial" w:cs="Arial"/>
          <w:bCs/>
          <w:lang w:eastAsia="cs-CZ"/>
        </w:rPr>
        <w:t>24.10.2024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7148D">
        <w:rPr>
          <w:rFonts w:ascii="Arial" w:eastAsia="Times New Roman" w:hAnsi="Arial" w:cs="Arial"/>
          <w:bCs/>
          <w:lang w:eastAsia="cs-CZ"/>
        </w:rPr>
        <w:t>23.10.2024</w:t>
      </w:r>
    </w:p>
    <w:p w14:paraId="39392268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E9BFF4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75DB1E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63E1D2" w14:textId="77777777" w:rsidR="00DE40D6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A08193" w14:textId="77777777" w:rsidR="00050F38" w:rsidRDefault="00050F38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D415D3" w14:textId="66254123" w:rsidR="00B74B7C" w:rsidRPr="00053733" w:rsidRDefault="00053733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5373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B9F14D8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EFA55E" w14:textId="7B7ECAFA" w:rsidR="00DE40D6" w:rsidRPr="00ED6435" w:rsidRDefault="009A3238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………………………………………………………….</w:t>
      </w:r>
      <w:r>
        <w:rPr>
          <w:rFonts w:ascii="Arial" w:eastAsia="Times New Roman" w:hAnsi="Arial" w:cs="Arial"/>
          <w:bCs/>
          <w:lang w:eastAsia="cs-CZ"/>
        </w:rPr>
        <w:tab/>
        <w:t>……………………………………………..</w:t>
      </w:r>
    </w:p>
    <w:p w14:paraId="14A7ED94" w14:textId="12458DEB" w:rsidR="00DE40D6" w:rsidRPr="00ED6435" w:rsidRDefault="00526100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="00DE40D6">
        <w:rPr>
          <w:rFonts w:ascii="Arial" w:eastAsia="Times New Roman" w:hAnsi="Arial" w:cs="Arial"/>
          <w:bCs/>
          <w:lang w:eastAsia="cs-CZ"/>
        </w:rPr>
        <w:t>Ing. Jiří Pavliš, DiS.</w:t>
      </w:r>
      <w:r w:rsidR="00DE40D6" w:rsidRPr="00ED6435">
        <w:rPr>
          <w:rFonts w:ascii="Arial" w:eastAsia="Times New Roman" w:hAnsi="Arial" w:cs="Arial"/>
          <w:bCs/>
          <w:lang w:eastAsia="cs-CZ"/>
        </w:rPr>
        <w:tab/>
      </w:r>
      <w:r w:rsidR="00DE40D6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="00DE40D6">
        <w:rPr>
          <w:rFonts w:ascii="Arial" w:eastAsia="Times New Roman" w:hAnsi="Arial" w:cs="Arial"/>
          <w:bCs/>
          <w:lang w:eastAsia="cs-CZ"/>
        </w:rPr>
        <w:t>Pavel Vostracký</w:t>
      </w:r>
    </w:p>
    <w:p w14:paraId="2DCBE4FC" w14:textId="089374D9" w:rsidR="001F60B3" w:rsidRDefault="00526100" w:rsidP="001F60B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1F60B3">
        <w:rPr>
          <w:rFonts w:ascii="Arial" w:eastAsia="Times New Roman" w:hAnsi="Arial" w:cs="Arial"/>
          <w:bCs/>
          <w:lang w:eastAsia="cs-CZ"/>
        </w:rPr>
        <w:t>zástupce ředitele Krajského pozemkového</w:t>
      </w:r>
      <w:r w:rsidR="001F60B3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1F60B3">
        <w:rPr>
          <w:rFonts w:ascii="Arial" w:eastAsia="Times New Roman" w:hAnsi="Arial" w:cs="Arial"/>
          <w:bCs/>
          <w:lang w:eastAsia="cs-CZ"/>
        </w:rPr>
        <w:t>jednatel GROMA PLAN s.r.o.</w:t>
      </w:r>
    </w:p>
    <w:p w14:paraId="4C05314F" w14:textId="33B94783" w:rsidR="00BE7068" w:rsidRDefault="001F60B3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Ústecký kraj</w:t>
      </w:r>
      <w:r w:rsidR="00BE7068">
        <w:rPr>
          <w:rFonts w:ascii="Arial" w:eastAsia="Times New Roman" w:hAnsi="Arial" w:cs="Arial"/>
          <w:bCs/>
          <w:lang w:eastAsia="cs-CZ"/>
        </w:rPr>
        <w:tab/>
      </w:r>
    </w:p>
    <w:p w14:paraId="095205DC" w14:textId="02195676" w:rsidR="00DE40D6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73DA3696" w14:textId="77777777" w:rsidR="00DE40D6" w:rsidRPr="00CC7449" w:rsidRDefault="00DE40D6" w:rsidP="00DE40D6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14BDEB2A" w14:textId="77777777" w:rsidR="00E7148D" w:rsidRDefault="00E7148D">
      <w:pPr>
        <w:spacing w:line="240" w:lineRule="auto"/>
        <w:rPr>
          <w:rFonts w:ascii="Arial" w:hAnsi="Arial" w:cs="Arial"/>
        </w:rPr>
        <w:sectPr w:rsidR="00E7148D" w:rsidSect="007936E4"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126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099"/>
        <w:gridCol w:w="881"/>
        <w:gridCol w:w="973"/>
        <w:gridCol w:w="1449"/>
        <w:gridCol w:w="1304"/>
        <w:gridCol w:w="1518"/>
      </w:tblGrid>
      <w:tr w:rsidR="00E7148D" w:rsidRPr="00E7148D" w14:paraId="5C75F21E" w14:textId="77777777" w:rsidTr="00E7148D">
        <w:trPr>
          <w:trHeight w:val="521"/>
        </w:trPr>
        <w:tc>
          <w:tcPr>
            <w:tcW w:w="5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80B5" w14:textId="650710D8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Položkový výkaz činností – Příloha k dodatku č.1 SoD – KoPÚ Úhoštany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964A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7C5C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A958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593A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7148D" w:rsidRPr="00E7148D" w14:paraId="4E67A8AD" w14:textId="77777777" w:rsidTr="00E7148D">
        <w:trPr>
          <w:trHeight w:val="10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hideMark/>
          </w:tcPr>
          <w:p w14:paraId="33D6400B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DE9D9"/>
            <w:vAlign w:val="center"/>
            <w:hideMark/>
          </w:tcPr>
          <w:p w14:paraId="3D63A2F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DE9D9"/>
            <w:vAlign w:val="center"/>
            <w:hideMark/>
          </w:tcPr>
          <w:p w14:paraId="32709835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DE9D9"/>
            <w:vAlign w:val="center"/>
            <w:hideMark/>
          </w:tcPr>
          <w:p w14:paraId="248BE9FE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DE9D9"/>
            <w:vAlign w:val="center"/>
            <w:hideMark/>
          </w:tcPr>
          <w:p w14:paraId="269C8CB7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                bez DPH v Kč                         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5ECF2158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 celkem v Kč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C0C0C0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B3F1724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                        k akceptačnímu řízení</w:t>
            </w:r>
          </w:p>
        </w:tc>
      </w:tr>
      <w:tr w:rsidR="00E7148D" w:rsidRPr="00E7148D" w14:paraId="6F0D3546" w14:textId="77777777" w:rsidTr="00E7148D">
        <w:trPr>
          <w:trHeight w:val="596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000000" w:fill="DDD9C4"/>
            <w:noWrap/>
            <w:vAlign w:val="center"/>
            <w:hideMark/>
          </w:tcPr>
          <w:p w14:paraId="79BEE490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14:paraId="2B5361D9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  <w:hideMark/>
          </w:tcPr>
          <w:p w14:paraId="38DD8D49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  <w:hideMark/>
          </w:tcPr>
          <w:p w14:paraId="2681FFF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  <w:hideMark/>
          </w:tcPr>
          <w:p w14:paraId="644657E9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  <w:hideMark/>
          </w:tcPr>
          <w:p w14:paraId="79A77F06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29C11346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7148D" w:rsidRPr="00E7148D" w14:paraId="0AC59D21" w14:textId="77777777" w:rsidTr="00E7148D">
        <w:trPr>
          <w:trHeight w:val="387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BE41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4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BF51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4825B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C7AF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23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4A42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9CF8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25 300,00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9AB84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31.10.2024</w:t>
            </w:r>
          </w:p>
        </w:tc>
      </w:tr>
      <w:tr w:rsidR="00E7148D" w:rsidRPr="00E7148D" w14:paraId="5DEC0453" w14:textId="77777777" w:rsidTr="00E7148D">
        <w:trPr>
          <w:trHeight w:val="387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9BAFA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E74F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770C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EDCA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1D7A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828C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14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021BAA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7148D" w:rsidRPr="00E7148D" w14:paraId="5853F853" w14:textId="77777777" w:rsidTr="00E7148D">
        <w:trPr>
          <w:trHeight w:val="43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CD80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902D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DEAC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3B88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C272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836,00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7AC9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911 240,00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F5606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31.1.2025</w:t>
            </w:r>
          </w:p>
        </w:tc>
      </w:tr>
      <w:tr w:rsidR="00E7148D" w:rsidRPr="00E7148D" w14:paraId="085A84F0" w14:textId="77777777" w:rsidTr="00E7148D">
        <w:trPr>
          <w:trHeight w:val="80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6152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401D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4A49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C3BC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EEBF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2 420,00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DAFE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726 000,00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038AA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30.4.2025</w:t>
            </w:r>
          </w:p>
        </w:tc>
      </w:tr>
      <w:tr w:rsidR="00E7148D" w:rsidRPr="00E7148D" w14:paraId="43CB97F8" w14:textId="77777777" w:rsidTr="00E7148D">
        <w:trPr>
          <w:trHeight w:val="43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A0F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CD6C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74F6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DB35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51E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CA7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8 800,00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BEBA4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30.4.2025</w:t>
            </w:r>
          </w:p>
        </w:tc>
      </w:tr>
      <w:tr w:rsidR="00E7148D" w:rsidRPr="00E7148D" w14:paraId="36458425" w14:textId="77777777" w:rsidTr="00E7148D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D111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806D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83D4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38A1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3F72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D2C7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479 600,00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0F861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30.4.2025</w:t>
            </w:r>
          </w:p>
        </w:tc>
      </w:tr>
      <w:tr w:rsidR="00E7148D" w:rsidRPr="00E7148D" w14:paraId="6972A99D" w14:textId="77777777" w:rsidTr="00E7148D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504B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005A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2B87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A1AC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3634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539,00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F1FE2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587 510,00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72DB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30.6.2025</w:t>
            </w:r>
          </w:p>
        </w:tc>
      </w:tr>
      <w:tr w:rsidR="00E7148D" w:rsidRPr="00E7148D" w14:paraId="661FF5FE" w14:textId="77777777" w:rsidTr="00E7148D">
        <w:trPr>
          <w:trHeight w:val="568"/>
        </w:trPr>
        <w:tc>
          <w:tcPr>
            <w:tcW w:w="5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EE1D2E9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68651D8B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0A2B42BA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38AB9C42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2A965CC8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2 741 750,00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5721F19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30.6.2025</w:t>
            </w:r>
          </w:p>
        </w:tc>
      </w:tr>
      <w:tr w:rsidR="00E7148D" w:rsidRPr="00E7148D" w14:paraId="795DD865" w14:textId="77777777" w:rsidTr="00E7148D">
        <w:trPr>
          <w:trHeight w:val="60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000000" w:fill="DDD9C4"/>
            <w:noWrap/>
            <w:vAlign w:val="center"/>
            <w:hideMark/>
          </w:tcPr>
          <w:p w14:paraId="732D1166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14:paraId="23016720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14:paraId="07DDEDDA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14:paraId="67FA72A6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14:paraId="0E0D3BD3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14:paraId="2CBCC83F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615AF45F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7148D" w:rsidRPr="00E7148D" w14:paraId="2B1E7BFB" w14:textId="77777777" w:rsidTr="00E7148D">
        <w:trPr>
          <w:trHeight w:val="53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8C82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2DC4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B089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6D09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2B002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935,00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3058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1 019 150,00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65DF0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30.9.2026</w:t>
            </w:r>
          </w:p>
        </w:tc>
      </w:tr>
      <w:tr w:rsidR="00E7148D" w:rsidRPr="00E7148D" w14:paraId="1A2A95E6" w14:textId="77777777" w:rsidTr="00E7148D">
        <w:trPr>
          <w:trHeight w:val="67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2413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C937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Výškopisné zaměření zájmového území dle čl. 6.3.1                         i) a)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146E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8472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0E400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C4FF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35 200,00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ED1AD0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7148D" w:rsidRPr="00E7148D" w14:paraId="2D70185A" w14:textId="77777777" w:rsidTr="00E7148D">
        <w:trPr>
          <w:trHeight w:val="68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6774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B13F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8B24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A1F8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28249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F72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26 400,00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2325DB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7148D" w:rsidRPr="00E7148D" w14:paraId="2F60377E" w14:textId="77777777" w:rsidTr="00E7148D">
        <w:trPr>
          <w:trHeight w:val="717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30DB6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D0DD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8EA4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1A0C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30A7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25DE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880,00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9781EC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7148D" w:rsidRPr="00E7148D" w14:paraId="254AB967" w14:textId="77777777" w:rsidTr="00E7148D">
        <w:trPr>
          <w:trHeight w:val="68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DA0D0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FC57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                                  i) c)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78F6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49D0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07F3C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165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4 400,00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CCA109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7148D" w:rsidRPr="00E7148D" w14:paraId="1D65F767" w14:textId="77777777" w:rsidTr="00E7148D">
        <w:trPr>
          <w:trHeight w:val="52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63CF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C94E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6549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1AB51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7148D" w:rsidRPr="00E7148D" w14:paraId="189C8991" w14:textId="77777777" w:rsidTr="00E7148D">
        <w:trPr>
          <w:trHeight w:val="52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EE00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700F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C53E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B48B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BE3E1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6 545,00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0F18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6 545,00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9FC30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                 v dohodnuté lhůtě</w:t>
            </w:r>
          </w:p>
        </w:tc>
      </w:tr>
      <w:tr w:rsidR="00E7148D" w:rsidRPr="00E7148D" w14:paraId="4E708B26" w14:textId="77777777" w:rsidTr="00E7148D">
        <w:trPr>
          <w:trHeight w:val="52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4822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ii)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0CA1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52E1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6C23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451DB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21E9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3 740,00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2E24E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                 v dohodnuté lhůtě</w:t>
            </w:r>
          </w:p>
        </w:tc>
      </w:tr>
      <w:tr w:rsidR="00E7148D" w:rsidRPr="00E7148D" w14:paraId="0E257C88" w14:textId="77777777" w:rsidTr="00E7148D">
        <w:trPr>
          <w:trHeight w:val="52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0F37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iii)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85BA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F4C0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7531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FB3F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1 397,00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CCEB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1 397,00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A55AC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                   v dohodnuté lhůtě</w:t>
            </w:r>
          </w:p>
        </w:tc>
      </w:tr>
      <w:tr w:rsidR="00E7148D" w:rsidRPr="00E7148D" w14:paraId="6460AE90" w14:textId="77777777" w:rsidTr="00E7148D">
        <w:trPr>
          <w:trHeight w:val="5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71A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E50A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                                 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8D3F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70D8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6E8D5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0F78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803 330,00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12B23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30.9.2027</w:t>
            </w:r>
          </w:p>
        </w:tc>
      </w:tr>
      <w:tr w:rsidR="00E7148D" w:rsidRPr="00E7148D" w14:paraId="08F68FE6" w14:textId="77777777" w:rsidTr="00E7148D">
        <w:trPr>
          <w:trHeight w:val="456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A3C6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6.3.3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DE7D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291E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3737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D3896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92C7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24 200,00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D6A7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E7148D" w:rsidRPr="00E7148D" w14:paraId="021D9F6C" w14:textId="77777777" w:rsidTr="00E7148D">
        <w:trPr>
          <w:trHeight w:val="47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2C1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5244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CCBF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B79E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80862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7 260,00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653B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7 260,00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642CE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E7148D" w:rsidRPr="00E7148D" w14:paraId="106F3CA5" w14:textId="77777777" w:rsidTr="00E7148D">
        <w:trPr>
          <w:trHeight w:val="47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A9C2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41CE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73DF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910B68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7148D" w:rsidRPr="00E7148D" w14:paraId="05B1C346" w14:textId="77777777" w:rsidTr="00E7148D">
        <w:trPr>
          <w:trHeight w:val="47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51B2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E5A4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                      do 10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A576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7463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3CF9B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5 060,00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5EC0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5 060,00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FC5B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E7148D" w:rsidRPr="00E7148D" w14:paraId="3028105C" w14:textId="77777777" w:rsidTr="00E7148D">
        <w:trPr>
          <w:trHeight w:val="47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FF38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ii)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AFF5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                        do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0EB6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4B9C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4844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2 948,00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55A4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2 948,00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63BFB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E7148D" w:rsidRPr="00E7148D" w14:paraId="469B13DD" w14:textId="77777777" w:rsidTr="00E7148D">
        <w:trPr>
          <w:trHeight w:val="4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5CC9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iii)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49CF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                  nad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6C48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713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DFAB2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762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D6B53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E7148D" w:rsidRPr="00E7148D" w14:paraId="7252D9D1" w14:textId="77777777" w:rsidTr="00E7148D">
        <w:trPr>
          <w:trHeight w:val="615"/>
        </w:trPr>
        <w:tc>
          <w:tcPr>
            <w:tcW w:w="5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4655CE6A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64DC9D22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7E851F61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5411BA02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4719BC9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1 941 610,00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1659D5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E7148D" w:rsidRPr="00E7148D" w14:paraId="30DE2ADC" w14:textId="77777777" w:rsidTr="00E7148D">
        <w:trPr>
          <w:trHeight w:val="5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14:paraId="6F7B0961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E23C227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       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CDC2C02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5911A66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AAE9471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341,00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  <w:hideMark/>
          </w:tcPr>
          <w:p w14:paraId="4681A7A4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371 690,00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7090A54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E7148D" w:rsidRPr="00E7148D" w14:paraId="7ECD763C" w14:textId="77777777" w:rsidTr="00E7148D">
        <w:trPr>
          <w:trHeight w:val="596"/>
        </w:trPr>
        <w:tc>
          <w:tcPr>
            <w:tcW w:w="50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561EF497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         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7C9A274F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40E2F577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5DEFA222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4D2BCC44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371 690,00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4482558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E7148D" w:rsidRPr="00E7148D" w14:paraId="0C219A07" w14:textId="77777777" w:rsidTr="00E7148D">
        <w:trPr>
          <w:trHeight w:val="605"/>
        </w:trPr>
        <w:tc>
          <w:tcPr>
            <w:tcW w:w="50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DD0C3" w14:textId="77777777" w:rsidR="00E7148D" w:rsidRPr="00E7148D" w:rsidRDefault="00E7148D" w:rsidP="00E7148D">
            <w:pPr>
              <w:spacing w:after="0" w:line="240" w:lineRule="auto"/>
              <w:ind w:firstLineChars="300" w:firstLine="542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E9124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31D24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1F313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709A0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92446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7148D" w:rsidRPr="00E7148D" w14:paraId="42CEAC2B" w14:textId="77777777" w:rsidTr="00E7148D">
        <w:trPr>
          <w:trHeight w:val="387"/>
        </w:trPr>
        <w:tc>
          <w:tcPr>
            <w:tcW w:w="50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B71E" w14:textId="77777777" w:rsidR="00E7148D" w:rsidRPr="00E7148D" w:rsidRDefault="00E7148D" w:rsidP="00E7148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B2B2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245E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F9E0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4C40B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2 741 750,00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1A048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7148D" w:rsidRPr="00E7148D" w14:paraId="3C6924C7" w14:textId="77777777" w:rsidTr="00E7148D">
        <w:trPr>
          <w:trHeight w:val="387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C870" w14:textId="77777777" w:rsidR="00E7148D" w:rsidRPr="00E7148D" w:rsidRDefault="00E7148D" w:rsidP="00E7148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29DC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A71B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638B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18FD5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1 941 610,00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7AB08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7148D" w:rsidRPr="00E7148D" w14:paraId="516BB728" w14:textId="77777777" w:rsidTr="00E7148D">
        <w:trPr>
          <w:trHeight w:val="387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BC16" w14:textId="77777777" w:rsidR="00E7148D" w:rsidRPr="00E7148D" w:rsidRDefault="00E7148D" w:rsidP="00E7148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7102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2B78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A151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56AA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371 690,00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A6F46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7148D" w:rsidRPr="00E7148D" w14:paraId="5F589ED7" w14:textId="77777777" w:rsidTr="00E7148D">
        <w:trPr>
          <w:trHeight w:val="387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547F" w14:textId="77777777" w:rsidR="00E7148D" w:rsidRPr="00E7148D" w:rsidRDefault="00E7148D" w:rsidP="00E7148D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533F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59D3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C77F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E36CB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5 055 050,00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8D38D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7148D" w:rsidRPr="00E7148D" w14:paraId="02965D07" w14:textId="77777777" w:rsidTr="00E7148D">
        <w:trPr>
          <w:trHeight w:val="387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770B" w14:textId="77777777" w:rsidR="00E7148D" w:rsidRPr="00E7148D" w:rsidRDefault="00E7148D" w:rsidP="00E7148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21 %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D223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6D32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E0E5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080D7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1 061 560,50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B952B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7148D" w:rsidRPr="00E7148D" w14:paraId="29049D36" w14:textId="77777777" w:rsidTr="00E7148D">
        <w:trPr>
          <w:trHeight w:val="387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B972E" w14:textId="77777777" w:rsidR="00E7148D" w:rsidRPr="00E7148D" w:rsidRDefault="00E7148D" w:rsidP="00E7148D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9E0C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1724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7F51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02BF4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6 116 610,50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30E33" w14:textId="77777777" w:rsidR="00E7148D" w:rsidRPr="00E7148D" w:rsidRDefault="00E7148D" w:rsidP="00E714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7148D" w:rsidRPr="00E7148D" w14:paraId="48901FA6" w14:textId="77777777" w:rsidTr="00E7148D">
        <w:trPr>
          <w:trHeight w:val="260"/>
        </w:trPr>
        <w:tc>
          <w:tcPr>
            <w:tcW w:w="1112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FDCA3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7148D" w:rsidRPr="00E7148D" w14:paraId="669EBA8E" w14:textId="77777777" w:rsidTr="00E7148D">
        <w:trPr>
          <w:trHeight w:val="260"/>
        </w:trPr>
        <w:tc>
          <w:tcPr>
            <w:tcW w:w="5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F340" w14:textId="77777777" w:rsidR="00E7148D" w:rsidRPr="00E7148D" w:rsidRDefault="00E7148D" w:rsidP="00E7148D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D730" w14:textId="77777777" w:rsidR="00E7148D" w:rsidRPr="00E7148D" w:rsidRDefault="00E7148D" w:rsidP="00E7148D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065B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GROMA PLAN s.r.o.</w:t>
            </w:r>
          </w:p>
        </w:tc>
      </w:tr>
      <w:tr w:rsidR="00E7148D" w:rsidRPr="00E7148D" w14:paraId="07B5F256" w14:textId="77777777" w:rsidTr="00E7148D">
        <w:trPr>
          <w:trHeight w:val="260"/>
        </w:trPr>
        <w:tc>
          <w:tcPr>
            <w:tcW w:w="5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D032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FC9D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BC9F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reprezentant sdružení</w:t>
            </w:r>
          </w:p>
        </w:tc>
      </w:tr>
      <w:tr w:rsidR="00E7148D" w:rsidRPr="00E7148D" w14:paraId="10A070A3" w14:textId="77777777" w:rsidTr="00E7148D">
        <w:trPr>
          <w:trHeight w:val="260"/>
        </w:trPr>
        <w:tc>
          <w:tcPr>
            <w:tcW w:w="5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8729" w14:textId="77777777" w:rsidR="00E7148D" w:rsidRPr="00E7148D" w:rsidRDefault="00E7148D" w:rsidP="00E7148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1965" w14:textId="77777777" w:rsidR="00E7148D" w:rsidRPr="00E7148D" w:rsidRDefault="00E7148D" w:rsidP="00E7148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07F0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Plzeň</w:t>
            </w:r>
          </w:p>
        </w:tc>
      </w:tr>
      <w:tr w:rsidR="00E7148D" w:rsidRPr="00E7148D" w14:paraId="036D9BE4" w14:textId="77777777" w:rsidTr="00E7148D">
        <w:trPr>
          <w:trHeight w:val="260"/>
        </w:trPr>
        <w:tc>
          <w:tcPr>
            <w:tcW w:w="5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C6A6" w14:textId="6A884204" w:rsidR="00E7148D" w:rsidRPr="00E7148D" w:rsidRDefault="00E7148D" w:rsidP="00E7148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24.10.2024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B94E" w14:textId="77777777" w:rsidR="00E7148D" w:rsidRPr="00E7148D" w:rsidRDefault="00E7148D" w:rsidP="00E7148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A780" w14:textId="4A177BBC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23.10.2024</w:t>
            </w:r>
          </w:p>
        </w:tc>
      </w:tr>
      <w:tr w:rsidR="00E7148D" w:rsidRPr="00E7148D" w14:paraId="10B912FC" w14:textId="77777777" w:rsidTr="00E7148D">
        <w:trPr>
          <w:trHeight w:val="26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22AC2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F1F68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4A4D5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673B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7148D" w:rsidRPr="00E7148D" w14:paraId="358A2169" w14:textId="77777777" w:rsidTr="00E7148D">
        <w:trPr>
          <w:trHeight w:val="26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A0B24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A2365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C9FD3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3C17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7148D" w:rsidRPr="00E7148D" w14:paraId="451738C9" w14:textId="77777777" w:rsidTr="00E7148D">
        <w:trPr>
          <w:trHeight w:val="26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097EF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    „elektronicky podepsáno“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156AF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74D85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A7E7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7148D" w:rsidRPr="00E7148D" w14:paraId="589A7119" w14:textId="77777777" w:rsidTr="00E7148D">
        <w:trPr>
          <w:trHeight w:val="26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A5821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3AD0E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29501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1390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7148D" w:rsidRPr="00E7148D" w14:paraId="1750512D" w14:textId="77777777" w:rsidTr="00E7148D">
        <w:trPr>
          <w:trHeight w:val="260"/>
        </w:trPr>
        <w:tc>
          <w:tcPr>
            <w:tcW w:w="5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BA9A" w14:textId="77777777" w:rsidR="00E7148D" w:rsidRPr="00E7148D" w:rsidRDefault="00E7148D" w:rsidP="00E7148D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….......................................................................................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7CB6" w14:textId="77777777" w:rsidR="00E7148D" w:rsidRPr="00E7148D" w:rsidRDefault="00E7148D" w:rsidP="00E7148D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38FE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…...............................................................................</w:t>
            </w:r>
          </w:p>
        </w:tc>
      </w:tr>
      <w:tr w:rsidR="00E7148D" w:rsidRPr="00E7148D" w14:paraId="31E2CC49" w14:textId="77777777" w:rsidTr="00E7148D">
        <w:trPr>
          <w:trHeight w:val="260"/>
        </w:trPr>
        <w:tc>
          <w:tcPr>
            <w:tcW w:w="5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EA35" w14:textId="77777777" w:rsidR="00E7148D" w:rsidRPr="00E7148D" w:rsidRDefault="00E7148D" w:rsidP="00E7148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Ing. Jiří Pavliš, DiS.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02AA" w14:textId="77777777" w:rsidR="00E7148D" w:rsidRPr="00E7148D" w:rsidRDefault="00E7148D" w:rsidP="00E7148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2712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Pavel Vostracký</w:t>
            </w:r>
          </w:p>
        </w:tc>
      </w:tr>
      <w:tr w:rsidR="00E7148D" w:rsidRPr="00E7148D" w14:paraId="06B76440" w14:textId="77777777" w:rsidTr="00E7148D">
        <w:trPr>
          <w:trHeight w:val="260"/>
        </w:trPr>
        <w:tc>
          <w:tcPr>
            <w:tcW w:w="5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D1FA" w14:textId="04322D0C" w:rsidR="00E7148D" w:rsidRPr="00E7148D" w:rsidRDefault="00E7148D" w:rsidP="00E7148D">
            <w:pPr>
              <w:spacing w:after="0" w:line="240" w:lineRule="auto"/>
              <w:ind w:left="352" w:firstLineChars="4" w:firstLine="7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zástupce ředitele Krajského pozemkového úřadu pro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Ústecký kraj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4C45" w14:textId="77777777" w:rsidR="00E7148D" w:rsidRPr="00E7148D" w:rsidRDefault="00E7148D" w:rsidP="00E7148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D4DA" w14:textId="77777777" w:rsidR="00E7148D" w:rsidRPr="00E7148D" w:rsidRDefault="00E7148D" w:rsidP="00E714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714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jednatel GROMA PLAN s.r.o.</w:t>
            </w:r>
          </w:p>
        </w:tc>
      </w:tr>
    </w:tbl>
    <w:p w14:paraId="66D13F7C" w14:textId="089C846F" w:rsidR="002C5371" w:rsidRDefault="002C5371">
      <w:pPr>
        <w:spacing w:line="240" w:lineRule="auto"/>
        <w:rPr>
          <w:rFonts w:ascii="Arial" w:hAnsi="Arial" w:cs="Arial"/>
        </w:rPr>
      </w:pPr>
    </w:p>
    <w:p w14:paraId="510C31E9" w14:textId="77777777" w:rsidR="00E7148D" w:rsidRDefault="00E7148D">
      <w:pPr>
        <w:spacing w:line="240" w:lineRule="auto"/>
        <w:rPr>
          <w:rFonts w:ascii="Arial" w:hAnsi="Arial" w:cs="Arial"/>
        </w:rPr>
      </w:pPr>
    </w:p>
    <w:p w14:paraId="480888E9" w14:textId="77777777" w:rsidR="00E7148D" w:rsidRDefault="00E7148D">
      <w:pPr>
        <w:spacing w:line="240" w:lineRule="auto"/>
        <w:rPr>
          <w:rFonts w:ascii="Arial" w:hAnsi="Arial" w:cs="Arial"/>
        </w:rPr>
      </w:pPr>
    </w:p>
    <w:p w14:paraId="6827A623" w14:textId="77777777" w:rsidR="00E7148D" w:rsidRDefault="00E7148D">
      <w:pPr>
        <w:spacing w:line="240" w:lineRule="auto"/>
        <w:rPr>
          <w:rFonts w:ascii="Arial" w:hAnsi="Arial" w:cs="Arial"/>
        </w:rPr>
      </w:pPr>
    </w:p>
    <w:p w14:paraId="086136D6" w14:textId="77777777" w:rsidR="00E7148D" w:rsidRDefault="00E7148D">
      <w:pPr>
        <w:spacing w:line="240" w:lineRule="auto"/>
        <w:rPr>
          <w:rFonts w:ascii="Arial" w:hAnsi="Arial" w:cs="Arial"/>
        </w:rPr>
      </w:pPr>
    </w:p>
    <w:sectPr w:rsidR="00E7148D" w:rsidSect="00E7148D"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2D5B" w14:textId="77777777" w:rsidR="00070E90" w:rsidRDefault="00070E90" w:rsidP="007936E4">
      <w:pPr>
        <w:spacing w:after="0"/>
      </w:pPr>
      <w:r>
        <w:separator/>
      </w:r>
    </w:p>
  </w:endnote>
  <w:endnote w:type="continuationSeparator" w:id="0">
    <w:p w14:paraId="693BFD0D" w14:textId="77777777" w:rsidR="00070E90" w:rsidRDefault="00070E90" w:rsidP="007936E4">
      <w:pPr>
        <w:spacing w:after="0"/>
      </w:pPr>
      <w:r>
        <w:continuationSeparator/>
      </w:r>
    </w:p>
  </w:endnote>
  <w:endnote w:type="continuationNotice" w:id="1">
    <w:p w14:paraId="4FDAF968" w14:textId="77777777" w:rsidR="00070E90" w:rsidRDefault="00070E9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C34FB50" w:rsidR="00043079" w:rsidRPr="00330188" w:rsidRDefault="00E7148D" w:rsidP="00E7148D">
    <w:pPr>
      <w:tabs>
        <w:tab w:val="left" w:pos="5710"/>
        <w:tab w:val="right" w:pos="9753"/>
      </w:tabs>
      <w:rPr>
        <w:rFonts w:ascii="Arial" w:hAnsi="Arial" w:cs="Arial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043079" w:rsidRPr="00330188">
      <w:rPr>
        <w:rFonts w:ascii="Arial" w:hAnsi="Arial" w:cs="Arial"/>
        <w:sz w:val="16"/>
      </w:rPr>
      <w:fldChar w:fldCharType="begin"/>
    </w:r>
    <w:r w:rsidR="00043079" w:rsidRPr="00330188">
      <w:rPr>
        <w:rFonts w:ascii="Arial" w:hAnsi="Arial" w:cs="Arial"/>
        <w:sz w:val="16"/>
      </w:rPr>
      <w:instrText>PAGE</w:instrText>
    </w:r>
    <w:r w:rsidR="00043079" w:rsidRPr="00330188">
      <w:rPr>
        <w:rFonts w:ascii="Arial" w:hAnsi="Arial" w:cs="Arial"/>
        <w:sz w:val="16"/>
      </w:rPr>
      <w:fldChar w:fldCharType="separate"/>
    </w:r>
    <w:r w:rsidR="00043079" w:rsidRPr="00330188">
      <w:rPr>
        <w:rFonts w:ascii="Arial" w:hAnsi="Arial" w:cs="Arial"/>
        <w:sz w:val="16"/>
      </w:rPr>
      <w:t>20</w:t>
    </w:r>
    <w:r w:rsidR="00043079" w:rsidRPr="00330188">
      <w:rPr>
        <w:rFonts w:ascii="Arial" w:hAnsi="Arial" w:cs="Arial"/>
        <w:sz w:val="16"/>
      </w:rPr>
      <w:fldChar w:fldCharType="end"/>
    </w:r>
    <w:r w:rsidR="00043079" w:rsidRPr="00330188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D610" w14:textId="0B350659" w:rsidR="00E7148D" w:rsidRPr="00330188" w:rsidRDefault="00E7148D" w:rsidP="00E7148D">
    <w:pPr>
      <w:tabs>
        <w:tab w:val="left" w:pos="5710"/>
        <w:tab w:val="right" w:pos="9753"/>
      </w:tabs>
      <w:rPr>
        <w:rFonts w:ascii="Arial" w:hAnsi="Arial" w:cs="Arial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E473" w14:textId="77777777" w:rsidR="00070E90" w:rsidRDefault="00070E90" w:rsidP="007936E4">
      <w:pPr>
        <w:spacing w:after="0"/>
      </w:pPr>
      <w:r>
        <w:separator/>
      </w:r>
    </w:p>
  </w:footnote>
  <w:footnote w:type="continuationSeparator" w:id="0">
    <w:p w14:paraId="7FC87C3C" w14:textId="77777777" w:rsidR="00070E90" w:rsidRDefault="00070E90" w:rsidP="007936E4">
      <w:pPr>
        <w:spacing w:after="0"/>
      </w:pPr>
      <w:r>
        <w:continuationSeparator/>
      </w:r>
    </w:p>
  </w:footnote>
  <w:footnote w:type="continuationNotice" w:id="1">
    <w:p w14:paraId="1123BA37" w14:textId="77777777" w:rsidR="00070E90" w:rsidRDefault="00070E9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F3C4" w14:textId="0EC6E636" w:rsidR="00F1642B" w:rsidRDefault="00053733" w:rsidP="0005373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="00BE1CDA" w:rsidRPr="00BE1CDA">
      <w:t xml:space="preserve"> </w:t>
    </w:r>
    <w:r w:rsidR="00BE1CDA" w:rsidRPr="00BE1CDA">
      <w:rPr>
        <w:rFonts w:cs="Arial"/>
        <w:szCs w:val="16"/>
        <w:lang w:val="fr-FR" w:eastAsia="cs-CZ"/>
      </w:rPr>
      <w:t>spudms00000014982096</w:t>
    </w:r>
    <w:r>
      <w:rPr>
        <w:rFonts w:cs="Arial"/>
        <w:szCs w:val="16"/>
        <w:lang w:val="fr-FR" w:eastAsia="cs-CZ"/>
      </w:rPr>
      <w:tab/>
    </w:r>
    <w:r w:rsidR="00E71DA4">
      <w:rPr>
        <w:rFonts w:cs="Arial"/>
        <w:szCs w:val="16"/>
        <w:lang w:val="fr-FR" w:eastAsia="cs-CZ"/>
      </w:rPr>
      <w:t>Č</w:t>
    </w:r>
    <w:r w:rsidR="00043079" w:rsidRPr="001D4BED">
      <w:rPr>
        <w:rFonts w:cs="Arial"/>
        <w:szCs w:val="16"/>
        <w:lang w:val="fr-FR" w:eastAsia="cs-CZ"/>
      </w:rPr>
      <w:t xml:space="preserve">íslo Smlouvy Objednatele: </w:t>
    </w:r>
    <w:r w:rsidR="00E71DA4">
      <w:rPr>
        <w:rFonts w:cs="Arial"/>
        <w:szCs w:val="16"/>
        <w:lang w:val="fr-FR" w:eastAsia="cs-CZ"/>
      </w:rPr>
      <w:t>1</w:t>
    </w:r>
    <w:r w:rsidR="00F1642B">
      <w:rPr>
        <w:rFonts w:cs="Arial"/>
        <w:szCs w:val="16"/>
        <w:lang w:val="fr-FR" w:eastAsia="cs-CZ"/>
      </w:rPr>
      <w:t>148</w:t>
    </w:r>
    <w:r w:rsidR="005C488A">
      <w:rPr>
        <w:rFonts w:cs="Arial"/>
        <w:szCs w:val="16"/>
        <w:lang w:val="fr-FR" w:eastAsia="cs-CZ"/>
      </w:rPr>
      <w:t>-202</w:t>
    </w:r>
    <w:r w:rsidR="00F1642B">
      <w:rPr>
        <w:rFonts w:cs="Arial"/>
        <w:szCs w:val="16"/>
        <w:lang w:val="fr-FR" w:eastAsia="cs-CZ"/>
      </w:rPr>
      <w:t>3</w:t>
    </w:r>
    <w:r w:rsidR="005C488A">
      <w:rPr>
        <w:rFonts w:cs="Arial"/>
        <w:szCs w:val="16"/>
        <w:lang w:val="fr-FR" w:eastAsia="cs-CZ"/>
      </w:rPr>
      <w:t>-508207</w:t>
    </w:r>
    <w:r w:rsidR="00F97748">
      <w:rPr>
        <w:rFonts w:cs="Arial"/>
        <w:szCs w:val="16"/>
        <w:lang w:val="fr-FR" w:eastAsia="cs-CZ"/>
      </w:rPr>
      <w:t>/1</w:t>
    </w:r>
  </w:p>
  <w:p w14:paraId="1945DE23" w14:textId="01A84CCE" w:rsidR="00CD6655" w:rsidRDefault="00053733" w:rsidP="0005373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F1642B">
      <w:rPr>
        <w:rFonts w:cs="Arial"/>
        <w:szCs w:val="16"/>
        <w:lang w:val="fr-FR" w:eastAsia="cs-CZ"/>
      </w:rPr>
      <w:t>Číslo smlouvy Zhotovitele:</w:t>
    </w:r>
    <w:r w:rsidR="00CD6655">
      <w:rPr>
        <w:rFonts w:cs="Arial"/>
        <w:szCs w:val="16"/>
        <w:lang w:val="fr-FR" w:eastAsia="cs-CZ"/>
      </w:rPr>
      <w:t xml:space="preserve"> 8/2023</w:t>
    </w:r>
  </w:p>
  <w:p w14:paraId="6F75F815" w14:textId="0090FDC1" w:rsidR="00043079" w:rsidRPr="009B10CD" w:rsidRDefault="00053733" w:rsidP="0005373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jc w:val="both"/>
      <w:rPr>
        <w:rFonts w:cs="Arial"/>
        <w:spacing w:val="-4"/>
        <w:szCs w:val="16"/>
        <w:lang w:val="fr-FR" w:eastAsia="cs-CZ"/>
      </w:rPr>
    </w:pPr>
    <w:r>
      <w:rPr>
        <w:rFonts w:cs="Arial"/>
        <w:spacing w:val="-4"/>
        <w:szCs w:val="16"/>
        <w:lang w:val="fr-FR" w:eastAsia="cs-CZ"/>
      </w:rPr>
      <w:tab/>
    </w:r>
    <w:r w:rsidR="00BE755E" w:rsidRPr="009B10CD">
      <w:rPr>
        <w:rFonts w:cs="Arial"/>
        <w:spacing w:val="-4"/>
        <w:szCs w:val="16"/>
        <w:lang w:val="fr-FR" w:eastAsia="cs-CZ"/>
      </w:rPr>
      <w:t>S</w:t>
    </w:r>
    <w:r w:rsidR="004004CF" w:rsidRPr="009B10CD">
      <w:rPr>
        <w:rFonts w:cs="Arial"/>
        <w:spacing w:val="-4"/>
        <w:szCs w:val="16"/>
        <w:lang w:val="fr-FR" w:eastAsia="cs-CZ"/>
      </w:rPr>
      <w:t>mlouv</w:t>
    </w:r>
    <w:r>
      <w:rPr>
        <w:rFonts w:cs="Arial"/>
        <w:spacing w:val="-4"/>
        <w:szCs w:val="16"/>
        <w:lang w:val="fr-FR" w:eastAsia="cs-CZ"/>
      </w:rPr>
      <w:t>a</w:t>
    </w:r>
    <w:r w:rsidR="009B10CD" w:rsidRPr="009B10CD">
      <w:rPr>
        <w:rFonts w:cs="Arial"/>
        <w:spacing w:val="-4"/>
        <w:szCs w:val="16"/>
        <w:lang w:val="fr-FR" w:eastAsia="cs-CZ"/>
      </w:rPr>
      <w:t xml:space="preserve"> o dílo –</w:t>
    </w:r>
    <w:r w:rsidR="004004CF" w:rsidRPr="009B10CD">
      <w:rPr>
        <w:rFonts w:cs="Arial"/>
        <w:spacing w:val="-4"/>
        <w:szCs w:val="16"/>
        <w:lang w:val="fr-FR" w:eastAsia="cs-CZ"/>
      </w:rPr>
      <w:t xml:space="preserve"> </w:t>
    </w:r>
    <w:r w:rsidR="00CD6655">
      <w:rPr>
        <w:rFonts w:cs="Arial"/>
        <w:spacing w:val="-4"/>
        <w:szCs w:val="16"/>
        <w:lang w:val="fr-FR" w:eastAsia="cs-CZ"/>
      </w:rPr>
      <w:t>KoPÚ Úhošťany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4E66" w14:textId="77777777" w:rsidR="00E7148D" w:rsidRDefault="00E7148D" w:rsidP="0005373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Pr="00BE1CDA">
      <w:t xml:space="preserve"> </w:t>
    </w:r>
    <w:r w:rsidRPr="00BE1CDA">
      <w:rPr>
        <w:rFonts w:cs="Arial"/>
        <w:szCs w:val="16"/>
        <w:lang w:val="fr-FR" w:eastAsia="cs-CZ"/>
      </w:rPr>
      <w:t>spudms00000014982096</w:t>
    </w:r>
    <w:r>
      <w:rPr>
        <w:rFonts w:cs="Arial"/>
        <w:szCs w:val="16"/>
        <w:lang w:val="fr-FR" w:eastAsia="cs-CZ"/>
      </w:rPr>
      <w:tab/>
      <w:t>Č</w:t>
    </w:r>
    <w:r w:rsidRPr="001D4BED">
      <w:rPr>
        <w:rFonts w:cs="Arial"/>
        <w:szCs w:val="16"/>
        <w:lang w:val="fr-FR" w:eastAsia="cs-CZ"/>
      </w:rPr>
      <w:t xml:space="preserve">íslo Smlouvy Objednatele: </w:t>
    </w:r>
    <w:r>
      <w:rPr>
        <w:rFonts w:cs="Arial"/>
        <w:szCs w:val="16"/>
        <w:lang w:val="fr-FR" w:eastAsia="cs-CZ"/>
      </w:rPr>
      <w:t>1148-2023-508207/1</w:t>
    </w:r>
  </w:p>
  <w:p w14:paraId="6B118807" w14:textId="77777777" w:rsidR="00E7148D" w:rsidRDefault="00E7148D" w:rsidP="0005373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  <w:t>Číslo smlouvy Zhotovitele: 8/2023</w:t>
    </w:r>
  </w:p>
  <w:p w14:paraId="1A9C60BE" w14:textId="77777777" w:rsidR="00E7148D" w:rsidRPr="009B10CD" w:rsidRDefault="00E7148D" w:rsidP="0005373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jc w:val="both"/>
      <w:rPr>
        <w:rFonts w:cs="Arial"/>
        <w:spacing w:val="-4"/>
        <w:szCs w:val="16"/>
        <w:lang w:val="fr-FR" w:eastAsia="cs-CZ"/>
      </w:rPr>
    </w:pPr>
    <w:r>
      <w:rPr>
        <w:rFonts w:cs="Arial"/>
        <w:spacing w:val="-4"/>
        <w:szCs w:val="16"/>
        <w:lang w:val="fr-FR" w:eastAsia="cs-CZ"/>
      </w:rPr>
      <w:tab/>
    </w:r>
    <w:r w:rsidRPr="009B10CD">
      <w:rPr>
        <w:rFonts w:cs="Arial"/>
        <w:spacing w:val="-4"/>
        <w:szCs w:val="16"/>
        <w:lang w:val="fr-FR" w:eastAsia="cs-CZ"/>
      </w:rPr>
      <w:t>Smlouv</w:t>
    </w:r>
    <w:r>
      <w:rPr>
        <w:rFonts w:cs="Arial"/>
        <w:spacing w:val="-4"/>
        <w:szCs w:val="16"/>
        <w:lang w:val="fr-FR" w:eastAsia="cs-CZ"/>
      </w:rPr>
      <w:t>a</w:t>
    </w:r>
    <w:r w:rsidRPr="009B10CD">
      <w:rPr>
        <w:rFonts w:cs="Arial"/>
        <w:spacing w:val="-4"/>
        <w:szCs w:val="16"/>
        <w:lang w:val="fr-FR" w:eastAsia="cs-CZ"/>
      </w:rPr>
      <w:t xml:space="preserve"> o dílo – </w:t>
    </w:r>
    <w:r>
      <w:rPr>
        <w:rFonts w:cs="Arial"/>
        <w:spacing w:val="-4"/>
        <w:szCs w:val="16"/>
        <w:lang w:val="fr-FR" w:eastAsia="cs-CZ"/>
      </w:rPr>
      <w:t>KoPÚ Úhošťany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4E52"/>
    <w:multiLevelType w:val="hybridMultilevel"/>
    <w:tmpl w:val="AA748E8A"/>
    <w:lvl w:ilvl="0" w:tplc="D854A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</w:lvl>
    <w:lvl w:ilvl="2">
      <w:start w:val="1"/>
      <w:numFmt w:val="decimal"/>
      <w:isLgl/>
      <w:lvlText w:val="%1.%2.%3."/>
      <w:lvlJc w:val="left"/>
      <w:pPr>
        <w:ind w:left="1922" w:hanging="504"/>
      </w:pPr>
    </w:lvl>
    <w:lvl w:ilvl="3">
      <w:start w:val="1"/>
      <w:numFmt w:val="lowerLetter"/>
      <w:lvlText w:val="%4)"/>
      <w:lvlJc w:val="left"/>
      <w:pPr>
        <w:ind w:left="1642" w:hanging="648"/>
      </w:pPr>
    </w:lvl>
    <w:lvl w:ilvl="4">
      <w:start w:val="1"/>
      <w:numFmt w:val="decimal"/>
      <w:isLgl/>
      <w:lvlText w:val="%1.%2.%3.%4.%5."/>
      <w:lvlJc w:val="left"/>
      <w:pPr>
        <w:ind w:left="1382" w:hanging="792"/>
      </w:pPr>
    </w:lvl>
    <w:lvl w:ilvl="5">
      <w:start w:val="1"/>
      <w:numFmt w:val="decimal"/>
      <w:lvlText w:val="%1.%2.%3.%4.%5.%6."/>
      <w:lvlJc w:val="left"/>
      <w:pPr>
        <w:ind w:left="1886" w:hanging="936"/>
      </w:pPr>
    </w:lvl>
    <w:lvl w:ilvl="6">
      <w:start w:val="1"/>
      <w:numFmt w:val="decimal"/>
      <w:lvlText w:val="%1.%2.%3.%4.%5.%6.%7."/>
      <w:lvlJc w:val="left"/>
      <w:pPr>
        <w:ind w:left="2390" w:hanging="1080"/>
      </w:pPr>
    </w:lvl>
    <w:lvl w:ilvl="7">
      <w:start w:val="1"/>
      <w:numFmt w:val="decimal"/>
      <w:lvlText w:val="%1.%2.%3.%4.%5.%6.%7.%8."/>
      <w:lvlJc w:val="left"/>
      <w:pPr>
        <w:ind w:left="2894" w:hanging="1224"/>
      </w:pPr>
    </w:lvl>
    <w:lvl w:ilvl="8">
      <w:start w:val="1"/>
      <w:numFmt w:val="decimal"/>
      <w:lvlText w:val="%1.%2.%3.%4.%5.%6.%7.%8.%9."/>
      <w:lvlJc w:val="left"/>
      <w:pPr>
        <w:ind w:left="3470" w:hanging="144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39060C1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6"/>
  </w:num>
  <w:num w:numId="5" w16cid:durableId="2001225391">
    <w:abstractNumId w:val="5"/>
  </w:num>
  <w:num w:numId="6" w16cid:durableId="1251088131">
    <w:abstractNumId w:val="12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0"/>
  </w:num>
  <w:num w:numId="11" w16cid:durableId="1639145949">
    <w:abstractNumId w:val="9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6"/>
  </w:num>
  <w:num w:numId="15" w16cid:durableId="982346941">
    <w:abstractNumId w:val="13"/>
  </w:num>
  <w:num w:numId="16" w16cid:durableId="1742673720">
    <w:abstractNumId w:val="17"/>
  </w:num>
  <w:num w:numId="17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6"/>
  </w:num>
  <w:num w:numId="22" w16cid:durableId="1171792561">
    <w:abstractNumId w:val="4"/>
  </w:num>
  <w:num w:numId="23" w16cid:durableId="10741632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02580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8759131">
    <w:abstractNumId w:val="5"/>
  </w:num>
  <w:num w:numId="26" w16cid:durableId="974064936">
    <w:abstractNumId w:val="1"/>
  </w:num>
  <w:num w:numId="27" w16cid:durableId="406542324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7AB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106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388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5DA"/>
    <w:rsid w:val="00046C44"/>
    <w:rsid w:val="000503FC"/>
    <w:rsid w:val="00050F38"/>
    <w:rsid w:val="00050FA0"/>
    <w:rsid w:val="000514AB"/>
    <w:rsid w:val="00051DEB"/>
    <w:rsid w:val="00052027"/>
    <w:rsid w:val="0005310A"/>
    <w:rsid w:val="00053733"/>
    <w:rsid w:val="00054FA7"/>
    <w:rsid w:val="00055348"/>
    <w:rsid w:val="00055462"/>
    <w:rsid w:val="00055649"/>
    <w:rsid w:val="000556BC"/>
    <w:rsid w:val="000557B4"/>
    <w:rsid w:val="00056E69"/>
    <w:rsid w:val="00057762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051D"/>
    <w:rsid w:val="00070E90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854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90C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D1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4FBD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0CA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3B19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114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E0F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B4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5362"/>
    <w:rsid w:val="001D603B"/>
    <w:rsid w:val="001D73F6"/>
    <w:rsid w:val="001D79E2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738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0B3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1B36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4DA"/>
    <w:rsid w:val="0025010C"/>
    <w:rsid w:val="00250E4A"/>
    <w:rsid w:val="0025149C"/>
    <w:rsid w:val="002514C0"/>
    <w:rsid w:val="00251DD1"/>
    <w:rsid w:val="00251F7D"/>
    <w:rsid w:val="00252FEB"/>
    <w:rsid w:val="00253DEB"/>
    <w:rsid w:val="002544C1"/>
    <w:rsid w:val="002550D9"/>
    <w:rsid w:val="00255151"/>
    <w:rsid w:val="00256693"/>
    <w:rsid w:val="00256C1C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B63"/>
    <w:rsid w:val="002C7287"/>
    <w:rsid w:val="002C7713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8FE"/>
    <w:rsid w:val="002E3910"/>
    <w:rsid w:val="002E41C2"/>
    <w:rsid w:val="002E4DC9"/>
    <w:rsid w:val="002E5D8D"/>
    <w:rsid w:val="002E6659"/>
    <w:rsid w:val="002E6B1D"/>
    <w:rsid w:val="002E6B79"/>
    <w:rsid w:val="002E7241"/>
    <w:rsid w:val="002E7B9B"/>
    <w:rsid w:val="002E7D66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881"/>
    <w:rsid w:val="00300DAC"/>
    <w:rsid w:val="00301050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851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C5D"/>
    <w:rsid w:val="003177EF"/>
    <w:rsid w:val="00317E4D"/>
    <w:rsid w:val="00320B98"/>
    <w:rsid w:val="00321220"/>
    <w:rsid w:val="00321241"/>
    <w:rsid w:val="00322309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8FB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D64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D08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C76A5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4CF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F6D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44E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F96"/>
    <w:rsid w:val="00435696"/>
    <w:rsid w:val="004362E3"/>
    <w:rsid w:val="004404E0"/>
    <w:rsid w:val="0044100B"/>
    <w:rsid w:val="004416DF"/>
    <w:rsid w:val="00441890"/>
    <w:rsid w:val="004440B2"/>
    <w:rsid w:val="0044572B"/>
    <w:rsid w:val="00445CC1"/>
    <w:rsid w:val="00446D15"/>
    <w:rsid w:val="00446DAD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846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07AE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E48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2DF8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32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A3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735"/>
    <w:rsid w:val="0052360B"/>
    <w:rsid w:val="00523F48"/>
    <w:rsid w:val="005243CF"/>
    <w:rsid w:val="005244A8"/>
    <w:rsid w:val="005244FD"/>
    <w:rsid w:val="00524A1A"/>
    <w:rsid w:val="00525960"/>
    <w:rsid w:val="00525997"/>
    <w:rsid w:val="00526100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044"/>
    <w:rsid w:val="00545F54"/>
    <w:rsid w:val="005464E3"/>
    <w:rsid w:val="00546F23"/>
    <w:rsid w:val="00547AF4"/>
    <w:rsid w:val="00547FD3"/>
    <w:rsid w:val="005502C0"/>
    <w:rsid w:val="005533C5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B0E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707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88A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4EB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CF3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33C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34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5E6"/>
    <w:rsid w:val="00653C59"/>
    <w:rsid w:val="0065449A"/>
    <w:rsid w:val="006546DD"/>
    <w:rsid w:val="006558A7"/>
    <w:rsid w:val="00655D2B"/>
    <w:rsid w:val="006573D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CD8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05C"/>
    <w:rsid w:val="00682382"/>
    <w:rsid w:val="006846A3"/>
    <w:rsid w:val="006858F2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224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869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28C"/>
    <w:rsid w:val="006F3325"/>
    <w:rsid w:val="006F339E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807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24C"/>
    <w:rsid w:val="00713442"/>
    <w:rsid w:val="00713C1C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E35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933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09E"/>
    <w:rsid w:val="007521B0"/>
    <w:rsid w:val="007523AE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4BA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859"/>
    <w:rsid w:val="00794FBA"/>
    <w:rsid w:val="00795A7D"/>
    <w:rsid w:val="00797BD1"/>
    <w:rsid w:val="007A098E"/>
    <w:rsid w:val="007A15EB"/>
    <w:rsid w:val="007A1F3A"/>
    <w:rsid w:val="007A3470"/>
    <w:rsid w:val="007A388F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F39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00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784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373"/>
    <w:rsid w:val="007F471B"/>
    <w:rsid w:val="007F4DF0"/>
    <w:rsid w:val="007F5D41"/>
    <w:rsid w:val="007F65EC"/>
    <w:rsid w:val="007F6919"/>
    <w:rsid w:val="007F6B98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3BB"/>
    <w:rsid w:val="00806596"/>
    <w:rsid w:val="008067C1"/>
    <w:rsid w:val="00807B40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B8E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D34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435C"/>
    <w:rsid w:val="008B60C6"/>
    <w:rsid w:val="008B6918"/>
    <w:rsid w:val="008B6E61"/>
    <w:rsid w:val="008B6FEC"/>
    <w:rsid w:val="008B7933"/>
    <w:rsid w:val="008C02B2"/>
    <w:rsid w:val="008C0591"/>
    <w:rsid w:val="008C0CD2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B71"/>
    <w:rsid w:val="008F2D4B"/>
    <w:rsid w:val="008F3EE5"/>
    <w:rsid w:val="008F4254"/>
    <w:rsid w:val="008F4522"/>
    <w:rsid w:val="008F5C10"/>
    <w:rsid w:val="008F6438"/>
    <w:rsid w:val="0090058F"/>
    <w:rsid w:val="00900CDC"/>
    <w:rsid w:val="009013BF"/>
    <w:rsid w:val="00901AC4"/>
    <w:rsid w:val="00901B79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24C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095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238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0CD"/>
    <w:rsid w:val="009B145C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BB8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08"/>
    <w:rsid w:val="009E1B34"/>
    <w:rsid w:val="009E271F"/>
    <w:rsid w:val="009E2ABA"/>
    <w:rsid w:val="009E345F"/>
    <w:rsid w:val="009E4038"/>
    <w:rsid w:val="009E4228"/>
    <w:rsid w:val="009E46D6"/>
    <w:rsid w:val="009E46DC"/>
    <w:rsid w:val="009E47DE"/>
    <w:rsid w:val="009E4CDB"/>
    <w:rsid w:val="009E686E"/>
    <w:rsid w:val="009E7ADC"/>
    <w:rsid w:val="009F147D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AA4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8BC"/>
    <w:rsid w:val="00A17AE4"/>
    <w:rsid w:val="00A20A87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6D89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703"/>
    <w:rsid w:val="00A75BB0"/>
    <w:rsid w:val="00A760A3"/>
    <w:rsid w:val="00A7611F"/>
    <w:rsid w:val="00A7703F"/>
    <w:rsid w:val="00A77461"/>
    <w:rsid w:val="00A774E0"/>
    <w:rsid w:val="00A77E4C"/>
    <w:rsid w:val="00A8040D"/>
    <w:rsid w:val="00A8088C"/>
    <w:rsid w:val="00A81564"/>
    <w:rsid w:val="00A82017"/>
    <w:rsid w:val="00A820CD"/>
    <w:rsid w:val="00A841D0"/>
    <w:rsid w:val="00A844E8"/>
    <w:rsid w:val="00A849EC"/>
    <w:rsid w:val="00A85F2D"/>
    <w:rsid w:val="00A873A5"/>
    <w:rsid w:val="00A87A6E"/>
    <w:rsid w:val="00A92F44"/>
    <w:rsid w:val="00A93283"/>
    <w:rsid w:val="00A937CF"/>
    <w:rsid w:val="00A93E0A"/>
    <w:rsid w:val="00A94598"/>
    <w:rsid w:val="00A94700"/>
    <w:rsid w:val="00A94C48"/>
    <w:rsid w:val="00A94F0D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5FF9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1FEB"/>
    <w:rsid w:val="00AC27CF"/>
    <w:rsid w:val="00AC40B5"/>
    <w:rsid w:val="00AC4980"/>
    <w:rsid w:val="00AC4D08"/>
    <w:rsid w:val="00AC54AB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2CCC"/>
    <w:rsid w:val="00AD36F0"/>
    <w:rsid w:val="00AD3A63"/>
    <w:rsid w:val="00AD55B3"/>
    <w:rsid w:val="00AD5799"/>
    <w:rsid w:val="00AD602D"/>
    <w:rsid w:val="00AD69FC"/>
    <w:rsid w:val="00AD74C6"/>
    <w:rsid w:val="00AE08CC"/>
    <w:rsid w:val="00AE0B79"/>
    <w:rsid w:val="00AE19D7"/>
    <w:rsid w:val="00AE1A31"/>
    <w:rsid w:val="00AE1B63"/>
    <w:rsid w:val="00AE2345"/>
    <w:rsid w:val="00AE2E95"/>
    <w:rsid w:val="00AE3151"/>
    <w:rsid w:val="00AE32BD"/>
    <w:rsid w:val="00AE3832"/>
    <w:rsid w:val="00AE3F41"/>
    <w:rsid w:val="00AE4063"/>
    <w:rsid w:val="00AE4416"/>
    <w:rsid w:val="00AE512A"/>
    <w:rsid w:val="00AE556D"/>
    <w:rsid w:val="00AE5C5F"/>
    <w:rsid w:val="00AE5DDF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49"/>
    <w:rsid w:val="00B00F5C"/>
    <w:rsid w:val="00B012D1"/>
    <w:rsid w:val="00B013A8"/>
    <w:rsid w:val="00B02229"/>
    <w:rsid w:val="00B022EF"/>
    <w:rsid w:val="00B02333"/>
    <w:rsid w:val="00B0281E"/>
    <w:rsid w:val="00B05271"/>
    <w:rsid w:val="00B0597B"/>
    <w:rsid w:val="00B068A5"/>
    <w:rsid w:val="00B10AF3"/>
    <w:rsid w:val="00B10B9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04A2"/>
    <w:rsid w:val="00B218E3"/>
    <w:rsid w:val="00B21A18"/>
    <w:rsid w:val="00B21E8C"/>
    <w:rsid w:val="00B226CD"/>
    <w:rsid w:val="00B227F1"/>
    <w:rsid w:val="00B22C0F"/>
    <w:rsid w:val="00B22C7D"/>
    <w:rsid w:val="00B22E26"/>
    <w:rsid w:val="00B23C2A"/>
    <w:rsid w:val="00B23FCD"/>
    <w:rsid w:val="00B243E2"/>
    <w:rsid w:val="00B24733"/>
    <w:rsid w:val="00B25846"/>
    <w:rsid w:val="00B25A5F"/>
    <w:rsid w:val="00B25B8A"/>
    <w:rsid w:val="00B25E0E"/>
    <w:rsid w:val="00B26035"/>
    <w:rsid w:val="00B26214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8C3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797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0C2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B7C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0BC9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53E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3C0"/>
    <w:rsid w:val="00BD4566"/>
    <w:rsid w:val="00BD50DE"/>
    <w:rsid w:val="00BD51D9"/>
    <w:rsid w:val="00BD59C3"/>
    <w:rsid w:val="00BD622E"/>
    <w:rsid w:val="00BD6CD3"/>
    <w:rsid w:val="00BD7B34"/>
    <w:rsid w:val="00BD7BD4"/>
    <w:rsid w:val="00BD7DD8"/>
    <w:rsid w:val="00BE0367"/>
    <w:rsid w:val="00BE16A9"/>
    <w:rsid w:val="00BE17F7"/>
    <w:rsid w:val="00BE1895"/>
    <w:rsid w:val="00BE199D"/>
    <w:rsid w:val="00BE1AF3"/>
    <w:rsid w:val="00BE1CDA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068"/>
    <w:rsid w:val="00BE755E"/>
    <w:rsid w:val="00BF09B1"/>
    <w:rsid w:val="00BF0C57"/>
    <w:rsid w:val="00BF1525"/>
    <w:rsid w:val="00BF17C1"/>
    <w:rsid w:val="00BF187B"/>
    <w:rsid w:val="00BF18C6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CC7"/>
    <w:rsid w:val="00C03E22"/>
    <w:rsid w:val="00C04A3E"/>
    <w:rsid w:val="00C0529B"/>
    <w:rsid w:val="00C052EA"/>
    <w:rsid w:val="00C05312"/>
    <w:rsid w:val="00C05986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5B6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190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FA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08A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3BC1"/>
    <w:rsid w:val="00C6426F"/>
    <w:rsid w:val="00C643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4DBF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BF6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FB9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655"/>
    <w:rsid w:val="00CD6A36"/>
    <w:rsid w:val="00CD6F48"/>
    <w:rsid w:val="00CD7484"/>
    <w:rsid w:val="00CE0A3A"/>
    <w:rsid w:val="00CE179E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845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A00"/>
    <w:rsid w:val="00D24A4B"/>
    <w:rsid w:val="00D2507C"/>
    <w:rsid w:val="00D25200"/>
    <w:rsid w:val="00D2530D"/>
    <w:rsid w:val="00D25934"/>
    <w:rsid w:val="00D25AE3"/>
    <w:rsid w:val="00D25F81"/>
    <w:rsid w:val="00D268E5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171"/>
    <w:rsid w:val="00D76281"/>
    <w:rsid w:val="00D76F4B"/>
    <w:rsid w:val="00D80119"/>
    <w:rsid w:val="00D80B97"/>
    <w:rsid w:val="00D80D4B"/>
    <w:rsid w:val="00D8256E"/>
    <w:rsid w:val="00D82CE7"/>
    <w:rsid w:val="00D831F2"/>
    <w:rsid w:val="00D83249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4E5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6B2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3EC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758"/>
    <w:rsid w:val="00DD0B0F"/>
    <w:rsid w:val="00DD12A7"/>
    <w:rsid w:val="00DD1F00"/>
    <w:rsid w:val="00DD1FE9"/>
    <w:rsid w:val="00DD236F"/>
    <w:rsid w:val="00DD45FF"/>
    <w:rsid w:val="00DD4792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0D6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37BF4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48D"/>
    <w:rsid w:val="00E7175E"/>
    <w:rsid w:val="00E71951"/>
    <w:rsid w:val="00E71A62"/>
    <w:rsid w:val="00E71DA4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2A7B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1FAE"/>
    <w:rsid w:val="00EA343A"/>
    <w:rsid w:val="00EA37B2"/>
    <w:rsid w:val="00EA3B4B"/>
    <w:rsid w:val="00EA3BFE"/>
    <w:rsid w:val="00EA48A0"/>
    <w:rsid w:val="00EA5770"/>
    <w:rsid w:val="00EA64B6"/>
    <w:rsid w:val="00EA77F3"/>
    <w:rsid w:val="00EA7AA7"/>
    <w:rsid w:val="00EB1C00"/>
    <w:rsid w:val="00EB2673"/>
    <w:rsid w:val="00EB26CB"/>
    <w:rsid w:val="00EB3225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96E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17A"/>
    <w:rsid w:val="00F148B2"/>
    <w:rsid w:val="00F1495C"/>
    <w:rsid w:val="00F151B5"/>
    <w:rsid w:val="00F154F4"/>
    <w:rsid w:val="00F1642B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1D51"/>
    <w:rsid w:val="00F221E6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6A28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2F25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4C5"/>
    <w:rsid w:val="00F745C0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48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995"/>
    <w:rsid w:val="00FC0B8B"/>
    <w:rsid w:val="00FC1DD7"/>
    <w:rsid w:val="00FC31D3"/>
    <w:rsid w:val="00FC340B"/>
    <w:rsid w:val="00FC3C7C"/>
    <w:rsid w:val="00FC3FAD"/>
    <w:rsid w:val="00FC420D"/>
    <w:rsid w:val="00FC52DB"/>
    <w:rsid w:val="00FC5674"/>
    <w:rsid w:val="00FC6BB1"/>
    <w:rsid w:val="00FC7148"/>
    <w:rsid w:val="00FC725C"/>
    <w:rsid w:val="00FD059F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60E"/>
    <w:rsid w:val="00FE599F"/>
    <w:rsid w:val="00FE5EE5"/>
    <w:rsid w:val="00FE6D30"/>
    <w:rsid w:val="00FE71F6"/>
    <w:rsid w:val="00FE7A4E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8C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508C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508C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1532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115</cp:revision>
  <cp:lastPrinted>2024-10-23T05:58:00Z</cp:lastPrinted>
  <dcterms:created xsi:type="dcterms:W3CDTF">2024-10-17T08:02:00Z</dcterms:created>
  <dcterms:modified xsi:type="dcterms:W3CDTF">2024-10-24T05:11:00Z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