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AF" w:rsidRDefault="004625DF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2A75AF" w:rsidRDefault="004625DF">
      <w:pPr>
        <w:pStyle w:val="Zkladntext20"/>
        <w:shd w:val="clear" w:color="auto" w:fill="auto"/>
        <w:spacing w:line="240" w:lineRule="auto"/>
      </w:pPr>
      <w:r>
        <w:t>Drnovská 507</w:t>
      </w:r>
    </w:p>
    <w:p w:rsidR="002A75AF" w:rsidRDefault="004625DF">
      <w:pPr>
        <w:pStyle w:val="Zkladntext20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2A75AF" w:rsidRDefault="004625DF">
      <w:pPr>
        <w:pStyle w:val="Zkladntext20"/>
        <w:shd w:val="clear" w:color="auto" w:fill="auto"/>
        <w:spacing w:after="300" w:line="240" w:lineRule="auto"/>
      </w:pPr>
      <w:r>
        <w:t>telefon: 233 022 111</w:t>
      </w:r>
    </w:p>
    <w:p w:rsidR="002A75AF" w:rsidRDefault="004625DF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2A75AF" w:rsidRDefault="004625DF">
      <w:pPr>
        <w:pStyle w:val="Zkladntext20"/>
        <w:shd w:val="clear" w:color="auto" w:fill="auto"/>
        <w:spacing w:line="389" w:lineRule="auto"/>
      </w:pPr>
      <w:r>
        <w:t>DIČ: CZ00027006</w:t>
      </w:r>
    </w:p>
    <w:p w:rsidR="002A75AF" w:rsidRDefault="004625DF">
      <w:pPr>
        <w:pStyle w:val="Zkladntext1"/>
        <w:shd w:val="clear" w:color="auto" w:fill="auto"/>
        <w:spacing w:line="343" w:lineRule="auto"/>
        <w:ind w:left="4740" w:right="2820" w:firstLine="20"/>
      </w:pPr>
      <w:r>
        <w:t>Objednávka číslo OB-2024-00001733</w:t>
      </w:r>
    </w:p>
    <w:p w:rsidR="002A75AF" w:rsidRDefault="004625DF">
      <w:pPr>
        <w:pStyle w:val="Zkladntext20"/>
        <w:shd w:val="clear" w:color="auto" w:fill="auto"/>
        <w:tabs>
          <w:tab w:val="left" w:pos="3339"/>
        </w:tabs>
        <w:spacing w:line="439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2A75AF" w:rsidRDefault="004625DF">
      <w:pPr>
        <w:pStyle w:val="Zkladntext1"/>
        <w:shd w:val="clear" w:color="auto" w:fill="auto"/>
        <w:jc w:val="both"/>
      </w:pPr>
      <w:r>
        <w:t xml:space="preserve">100MEGA </w:t>
      </w:r>
      <w:proofErr w:type="spellStart"/>
      <w:r>
        <w:t>Distribution</w:t>
      </w:r>
      <w:proofErr w:type="spellEnd"/>
      <w:r>
        <w:t xml:space="preserve"> s.r.o.</w:t>
      </w:r>
    </w:p>
    <w:p w:rsidR="002A75AF" w:rsidRDefault="004625DF">
      <w:pPr>
        <w:pStyle w:val="Zkladntext1"/>
        <w:shd w:val="clear" w:color="auto" w:fill="auto"/>
        <w:jc w:val="both"/>
      </w:pPr>
      <w:r>
        <w:t>Dusíková 3</w:t>
      </w:r>
    </w:p>
    <w:p w:rsidR="002A75AF" w:rsidRDefault="004625DF">
      <w:pPr>
        <w:pStyle w:val="Zkladntext1"/>
        <w:shd w:val="clear" w:color="auto" w:fill="auto"/>
        <w:jc w:val="both"/>
      </w:pPr>
      <w:r>
        <w:t>638 00 Brno</w:t>
      </w:r>
    </w:p>
    <w:p w:rsidR="002A75AF" w:rsidRDefault="004625DF">
      <w:pPr>
        <w:pStyle w:val="Zkladntext1"/>
        <w:shd w:val="clear" w:color="auto" w:fill="auto"/>
        <w:jc w:val="both"/>
      </w:pPr>
      <w:r>
        <w:t>IČO: 60707968</w:t>
      </w:r>
    </w:p>
    <w:p w:rsidR="002A75AF" w:rsidRDefault="004625DF">
      <w:pPr>
        <w:pStyle w:val="Zkladntext1"/>
        <w:pBdr>
          <w:bottom w:val="single" w:sz="4" w:space="0" w:color="auto"/>
        </w:pBdr>
        <w:shd w:val="clear" w:color="auto" w:fill="auto"/>
        <w:jc w:val="both"/>
      </w:pPr>
      <w:r>
        <w:t>DIČ: 638 00 Brno</w:t>
      </w:r>
    </w:p>
    <w:p w:rsidR="002A75AF" w:rsidRDefault="004625DF">
      <w:pPr>
        <w:pStyle w:val="Zkladntext30"/>
        <w:shd w:val="clear" w:color="auto" w:fill="auto"/>
        <w:tabs>
          <w:tab w:val="left" w:pos="3339"/>
          <w:tab w:val="left" w:pos="6241"/>
          <w:tab w:val="left" w:pos="8478"/>
        </w:tabs>
      </w:pPr>
      <w:r>
        <w:rPr>
          <w:sz w:val="19"/>
          <w:szCs w:val="19"/>
        </w:rPr>
        <w:t>Položka</w:t>
      </w:r>
      <w:r>
        <w:rPr>
          <w:sz w:val="19"/>
          <w:szCs w:val="19"/>
        </w:rPr>
        <w:tab/>
      </w:r>
      <w:r>
        <w:t>Množství Jednotka</w:t>
      </w:r>
      <w:r>
        <w:tab/>
      </w:r>
      <w:r>
        <w:rPr>
          <w:sz w:val="19"/>
          <w:szCs w:val="19"/>
        </w:rPr>
        <w:t>Popis</w:t>
      </w:r>
      <w:r>
        <w:rPr>
          <w:sz w:val="19"/>
          <w:szCs w:val="19"/>
        </w:rPr>
        <w:tab/>
      </w:r>
      <w:r>
        <w:t>Cena</w:t>
      </w:r>
    </w:p>
    <w:p w:rsidR="002A75AF" w:rsidRDefault="004625DF">
      <w:pPr>
        <w:pStyle w:val="Zkladntext1"/>
        <w:pBdr>
          <w:bottom w:val="single" w:sz="4" w:space="0" w:color="auto"/>
        </w:pBdr>
        <w:shd w:val="clear" w:color="auto" w:fill="auto"/>
        <w:jc w:val="right"/>
      </w:pPr>
      <w:r>
        <w:t>(včetně DPH)</w:t>
      </w:r>
    </w:p>
    <w:p w:rsidR="002A75AF" w:rsidRDefault="004625DF">
      <w:pPr>
        <w:pStyle w:val="Zkladntext1"/>
        <w:shd w:val="clear" w:color="auto" w:fill="auto"/>
        <w:tabs>
          <w:tab w:val="left" w:pos="5037"/>
          <w:tab w:val="left" w:pos="8114"/>
        </w:tabs>
        <w:ind w:left="160"/>
        <w:jc w:val="both"/>
      </w:pPr>
      <w:r>
        <w:t xml:space="preserve">síťové prvky a příslušenství pro </w:t>
      </w:r>
      <w:proofErr w:type="spellStart"/>
      <w:proofErr w:type="gramStart"/>
      <w:r>
        <w:t>inte</w:t>
      </w:r>
      <w:proofErr w:type="spellEnd"/>
      <w:r>
        <w:t>...</w:t>
      </w:r>
      <w:proofErr w:type="gramEnd"/>
      <w:r>
        <w:t xml:space="preserve"> 78 ks</w:t>
      </w:r>
      <w:r>
        <w:tab/>
        <w:t xml:space="preserve">síťová konzole, </w:t>
      </w:r>
      <w:proofErr w:type="spellStart"/>
      <w:r>
        <w:t>switche</w:t>
      </w:r>
      <w:proofErr w:type="spellEnd"/>
      <w:r>
        <w:t>, Wi-Fi</w:t>
      </w:r>
      <w:r>
        <w:tab/>
        <w:t>355 000</w:t>
      </w:r>
    </w:p>
    <w:p w:rsidR="002A75AF" w:rsidRDefault="004625DF">
      <w:pPr>
        <w:pStyle w:val="Zkladntext1"/>
        <w:shd w:val="clear" w:color="auto" w:fill="auto"/>
        <w:spacing w:after="280"/>
        <w:ind w:left="5020" w:right="1440" w:firstLine="20"/>
      </w:pPr>
      <w:r>
        <w:t xml:space="preserve">vysílače, síťové kabely a </w:t>
      </w:r>
      <w:proofErr w:type="spellStart"/>
      <w:r>
        <w:t>PoE</w:t>
      </w:r>
      <w:proofErr w:type="spellEnd"/>
      <w:r>
        <w:t xml:space="preserve"> injektory </w:t>
      </w:r>
      <w:r>
        <w:t>nezbytné pro integraci a řízení sítě VÚZT v rámci slučování VI</w:t>
      </w:r>
    </w:p>
    <w:p w:rsidR="002A75AF" w:rsidRDefault="004625DF">
      <w:pPr>
        <w:pStyle w:val="Zkladntext1"/>
        <w:pBdr>
          <w:bottom w:val="single" w:sz="4" w:space="0" w:color="auto"/>
        </w:pBdr>
        <w:shd w:val="clear" w:color="auto" w:fill="auto"/>
        <w:spacing w:after="60" w:line="240" w:lineRule="auto"/>
        <w:ind w:left="6520"/>
      </w:pPr>
      <w:r>
        <w:t>355000</w:t>
      </w:r>
    </w:p>
    <w:p w:rsidR="002A75AF" w:rsidRDefault="004625DF">
      <w:pPr>
        <w:pStyle w:val="Zkladntext40"/>
        <w:shd w:val="clear" w:color="auto" w:fill="auto"/>
      </w:pPr>
      <w:r>
        <w:rPr>
          <w:rFonts w:ascii="Times New Roman" w:eastAsia="Times New Roman" w:hAnsi="Times New Roman" w:cs="Times New Roman"/>
          <w:color w:val="346FA3"/>
          <w:sz w:val="15"/>
          <w:szCs w:val="15"/>
        </w:rPr>
        <w:t xml:space="preserve">id </w:t>
      </w:r>
      <w:r>
        <w:t>Vložit položku</w:t>
      </w:r>
    </w:p>
    <w:p w:rsidR="002A75AF" w:rsidRDefault="004625DF">
      <w:pPr>
        <w:pStyle w:val="Nadpis10"/>
        <w:keepNext/>
        <w:keepLines/>
        <w:shd w:val="clear" w:color="auto" w:fill="auto"/>
        <w:tabs>
          <w:tab w:val="left" w:pos="1430"/>
        </w:tabs>
        <w:spacing w:after="120"/>
      </w:pPr>
      <w:bookmarkStart w:id="2" w:name="bookmark2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bookmarkStart w:id="3" w:name="_GoBack"/>
      <w:bookmarkEnd w:id="2"/>
      <w:bookmarkEnd w:id="3"/>
    </w:p>
    <w:p w:rsidR="002A75AF" w:rsidRDefault="004625DF">
      <w:pPr>
        <w:pStyle w:val="Nadpis10"/>
        <w:keepNext/>
        <w:keepLines/>
        <w:shd w:val="clear" w:color="auto" w:fill="auto"/>
        <w:tabs>
          <w:tab w:val="left" w:pos="1430"/>
          <w:tab w:val="left" w:pos="4555"/>
        </w:tabs>
        <w:spacing w:after="580"/>
      </w:pPr>
      <w:bookmarkStart w:id="4" w:name="bookmark3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18.10.2024</w:t>
      </w:r>
      <w:proofErr w:type="gramEnd"/>
      <w:r>
        <w:tab/>
      </w:r>
      <w:r>
        <w:rPr>
          <w:color w:val="6F7854"/>
        </w:rPr>
        <w:t>□</w:t>
      </w:r>
      <w:bookmarkEnd w:id="4"/>
    </w:p>
    <w:p w:rsidR="002A75AF" w:rsidRDefault="004625DF">
      <w:pPr>
        <w:pStyle w:val="Zkladntext20"/>
        <w:shd w:val="clear" w:color="auto" w:fill="auto"/>
      </w:pPr>
      <w:r>
        <w:rPr>
          <w:b w:val="0"/>
          <w:bCs w:val="0"/>
        </w:rPr>
        <w:t>Fakturujte:</w:t>
      </w:r>
    </w:p>
    <w:p w:rsidR="002A75AF" w:rsidRDefault="004625DF">
      <w:pPr>
        <w:pStyle w:val="Zkladntext20"/>
        <w:shd w:val="clear" w:color="auto" w:fill="auto"/>
        <w:spacing w:after="280"/>
        <w:ind w:right="632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Dmovská</w:t>
      </w:r>
      <w:proofErr w:type="spellEnd"/>
      <w:r>
        <w:rPr>
          <w:b w:val="0"/>
          <w:bCs w:val="0"/>
        </w:rPr>
        <w:t xml:space="preserve"> 507 161 06 Praha 6</w:t>
      </w:r>
    </w:p>
    <w:p w:rsidR="002A75AF" w:rsidRDefault="004625DF">
      <w:pPr>
        <w:pStyle w:val="Zkladntext20"/>
        <w:shd w:val="clear" w:color="auto" w:fill="auto"/>
      </w:pPr>
      <w:r>
        <w:rPr>
          <w:b w:val="0"/>
          <w:bCs w:val="0"/>
        </w:rPr>
        <w:t>IČO: 00027006</w:t>
      </w:r>
    </w:p>
    <w:p w:rsidR="002A75AF" w:rsidRDefault="004625DF">
      <w:pPr>
        <w:pStyle w:val="Zkladntext20"/>
        <w:shd w:val="clear" w:color="auto" w:fill="auto"/>
      </w:pPr>
      <w:r>
        <w:rPr>
          <w:b w:val="0"/>
          <w:bCs w:val="0"/>
        </w:rPr>
        <w:t>DIČ: CZ 00027006</w:t>
      </w:r>
    </w:p>
    <w:p w:rsidR="002A75AF" w:rsidRDefault="004625DF">
      <w:pPr>
        <w:pStyle w:val="Zkladntext20"/>
        <w:shd w:val="clear" w:color="auto" w:fill="auto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  <w:r>
        <w:rPr>
          <w:b w:val="0"/>
          <w:bCs w:val="0"/>
        </w:rPr>
        <w:t>25635061/0100</w:t>
      </w:r>
    </w:p>
    <w:sectPr w:rsidR="002A75AF">
      <w:pgSz w:w="11900" w:h="16840"/>
      <w:pgMar w:top="2069" w:right="1447" w:bottom="2069" w:left="1207" w:header="1641" w:footer="1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DF" w:rsidRDefault="004625DF">
      <w:r>
        <w:separator/>
      </w:r>
    </w:p>
  </w:endnote>
  <w:endnote w:type="continuationSeparator" w:id="0">
    <w:p w:rsidR="004625DF" w:rsidRDefault="0046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DF" w:rsidRDefault="004625DF"/>
  </w:footnote>
  <w:footnote w:type="continuationSeparator" w:id="0">
    <w:p w:rsidR="004625DF" w:rsidRDefault="004625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A75AF"/>
    <w:rsid w:val="002A75AF"/>
    <w:rsid w:val="004625DF"/>
    <w:rsid w:val="005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24" w:lineRule="auto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2024-10-23T12:59:00Z</dcterms:created>
  <dcterms:modified xsi:type="dcterms:W3CDTF">2024-10-23T12:59:00Z</dcterms:modified>
</cp:coreProperties>
</file>