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741E5" w14:textId="434B5FFB" w:rsidR="003542AB" w:rsidRPr="009C2B27" w:rsidRDefault="003542AB" w:rsidP="003542AB">
      <w:pPr>
        <w:pStyle w:val="Normlnweb"/>
        <w:spacing w:before="0" w:beforeAutospacing="0" w:after="0" w:afterAutospacing="0"/>
        <w:rPr>
          <w:rFonts w:ascii="Arial" w:hAnsi="Arial" w:cs="Arial"/>
          <w:color w:val="000000"/>
          <w:sz w:val="22"/>
          <w:szCs w:val="22"/>
        </w:rPr>
      </w:pPr>
    </w:p>
    <w:p w14:paraId="14F7B3CE" w14:textId="77777777" w:rsidR="003542AB" w:rsidRPr="009C2B27" w:rsidRDefault="003542AB" w:rsidP="003542AB">
      <w:pPr>
        <w:pStyle w:val="Normlnweb"/>
        <w:spacing w:before="0" w:beforeAutospacing="0" w:after="0" w:afterAutospacing="0"/>
        <w:rPr>
          <w:rFonts w:ascii="Arial" w:hAnsi="Arial" w:cs="Arial"/>
          <w:color w:val="000000"/>
          <w:sz w:val="22"/>
          <w:szCs w:val="22"/>
        </w:rPr>
      </w:pPr>
    </w:p>
    <w:p w14:paraId="7460C663" w14:textId="10BAAA70" w:rsidR="004F0E83" w:rsidRDefault="003542AB" w:rsidP="003542AB">
      <w:pPr>
        <w:pStyle w:val="obec"/>
        <w:tabs>
          <w:tab w:val="left" w:pos="708"/>
        </w:tabs>
        <w:jc w:val="both"/>
        <w:rPr>
          <w:rFonts w:ascii="Arial" w:hAnsi="Arial" w:cs="Arial"/>
          <w:b/>
          <w:sz w:val="22"/>
          <w:szCs w:val="22"/>
        </w:rPr>
      </w:pPr>
      <w:bookmarkStart w:id="0" w:name="_Hlk165273045"/>
      <w:r w:rsidRPr="009C2B27">
        <w:rPr>
          <w:rFonts w:ascii="Arial" w:hAnsi="Arial" w:cs="Arial"/>
          <w:b/>
          <w:sz w:val="22"/>
          <w:szCs w:val="22"/>
        </w:rPr>
        <w:t xml:space="preserve">Česká republika  </w:t>
      </w:r>
    </w:p>
    <w:p w14:paraId="7DB98F7E" w14:textId="2BBFB3C8" w:rsidR="003542AB" w:rsidRPr="009C2B27" w:rsidRDefault="003542AB" w:rsidP="003542AB">
      <w:pPr>
        <w:pStyle w:val="obec"/>
        <w:tabs>
          <w:tab w:val="left" w:pos="708"/>
        </w:tabs>
        <w:jc w:val="both"/>
        <w:rPr>
          <w:rFonts w:ascii="Arial" w:hAnsi="Arial" w:cs="Arial"/>
          <w:b/>
          <w:sz w:val="22"/>
          <w:szCs w:val="22"/>
        </w:rPr>
      </w:pPr>
      <w:r w:rsidRPr="009C2B27">
        <w:rPr>
          <w:rFonts w:ascii="Arial" w:hAnsi="Arial" w:cs="Arial"/>
          <w:b/>
          <w:sz w:val="22"/>
          <w:szCs w:val="22"/>
        </w:rPr>
        <w:t>Ministerstvo školství, mládeže a tělovýchovy</w:t>
      </w:r>
    </w:p>
    <w:p w14:paraId="52C2D4AD" w14:textId="77777777" w:rsidR="003542AB" w:rsidRPr="009C2B27" w:rsidRDefault="003542AB" w:rsidP="003542AB">
      <w:pPr>
        <w:pStyle w:val="obec"/>
        <w:tabs>
          <w:tab w:val="left" w:pos="708"/>
        </w:tabs>
        <w:jc w:val="both"/>
        <w:rPr>
          <w:rFonts w:ascii="Arial" w:hAnsi="Arial" w:cs="Arial"/>
          <w:sz w:val="22"/>
          <w:szCs w:val="22"/>
        </w:rPr>
      </w:pPr>
      <w:r w:rsidRPr="009C2B27">
        <w:rPr>
          <w:rFonts w:ascii="Arial" w:hAnsi="Arial" w:cs="Arial"/>
          <w:sz w:val="22"/>
          <w:szCs w:val="22"/>
        </w:rPr>
        <w:t>(organizační složka státu)</w:t>
      </w:r>
    </w:p>
    <w:p w14:paraId="1765CD16" w14:textId="74D419D2" w:rsidR="003542AB" w:rsidRPr="009C2B27" w:rsidRDefault="003542AB" w:rsidP="003542AB">
      <w:pPr>
        <w:pStyle w:val="Normlnweb"/>
        <w:spacing w:before="0" w:beforeAutospacing="0" w:after="0" w:afterAutospacing="0"/>
        <w:rPr>
          <w:rFonts w:ascii="Arial" w:hAnsi="Arial" w:cs="Arial"/>
          <w:color w:val="000000"/>
          <w:sz w:val="22"/>
          <w:szCs w:val="22"/>
        </w:rPr>
      </w:pPr>
      <w:r w:rsidRPr="009C2B27">
        <w:rPr>
          <w:rFonts w:ascii="Arial" w:hAnsi="Arial" w:cs="Arial"/>
          <w:sz w:val="22"/>
          <w:szCs w:val="22"/>
        </w:rPr>
        <w:t xml:space="preserve">se sídlem </w:t>
      </w:r>
      <w:bookmarkStart w:id="1" w:name="_Hlk153452380"/>
      <w:r w:rsidRPr="009C2B27">
        <w:rPr>
          <w:rFonts w:ascii="Arial" w:hAnsi="Arial" w:cs="Arial"/>
          <w:sz w:val="22"/>
          <w:szCs w:val="22"/>
        </w:rPr>
        <w:t>Karmelitská 529/5,</w:t>
      </w:r>
      <w:r w:rsidR="00031BAA">
        <w:rPr>
          <w:rFonts w:ascii="Arial" w:hAnsi="Arial" w:cs="Arial"/>
          <w:sz w:val="22"/>
          <w:szCs w:val="22"/>
        </w:rPr>
        <w:t xml:space="preserve"> Malá </w:t>
      </w:r>
      <w:r w:rsidR="00F70E37">
        <w:rPr>
          <w:rFonts w:ascii="Arial" w:hAnsi="Arial" w:cs="Arial"/>
          <w:sz w:val="22"/>
          <w:szCs w:val="22"/>
        </w:rPr>
        <w:t>Strana,</w:t>
      </w:r>
      <w:r w:rsidRPr="009C2B27">
        <w:rPr>
          <w:rFonts w:ascii="Arial" w:hAnsi="Arial" w:cs="Arial"/>
          <w:sz w:val="22"/>
          <w:szCs w:val="22"/>
        </w:rPr>
        <w:t xml:space="preserve"> 118 </w:t>
      </w:r>
      <w:r w:rsidR="00094388">
        <w:rPr>
          <w:rFonts w:ascii="Arial" w:hAnsi="Arial" w:cs="Arial"/>
          <w:sz w:val="22"/>
          <w:szCs w:val="22"/>
        </w:rPr>
        <w:t>00</w:t>
      </w:r>
      <w:r w:rsidRPr="009C2B27">
        <w:rPr>
          <w:rFonts w:ascii="Arial" w:hAnsi="Arial" w:cs="Arial"/>
          <w:sz w:val="22"/>
          <w:szCs w:val="22"/>
        </w:rPr>
        <w:t xml:space="preserve"> Praha 1</w:t>
      </w:r>
    </w:p>
    <w:bookmarkEnd w:id="1"/>
    <w:p w14:paraId="37798F79" w14:textId="1BF25210" w:rsidR="003542AB" w:rsidRPr="00AA5161" w:rsidRDefault="003542AB" w:rsidP="003542AB">
      <w:pPr>
        <w:autoSpaceDE w:val="0"/>
        <w:autoSpaceDN w:val="0"/>
        <w:adjustRightInd w:val="0"/>
        <w:jc w:val="both"/>
        <w:outlineLvl w:val="0"/>
        <w:rPr>
          <w:rFonts w:ascii="Arial" w:hAnsi="Arial" w:cs="Arial"/>
          <w:sz w:val="22"/>
          <w:szCs w:val="22"/>
        </w:rPr>
      </w:pPr>
      <w:r w:rsidRPr="009C2B27">
        <w:rPr>
          <w:rFonts w:ascii="Arial" w:hAnsi="Arial" w:cs="Arial"/>
          <w:sz w:val="22"/>
          <w:szCs w:val="22"/>
        </w:rPr>
        <w:t xml:space="preserve">za kterou právně </w:t>
      </w:r>
      <w:r w:rsidRPr="00AA5161">
        <w:rPr>
          <w:rFonts w:ascii="Arial" w:hAnsi="Arial" w:cs="Arial"/>
          <w:sz w:val="22"/>
          <w:szCs w:val="22"/>
        </w:rPr>
        <w:t xml:space="preserve">jedná </w:t>
      </w:r>
      <w:r w:rsidR="004945AF" w:rsidRPr="00564892">
        <w:rPr>
          <w:rFonts w:ascii="Arial" w:hAnsi="Arial" w:cs="Arial"/>
          <w:sz w:val="22"/>
          <w:szCs w:val="22"/>
        </w:rPr>
        <w:t>Ing. Jan Pecka, ředitel odboru majetkoprávního a veřejných zakázek</w:t>
      </w:r>
    </w:p>
    <w:p w14:paraId="4D81DD90" w14:textId="372486FD" w:rsidR="003542AB" w:rsidRPr="00AA5161" w:rsidRDefault="003542AB" w:rsidP="003542AB">
      <w:pPr>
        <w:autoSpaceDE w:val="0"/>
        <w:autoSpaceDN w:val="0"/>
        <w:adjustRightInd w:val="0"/>
        <w:jc w:val="both"/>
        <w:outlineLvl w:val="0"/>
        <w:rPr>
          <w:rFonts w:ascii="Arial" w:hAnsi="Arial" w:cs="Arial"/>
          <w:sz w:val="22"/>
          <w:szCs w:val="22"/>
        </w:rPr>
      </w:pPr>
      <w:r w:rsidRPr="00AA5161">
        <w:rPr>
          <w:rFonts w:ascii="Arial" w:hAnsi="Arial" w:cs="Arial"/>
          <w:sz w:val="22"/>
          <w:szCs w:val="22"/>
        </w:rPr>
        <w:t xml:space="preserve">na základě </w:t>
      </w:r>
      <w:r w:rsidR="004945AF" w:rsidRPr="00564892">
        <w:rPr>
          <w:rFonts w:ascii="Arial" w:hAnsi="Arial" w:cs="Arial"/>
          <w:sz w:val="22"/>
          <w:szCs w:val="22"/>
        </w:rPr>
        <w:t>pověření k jednání jménem státu čj. MSMT-5748/2023-2 ze dne 20.6.2023</w:t>
      </w:r>
    </w:p>
    <w:p w14:paraId="0A1DB788" w14:textId="77777777" w:rsidR="003542AB" w:rsidRPr="009C2B27" w:rsidRDefault="003542AB" w:rsidP="003542AB">
      <w:pPr>
        <w:jc w:val="both"/>
        <w:rPr>
          <w:rFonts w:ascii="Arial" w:hAnsi="Arial" w:cs="Arial"/>
          <w:sz w:val="22"/>
          <w:szCs w:val="22"/>
        </w:rPr>
      </w:pPr>
      <w:r w:rsidRPr="009C2B27">
        <w:rPr>
          <w:rFonts w:ascii="Arial" w:hAnsi="Arial" w:cs="Arial"/>
          <w:sz w:val="22"/>
          <w:szCs w:val="22"/>
        </w:rPr>
        <w:t>IČO: 00022985</w:t>
      </w:r>
    </w:p>
    <w:p w14:paraId="31168432" w14:textId="10CC9A29" w:rsidR="003542AB" w:rsidRDefault="003542AB" w:rsidP="003542AB">
      <w:pPr>
        <w:jc w:val="both"/>
        <w:rPr>
          <w:rFonts w:ascii="Arial" w:hAnsi="Arial" w:cs="Arial"/>
          <w:sz w:val="22"/>
          <w:szCs w:val="22"/>
        </w:rPr>
      </w:pPr>
      <w:r w:rsidRPr="009C2B27">
        <w:rPr>
          <w:rFonts w:ascii="Arial" w:hAnsi="Arial" w:cs="Arial"/>
          <w:sz w:val="22"/>
          <w:szCs w:val="22"/>
        </w:rPr>
        <w:t xml:space="preserve">(dále jen </w:t>
      </w:r>
      <w:r w:rsidRPr="009C2B27">
        <w:rPr>
          <w:rFonts w:ascii="Arial" w:hAnsi="Arial" w:cs="Arial"/>
          <w:b/>
          <w:sz w:val="22"/>
          <w:szCs w:val="22"/>
        </w:rPr>
        <w:t>„p</w:t>
      </w:r>
      <w:r w:rsidR="002A1787">
        <w:rPr>
          <w:rFonts w:ascii="Arial" w:hAnsi="Arial" w:cs="Arial"/>
          <w:b/>
          <w:sz w:val="22"/>
          <w:szCs w:val="22"/>
        </w:rPr>
        <w:t>ůjčitel</w:t>
      </w:r>
      <w:r w:rsidRPr="009C2B27">
        <w:rPr>
          <w:rFonts w:ascii="Arial" w:hAnsi="Arial" w:cs="Arial"/>
          <w:b/>
          <w:sz w:val="22"/>
          <w:szCs w:val="22"/>
        </w:rPr>
        <w:t>“</w:t>
      </w:r>
      <w:r w:rsidRPr="009C2B27">
        <w:rPr>
          <w:rFonts w:ascii="Arial" w:hAnsi="Arial" w:cs="Arial"/>
          <w:sz w:val="22"/>
          <w:szCs w:val="22"/>
        </w:rPr>
        <w:t>),</w:t>
      </w:r>
    </w:p>
    <w:p w14:paraId="7C516077" w14:textId="77777777" w:rsidR="002A1787" w:rsidRDefault="002A1787" w:rsidP="003542AB">
      <w:pPr>
        <w:jc w:val="both"/>
        <w:rPr>
          <w:rFonts w:ascii="Arial" w:hAnsi="Arial" w:cs="Arial"/>
          <w:sz w:val="22"/>
          <w:szCs w:val="22"/>
        </w:rPr>
      </w:pPr>
    </w:p>
    <w:p w14:paraId="1CF178F8" w14:textId="54BC5649" w:rsidR="002A1787" w:rsidRPr="002A1787" w:rsidRDefault="002A1787" w:rsidP="003542AB">
      <w:pPr>
        <w:jc w:val="both"/>
        <w:rPr>
          <w:rFonts w:ascii="Arial" w:hAnsi="Arial" w:cs="Arial"/>
          <w:sz w:val="22"/>
          <w:szCs w:val="22"/>
        </w:rPr>
      </w:pPr>
      <w:r w:rsidRPr="002A1787">
        <w:rPr>
          <w:rFonts w:ascii="Arial" w:hAnsi="Arial" w:cs="Arial"/>
          <w:sz w:val="22"/>
          <w:szCs w:val="22"/>
        </w:rPr>
        <w:t>a</w:t>
      </w:r>
    </w:p>
    <w:p w14:paraId="6A7990FE" w14:textId="77777777" w:rsidR="002A1787" w:rsidRDefault="002A1787" w:rsidP="003542AB">
      <w:pPr>
        <w:jc w:val="both"/>
        <w:rPr>
          <w:rFonts w:ascii="Arial" w:hAnsi="Arial" w:cs="Arial"/>
          <w:b/>
          <w:bCs/>
          <w:sz w:val="22"/>
          <w:szCs w:val="22"/>
        </w:rPr>
      </w:pPr>
    </w:p>
    <w:p w14:paraId="596E0C97" w14:textId="76BA7724" w:rsidR="002A1787" w:rsidRDefault="002A1787" w:rsidP="003542AB">
      <w:pPr>
        <w:jc w:val="both"/>
        <w:rPr>
          <w:rFonts w:ascii="Arial" w:hAnsi="Arial" w:cs="Arial"/>
          <w:b/>
          <w:bCs/>
          <w:sz w:val="22"/>
          <w:szCs w:val="22"/>
        </w:rPr>
      </w:pPr>
      <w:r w:rsidRPr="002A1787">
        <w:rPr>
          <w:rFonts w:ascii="Arial" w:hAnsi="Arial" w:cs="Arial"/>
          <w:b/>
          <w:bCs/>
          <w:sz w:val="22"/>
          <w:szCs w:val="22"/>
        </w:rPr>
        <w:t>Městská část Praha 9</w:t>
      </w:r>
    </w:p>
    <w:p w14:paraId="0A0ED54E" w14:textId="66180C28" w:rsidR="002A1787" w:rsidRPr="002A1787" w:rsidRDefault="002A1787" w:rsidP="003542AB">
      <w:pPr>
        <w:jc w:val="both"/>
        <w:rPr>
          <w:rFonts w:ascii="Arial" w:hAnsi="Arial" w:cs="Arial"/>
          <w:sz w:val="22"/>
          <w:szCs w:val="22"/>
        </w:rPr>
      </w:pPr>
      <w:r w:rsidRPr="002A1787">
        <w:rPr>
          <w:rFonts w:ascii="Arial" w:hAnsi="Arial" w:cs="Arial"/>
          <w:sz w:val="22"/>
          <w:szCs w:val="22"/>
        </w:rPr>
        <w:t>se sídlem Sokolovská 14/324, 180 49, Praha 9</w:t>
      </w:r>
    </w:p>
    <w:p w14:paraId="197AD861" w14:textId="63C0B437" w:rsidR="003542AB" w:rsidRDefault="002A1787" w:rsidP="002A1787">
      <w:pPr>
        <w:pStyle w:val="Normlnweb"/>
        <w:spacing w:before="0" w:beforeAutospacing="0" w:after="0" w:afterAutospacing="0"/>
        <w:rPr>
          <w:rFonts w:ascii="Arial" w:hAnsi="Arial" w:cs="Arial"/>
          <w:bCs/>
          <w:color w:val="000000"/>
          <w:sz w:val="22"/>
          <w:szCs w:val="22"/>
        </w:rPr>
      </w:pPr>
      <w:r w:rsidRPr="002A1787">
        <w:rPr>
          <w:rFonts w:ascii="Arial" w:hAnsi="Arial" w:cs="Arial"/>
          <w:bCs/>
          <w:color w:val="000000"/>
          <w:sz w:val="22"/>
          <w:szCs w:val="22"/>
        </w:rPr>
        <w:t>za kterou právně jedná starosta Mgr. Tomáš Portlík</w:t>
      </w:r>
    </w:p>
    <w:p w14:paraId="4B28C22F" w14:textId="3EE3032B" w:rsidR="00EA09C2" w:rsidRDefault="00EA09C2" w:rsidP="002A1787">
      <w:pPr>
        <w:pStyle w:val="Normlnweb"/>
        <w:spacing w:before="0" w:beforeAutospacing="0" w:after="0" w:afterAutospacing="0"/>
        <w:rPr>
          <w:rFonts w:ascii="Arial" w:hAnsi="Arial" w:cs="Arial"/>
          <w:bCs/>
          <w:color w:val="000000"/>
          <w:sz w:val="22"/>
          <w:szCs w:val="22"/>
        </w:rPr>
      </w:pPr>
      <w:r>
        <w:rPr>
          <w:rFonts w:ascii="Arial" w:hAnsi="Arial" w:cs="Arial"/>
          <w:bCs/>
          <w:color w:val="000000"/>
          <w:sz w:val="22"/>
          <w:szCs w:val="22"/>
        </w:rPr>
        <w:t>IČO: 00063894</w:t>
      </w:r>
    </w:p>
    <w:p w14:paraId="067A663D" w14:textId="554D349E" w:rsidR="00EA09C2" w:rsidRPr="002A1787" w:rsidRDefault="00EA09C2" w:rsidP="002A1787">
      <w:pPr>
        <w:pStyle w:val="Normlnweb"/>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(dále jen </w:t>
      </w:r>
      <w:r w:rsidRPr="00EA09C2">
        <w:rPr>
          <w:rFonts w:ascii="Arial" w:hAnsi="Arial" w:cs="Arial"/>
          <w:b/>
          <w:color w:val="000000"/>
          <w:sz w:val="22"/>
          <w:szCs w:val="22"/>
        </w:rPr>
        <w:t>„vypůjčitel“)</w:t>
      </w:r>
    </w:p>
    <w:p w14:paraId="7A3C8D3F" w14:textId="77777777" w:rsidR="002A1787" w:rsidRDefault="002A1787" w:rsidP="003542AB">
      <w:pPr>
        <w:pStyle w:val="Normlnweb"/>
        <w:spacing w:before="0" w:beforeAutospacing="0" w:after="0" w:afterAutospacing="0"/>
        <w:jc w:val="both"/>
        <w:rPr>
          <w:rFonts w:ascii="Arial" w:hAnsi="Arial" w:cs="Arial"/>
          <w:color w:val="000000"/>
          <w:sz w:val="22"/>
          <w:szCs w:val="22"/>
        </w:rPr>
      </w:pPr>
    </w:p>
    <w:p w14:paraId="70345BD3" w14:textId="2BF9F327" w:rsidR="00E52790" w:rsidRPr="00EB2511" w:rsidRDefault="003542AB" w:rsidP="00EB2511">
      <w:pPr>
        <w:pStyle w:val="Odstavecseseznamem"/>
        <w:spacing w:after="480"/>
        <w:ind w:left="-57"/>
        <w:jc w:val="both"/>
        <w:rPr>
          <w:rFonts w:ascii="Arial" w:hAnsi="Arial" w:cs="Arial"/>
          <w:color w:val="000000"/>
          <w:sz w:val="22"/>
          <w:szCs w:val="22"/>
        </w:rPr>
      </w:pPr>
      <w:r w:rsidRPr="009C2B27">
        <w:rPr>
          <w:rFonts w:ascii="Arial" w:hAnsi="Arial" w:cs="Arial"/>
          <w:color w:val="000000"/>
          <w:sz w:val="22"/>
          <w:szCs w:val="22"/>
        </w:rPr>
        <w:t xml:space="preserve">uzavírají dle ustanovení § </w:t>
      </w:r>
      <w:r w:rsidR="002A1787">
        <w:rPr>
          <w:rFonts w:ascii="Arial" w:hAnsi="Arial" w:cs="Arial"/>
          <w:color w:val="000000"/>
          <w:sz w:val="22"/>
          <w:szCs w:val="22"/>
        </w:rPr>
        <w:t>2193</w:t>
      </w:r>
      <w:r w:rsidR="00EA09C2">
        <w:rPr>
          <w:rFonts w:ascii="Arial" w:hAnsi="Arial" w:cs="Arial"/>
          <w:color w:val="000000"/>
          <w:sz w:val="22"/>
          <w:szCs w:val="22"/>
        </w:rPr>
        <w:t xml:space="preserve"> a násl.</w:t>
      </w:r>
      <w:r w:rsidRPr="009C2B27">
        <w:rPr>
          <w:rFonts w:ascii="Arial" w:hAnsi="Arial" w:cs="Arial"/>
          <w:color w:val="000000"/>
          <w:sz w:val="22"/>
          <w:szCs w:val="22"/>
        </w:rPr>
        <w:t xml:space="preserve"> zákona č. </w:t>
      </w:r>
      <w:r w:rsidR="00EA09C2">
        <w:rPr>
          <w:rFonts w:ascii="Arial" w:hAnsi="Arial" w:cs="Arial"/>
          <w:color w:val="000000"/>
          <w:sz w:val="22"/>
          <w:szCs w:val="22"/>
        </w:rPr>
        <w:t>89</w:t>
      </w:r>
      <w:r w:rsidRPr="009C2B27">
        <w:rPr>
          <w:rFonts w:ascii="Arial" w:hAnsi="Arial" w:cs="Arial"/>
          <w:color w:val="000000"/>
          <w:sz w:val="22"/>
          <w:szCs w:val="22"/>
        </w:rPr>
        <w:t>/20</w:t>
      </w:r>
      <w:r w:rsidR="00EA09C2">
        <w:rPr>
          <w:rFonts w:ascii="Arial" w:hAnsi="Arial" w:cs="Arial"/>
          <w:color w:val="000000"/>
          <w:sz w:val="22"/>
          <w:szCs w:val="22"/>
        </w:rPr>
        <w:t>12</w:t>
      </w:r>
      <w:r w:rsidRPr="009C2B27">
        <w:rPr>
          <w:rFonts w:ascii="Arial" w:hAnsi="Arial" w:cs="Arial"/>
          <w:color w:val="000000"/>
          <w:sz w:val="22"/>
          <w:szCs w:val="22"/>
        </w:rPr>
        <w:t xml:space="preserve"> Sb., o</w:t>
      </w:r>
      <w:r w:rsidR="00EA09C2">
        <w:rPr>
          <w:rFonts w:ascii="Arial" w:hAnsi="Arial" w:cs="Arial"/>
          <w:color w:val="000000"/>
          <w:sz w:val="22"/>
          <w:szCs w:val="22"/>
        </w:rPr>
        <w:t xml:space="preserve">bčanského zákoníku </w:t>
      </w:r>
      <w:r w:rsidR="00D07AD6">
        <w:rPr>
          <w:rFonts w:ascii="Arial" w:hAnsi="Arial" w:cs="Arial"/>
          <w:color w:val="000000"/>
          <w:sz w:val="22"/>
          <w:szCs w:val="22"/>
        </w:rPr>
        <w:t xml:space="preserve">(dále jen „NOZ“) </w:t>
      </w:r>
      <w:r w:rsidR="00460B77">
        <w:rPr>
          <w:rFonts w:ascii="Arial" w:hAnsi="Arial" w:cs="Arial"/>
          <w:color w:val="000000"/>
          <w:sz w:val="22"/>
          <w:szCs w:val="22"/>
        </w:rPr>
        <w:t xml:space="preserve">a v souladu s ustanovením § 27 zákona o majetku České republiky (dále jen „ZMS“) </w:t>
      </w:r>
      <w:r w:rsidRPr="009C2B27">
        <w:rPr>
          <w:rFonts w:ascii="Arial" w:hAnsi="Arial" w:cs="Arial"/>
          <w:color w:val="000000"/>
          <w:sz w:val="22"/>
          <w:szCs w:val="22"/>
        </w:rPr>
        <w:t>tu</w:t>
      </w:r>
      <w:r w:rsidR="00032B44">
        <w:rPr>
          <w:rFonts w:ascii="Arial" w:hAnsi="Arial" w:cs="Arial"/>
          <w:color w:val="000000"/>
          <w:sz w:val="22"/>
          <w:szCs w:val="22"/>
        </w:rPr>
        <w:t>t</w:t>
      </w:r>
      <w:r w:rsidRPr="009C2B27">
        <w:rPr>
          <w:rFonts w:ascii="Arial" w:hAnsi="Arial" w:cs="Arial"/>
          <w:color w:val="000000"/>
          <w:sz w:val="22"/>
          <w:szCs w:val="22"/>
        </w:rPr>
        <w:t>o</w:t>
      </w:r>
    </w:p>
    <w:p w14:paraId="7CCE31EB" w14:textId="77777777" w:rsidR="009B0FF7" w:rsidRDefault="009B0FF7" w:rsidP="003542AB">
      <w:pPr>
        <w:pStyle w:val="Normlnweb"/>
        <w:spacing w:before="0" w:beforeAutospacing="0" w:after="0" w:afterAutospacing="0"/>
        <w:jc w:val="center"/>
        <w:rPr>
          <w:rFonts w:ascii="Arial" w:hAnsi="Arial" w:cs="Arial"/>
          <w:b/>
          <w:color w:val="000000"/>
          <w:sz w:val="22"/>
          <w:szCs w:val="22"/>
        </w:rPr>
      </w:pPr>
    </w:p>
    <w:p w14:paraId="23B39D39" w14:textId="77777777" w:rsidR="003542AB" w:rsidRPr="009C2B27" w:rsidRDefault="003542AB" w:rsidP="006634B0">
      <w:pPr>
        <w:pStyle w:val="Normlnweb"/>
        <w:spacing w:before="0" w:beforeAutospacing="0" w:after="0" w:afterAutospacing="0" w:line="240" w:lineRule="exact"/>
        <w:jc w:val="center"/>
        <w:rPr>
          <w:rFonts w:ascii="Arial" w:hAnsi="Arial" w:cs="Arial"/>
          <w:b/>
          <w:color w:val="000000"/>
          <w:sz w:val="22"/>
          <w:szCs w:val="22"/>
        </w:rPr>
      </w:pPr>
      <w:r w:rsidRPr="009C2B27">
        <w:rPr>
          <w:rFonts w:ascii="Arial" w:hAnsi="Arial" w:cs="Arial"/>
          <w:b/>
          <w:color w:val="000000"/>
          <w:sz w:val="22"/>
          <w:szCs w:val="22"/>
        </w:rPr>
        <w:t xml:space="preserve">SMLOUVU </w:t>
      </w:r>
    </w:p>
    <w:p w14:paraId="3CA35904" w14:textId="771495D1" w:rsidR="00EA09C2" w:rsidRPr="009C2B27" w:rsidRDefault="00732B63" w:rsidP="006634B0">
      <w:pPr>
        <w:pStyle w:val="Normlnweb"/>
        <w:spacing w:before="0" w:beforeAutospacing="0" w:after="0" w:afterAutospacing="0" w:line="240" w:lineRule="exact"/>
        <w:jc w:val="center"/>
        <w:rPr>
          <w:rFonts w:ascii="Arial" w:hAnsi="Arial" w:cs="Arial"/>
          <w:b/>
          <w:color w:val="000000"/>
          <w:sz w:val="22"/>
          <w:szCs w:val="22"/>
        </w:rPr>
      </w:pPr>
      <w:r>
        <w:rPr>
          <w:rFonts w:ascii="Arial" w:hAnsi="Arial" w:cs="Arial"/>
          <w:b/>
          <w:color w:val="000000"/>
          <w:sz w:val="22"/>
          <w:szCs w:val="22"/>
        </w:rPr>
        <w:t>o</w:t>
      </w:r>
      <w:r w:rsidR="003542AB" w:rsidRPr="009C2B27">
        <w:rPr>
          <w:rFonts w:ascii="Arial" w:hAnsi="Arial" w:cs="Arial"/>
          <w:b/>
          <w:color w:val="000000"/>
          <w:sz w:val="22"/>
          <w:szCs w:val="22"/>
        </w:rPr>
        <w:t xml:space="preserve"> </w:t>
      </w:r>
      <w:r w:rsidR="00EA09C2">
        <w:rPr>
          <w:rFonts w:ascii="Arial" w:hAnsi="Arial" w:cs="Arial"/>
          <w:b/>
          <w:color w:val="000000"/>
          <w:sz w:val="22"/>
          <w:szCs w:val="22"/>
        </w:rPr>
        <w:t>výpůjčce</w:t>
      </w:r>
    </w:p>
    <w:p w14:paraId="619AC8F7" w14:textId="2611DDDC" w:rsidR="003542AB" w:rsidRDefault="00732B63" w:rsidP="009B0FF7">
      <w:pPr>
        <w:pStyle w:val="Normlnweb"/>
        <w:spacing w:before="0" w:beforeAutospacing="0" w:after="240" w:afterAutospacing="0"/>
        <w:jc w:val="center"/>
        <w:rPr>
          <w:rFonts w:ascii="Arial" w:hAnsi="Arial" w:cs="Arial"/>
          <w:b/>
          <w:color w:val="000000"/>
          <w:sz w:val="22"/>
          <w:szCs w:val="22"/>
        </w:rPr>
      </w:pPr>
      <w:r>
        <w:rPr>
          <w:rFonts w:ascii="Arial" w:hAnsi="Arial" w:cs="Arial"/>
          <w:b/>
          <w:color w:val="000000"/>
          <w:sz w:val="22"/>
          <w:szCs w:val="22"/>
        </w:rPr>
        <w:br/>
      </w:r>
      <w:r w:rsidR="003542AB" w:rsidRPr="009C2B27">
        <w:rPr>
          <w:rFonts w:ascii="Arial" w:hAnsi="Arial" w:cs="Arial"/>
          <w:b/>
          <w:color w:val="000000"/>
          <w:sz w:val="22"/>
          <w:szCs w:val="22"/>
        </w:rPr>
        <w:t>č. j</w:t>
      </w:r>
      <w:r w:rsidR="004F0E83">
        <w:rPr>
          <w:rFonts w:ascii="Arial" w:hAnsi="Arial" w:cs="Arial"/>
          <w:b/>
          <w:color w:val="000000"/>
          <w:sz w:val="22"/>
          <w:szCs w:val="22"/>
        </w:rPr>
        <w:t>. MSMT-</w:t>
      </w:r>
      <w:r w:rsidR="006634B0">
        <w:rPr>
          <w:rFonts w:ascii="Arial" w:hAnsi="Arial" w:cs="Arial"/>
          <w:b/>
          <w:color w:val="000000"/>
          <w:sz w:val="22"/>
          <w:szCs w:val="22"/>
        </w:rPr>
        <w:t xml:space="preserve"> 3819/2024-7</w:t>
      </w:r>
    </w:p>
    <w:p w14:paraId="1A2BEBD5" w14:textId="7B9DAFAB" w:rsidR="00072C7A" w:rsidRDefault="00072C7A" w:rsidP="009B0FF7">
      <w:pPr>
        <w:pStyle w:val="Normlnweb"/>
        <w:spacing w:before="0" w:beforeAutospacing="0" w:after="240" w:afterAutospacing="0"/>
        <w:jc w:val="center"/>
        <w:rPr>
          <w:rFonts w:ascii="Arial" w:hAnsi="Arial" w:cs="Arial"/>
          <w:b/>
          <w:color w:val="000000"/>
          <w:sz w:val="22"/>
          <w:szCs w:val="22"/>
        </w:rPr>
      </w:pPr>
      <w:r>
        <w:rPr>
          <w:rFonts w:ascii="Arial" w:hAnsi="Arial" w:cs="Arial"/>
          <w:b/>
          <w:color w:val="000000"/>
          <w:sz w:val="22"/>
          <w:szCs w:val="22"/>
        </w:rPr>
        <w:t>č.j. MČ:</w:t>
      </w:r>
      <w:r w:rsidR="003507D2">
        <w:rPr>
          <w:rFonts w:ascii="Arial" w:hAnsi="Arial" w:cs="Arial"/>
          <w:b/>
          <w:color w:val="000000"/>
          <w:sz w:val="22"/>
          <w:szCs w:val="22"/>
        </w:rPr>
        <w:t xml:space="preserve"> 2024/OSM/0203/DVYP</w:t>
      </w:r>
    </w:p>
    <w:p w14:paraId="62566EB5" w14:textId="77777777" w:rsidR="00EB5676" w:rsidRPr="009C2B27" w:rsidRDefault="00EB5676" w:rsidP="009B0FF7">
      <w:pPr>
        <w:pStyle w:val="Normlnweb"/>
        <w:spacing w:before="0" w:beforeAutospacing="0" w:after="240" w:afterAutospacing="0"/>
        <w:jc w:val="center"/>
        <w:rPr>
          <w:rFonts w:ascii="Arial" w:hAnsi="Arial" w:cs="Arial"/>
          <w:b/>
          <w:color w:val="000000"/>
          <w:sz w:val="22"/>
          <w:szCs w:val="22"/>
        </w:rPr>
      </w:pPr>
    </w:p>
    <w:p w14:paraId="622D8EE3" w14:textId="586AF400" w:rsidR="003542AB" w:rsidRDefault="003542AB" w:rsidP="009B0FF7">
      <w:pPr>
        <w:pStyle w:val="Normlnweb"/>
        <w:spacing w:before="0" w:beforeAutospacing="0" w:after="0" w:afterAutospacing="0"/>
        <w:jc w:val="center"/>
        <w:rPr>
          <w:rFonts w:ascii="Arial" w:hAnsi="Arial" w:cs="Arial"/>
          <w:b/>
          <w:color w:val="000000"/>
          <w:sz w:val="22"/>
          <w:szCs w:val="22"/>
        </w:rPr>
      </w:pPr>
      <w:r w:rsidRPr="009C2B27">
        <w:rPr>
          <w:rFonts w:ascii="Arial" w:hAnsi="Arial" w:cs="Arial"/>
          <w:b/>
          <w:color w:val="000000"/>
          <w:sz w:val="22"/>
          <w:szCs w:val="22"/>
        </w:rPr>
        <w:t>Čl. I</w:t>
      </w:r>
      <w:r w:rsidR="003A0D40">
        <w:rPr>
          <w:rFonts w:ascii="Arial" w:hAnsi="Arial" w:cs="Arial"/>
          <w:b/>
          <w:color w:val="000000"/>
          <w:sz w:val="22"/>
          <w:szCs w:val="22"/>
        </w:rPr>
        <w:t>.</w:t>
      </w:r>
    </w:p>
    <w:p w14:paraId="117BFD16" w14:textId="7FFD5DEF" w:rsidR="00EC2311" w:rsidRPr="009C2B27" w:rsidRDefault="00D446CD" w:rsidP="009B0FF7">
      <w:pPr>
        <w:pStyle w:val="Normlnweb"/>
        <w:spacing w:before="0" w:beforeAutospacing="0" w:after="240" w:afterAutospacing="0"/>
        <w:jc w:val="center"/>
        <w:rPr>
          <w:rFonts w:ascii="Arial" w:hAnsi="Arial" w:cs="Arial"/>
          <w:b/>
          <w:color w:val="000000"/>
          <w:sz w:val="22"/>
          <w:szCs w:val="22"/>
        </w:rPr>
      </w:pPr>
      <w:r>
        <w:rPr>
          <w:rFonts w:ascii="Arial" w:hAnsi="Arial" w:cs="Arial"/>
          <w:b/>
          <w:color w:val="000000"/>
          <w:sz w:val="22"/>
          <w:szCs w:val="22"/>
        </w:rPr>
        <w:t>P</w:t>
      </w:r>
      <w:r w:rsidR="00053019">
        <w:rPr>
          <w:rFonts w:ascii="Arial" w:hAnsi="Arial" w:cs="Arial"/>
          <w:b/>
          <w:color w:val="000000"/>
          <w:sz w:val="22"/>
          <w:szCs w:val="22"/>
        </w:rPr>
        <w:t xml:space="preserve">ředmět </w:t>
      </w:r>
      <w:r>
        <w:rPr>
          <w:rFonts w:ascii="Arial" w:hAnsi="Arial" w:cs="Arial"/>
          <w:b/>
          <w:color w:val="000000"/>
          <w:sz w:val="22"/>
          <w:szCs w:val="22"/>
        </w:rPr>
        <w:t>a účel výpůjčky</w:t>
      </w:r>
    </w:p>
    <w:p w14:paraId="1E50D099" w14:textId="55070B6E" w:rsidR="003542AB" w:rsidRPr="00A04819" w:rsidRDefault="003542AB" w:rsidP="00C02CAF">
      <w:pPr>
        <w:pStyle w:val="Normlnweb"/>
        <w:numPr>
          <w:ilvl w:val="0"/>
          <w:numId w:val="15"/>
        </w:numPr>
        <w:spacing w:before="0" w:beforeAutospacing="0" w:after="120" w:afterAutospacing="0" w:line="240" w:lineRule="atLeast"/>
        <w:ind w:left="0" w:hanging="357"/>
        <w:jc w:val="both"/>
        <w:rPr>
          <w:rFonts w:ascii="Arial" w:hAnsi="Arial" w:cs="Arial"/>
          <w:sz w:val="22"/>
          <w:szCs w:val="22"/>
        </w:rPr>
      </w:pPr>
      <w:r w:rsidRPr="00A04819">
        <w:rPr>
          <w:rFonts w:ascii="Arial" w:hAnsi="Arial" w:cs="Arial"/>
          <w:sz w:val="22"/>
          <w:szCs w:val="22"/>
        </w:rPr>
        <w:t>Česká republika je vlastníkem níže uvedeného nemovitého hmotného majetku:</w:t>
      </w:r>
    </w:p>
    <w:p w14:paraId="6B7ED4DD" w14:textId="77777777" w:rsidR="003542AB" w:rsidRPr="00A04819" w:rsidRDefault="003542AB" w:rsidP="003565D4">
      <w:pPr>
        <w:pStyle w:val="Bezmezer1"/>
        <w:numPr>
          <w:ilvl w:val="0"/>
          <w:numId w:val="5"/>
        </w:numPr>
        <w:spacing w:after="120" w:line="240" w:lineRule="atLeast"/>
        <w:ind w:left="0" w:firstLine="357"/>
        <w:jc w:val="both"/>
        <w:rPr>
          <w:rFonts w:ascii="Arial" w:hAnsi="Arial" w:cs="Arial"/>
          <w:color w:val="000000"/>
        </w:rPr>
      </w:pPr>
      <w:r w:rsidRPr="00A04819">
        <w:rPr>
          <w:rFonts w:ascii="Arial" w:hAnsi="Arial" w:cs="Arial"/>
          <w:color w:val="000000"/>
        </w:rPr>
        <w:t>pozemky, jejichž součástí je stavba:</w:t>
      </w:r>
    </w:p>
    <w:p w14:paraId="3B94C3BB" w14:textId="156A9580" w:rsidR="003542AB" w:rsidRPr="00A04819" w:rsidRDefault="003565D4" w:rsidP="00A04819">
      <w:pPr>
        <w:tabs>
          <w:tab w:val="left" w:pos="851"/>
        </w:tabs>
        <w:autoSpaceDE w:val="0"/>
        <w:autoSpaceDN w:val="0"/>
        <w:adjustRightInd w:val="0"/>
        <w:spacing w:line="240" w:lineRule="atLeast"/>
        <w:jc w:val="both"/>
        <w:rPr>
          <w:rFonts w:ascii="Arial" w:hAnsi="Arial" w:cs="Arial"/>
          <w:iCs/>
          <w:sz w:val="22"/>
          <w:szCs w:val="22"/>
        </w:rPr>
      </w:pPr>
      <w:r>
        <w:rPr>
          <w:rFonts w:ascii="Arial" w:hAnsi="Arial" w:cs="Arial"/>
          <w:bCs/>
          <w:sz w:val="22"/>
          <w:szCs w:val="22"/>
        </w:rPr>
        <w:t>P</w:t>
      </w:r>
      <w:r w:rsidR="003542AB" w:rsidRPr="00A04819">
        <w:rPr>
          <w:rFonts w:ascii="Arial" w:hAnsi="Arial" w:cs="Arial"/>
          <w:bCs/>
          <w:sz w:val="22"/>
          <w:szCs w:val="22"/>
        </w:rPr>
        <w:t>ozemek parc.</w:t>
      </w:r>
      <w:r w:rsidR="00020898" w:rsidRPr="00A04819">
        <w:rPr>
          <w:rFonts w:ascii="Arial" w:hAnsi="Arial" w:cs="Arial"/>
          <w:bCs/>
          <w:sz w:val="22"/>
          <w:szCs w:val="22"/>
        </w:rPr>
        <w:t xml:space="preserve"> </w:t>
      </w:r>
      <w:r w:rsidR="003542AB" w:rsidRPr="00A04819">
        <w:rPr>
          <w:rFonts w:ascii="Arial" w:hAnsi="Arial" w:cs="Arial"/>
          <w:bCs/>
          <w:sz w:val="22"/>
          <w:szCs w:val="22"/>
        </w:rPr>
        <w:t xml:space="preserve">č. 836, </w:t>
      </w:r>
      <w:r w:rsidR="003542AB" w:rsidRPr="00A04819">
        <w:rPr>
          <w:rFonts w:ascii="Arial" w:hAnsi="Arial" w:cs="Arial"/>
          <w:sz w:val="22"/>
          <w:szCs w:val="22"/>
        </w:rPr>
        <w:t>o evidované výměře 1554 m</w:t>
      </w:r>
      <w:r w:rsidR="003542AB" w:rsidRPr="00A04819">
        <w:rPr>
          <w:rFonts w:ascii="Arial" w:hAnsi="Arial" w:cs="Arial"/>
          <w:sz w:val="22"/>
          <w:szCs w:val="22"/>
          <w:vertAlign w:val="superscript"/>
        </w:rPr>
        <w:t>2</w:t>
      </w:r>
      <w:r w:rsidR="003542AB" w:rsidRPr="00A04819">
        <w:rPr>
          <w:rFonts w:ascii="Arial" w:hAnsi="Arial" w:cs="Arial"/>
          <w:sz w:val="22"/>
          <w:szCs w:val="22"/>
        </w:rPr>
        <w:t xml:space="preserve">, </w:t>
      </w:r>
      <w:r w:rsidR="003542AB" w:rsidRPr="00A04819">
        <w:rPr>
          <w:rFonts w:ascii="Arial" w:hAnsi="Arial" w:cs="Arial"/>
          <w:bCs/>
          <w:sz w:val="22"/>
          <w:szCs w:val="22"/>
        </w:rPr>
        <w:t xml:space="preserve">zastavěná </w:t>
      </w:r>
      <w:r w:rsidR="003542AB" w:rsidRPr="001B24DC">
        <w:rPr>
          <w:rFonts w:ascii="Arial" w:hAnsi="Arial" w:cs="Arial"/>
          <w:bCs/>
          <w:sz w:val="22"/>
          <w:szCs w:val="22"/>
        </w:rPr>
        <w:t>plocha a nádvoří</w:t>
      </w:r>
      <w:r w:rsidR="00B3451F" w:rsidRPr="001B24DC">
        <w:rPr>
          <w:rFonts w:ascii="Arial" w:hAnsi="Arial" w:cs="Arial"/>
          <w:bCs/>
          <w:sz w:val="22"/>
          <w:szCs w:val="22"/>
        </w:rPr>
        <w:t>,</w:t>
      </w:r>
      <w:r w:rsidR="001B24DC" w:rsidRPr="001B24DC">
        <w:rPr>
          <w:rFonts w:ascii="Arial" w:hAnsi="Arial" w:cs="Arial"/>
          <w:bCs/>
          <w:sz w:val="22"/>
          <w:szCs w:val="22"/>
        </w:rPr>
        <w:t xml:space="preserve"> </w:t>
      </w:r>
      <w:r w:rsidR="001B24DC" w:rsidRPr="001B24DC">
        <w:rPr>
          <w:rFonts w:ascii="Arial" w:hAnsi="Arial" w:cs="Arial"/>
          <w:sz w:val="22"/>
          <w:szCs w:val="22"/>
        </w:rPr>
        <w:t xml:space="preserve">zapsaný v katastru nemovitostí, vedeném Katastrálním úřadem pro hlavní město Prahu, Katastrální pracoviště Praha, na listu vlastnictví č. </w:t>
      </w:r>
      <w:r w:rsidR="005A1489">
        <w:rPr>
          <w:rFonts w:ascii="Arial" w:hAnsi="Arial" w:cs="Arial"/>
          <w:sz w:val="22"/>
          <w:szCs w:val="22"/>
        </w:rPr>
        <w:t>8124</w:t>
      </w:r>
      <w:r w:rsidR="001B24DC" w:rsidRPr="001B24DC">
        <w:rPr>
          <w:rFonts w:ascii="Arial" w:hAnsi="Arial" w:cs="Arial"/>
          <w:sz w:val="22"/>
          <w:szCs w:val="22"/>
        </w:rPr>
        <w:t xml:space="preserve"> pro k.ú. Střížkov, obec Praha;</w:t>
      </w:r>
      <w:r w:rsidR="00B3451F" w:rsidRPr="001B24DC">
        <w:rPr>
          <w:rFonts w:ascii="Arial" w:hAnsi="Arial" w:cs="Arial"/>
          <w:bCs/>
          <w:sz w:val="22"/>
          <w:szCs w:val="22"/>
        </w:rPr>
        <w:t xml:space="preserve"> </w:t>
      </w:r>
      <w:r w:rsidR="00B3451F" w:rsidRPr="001B24DC">
        <w:rPr>
          <w:rFonts w:ascii="Arial" w:hAnsi="Arial" w:cs="Arial"/>
          <w:iCs/>
          <w:sz w:val="22"/>
          <w:szCs w:val="22"/>
        </w:rPr>
        <w:t>s</w:t>
      </w:r>
      <w:r w:rsidR="003542AB" w:rsidRPr="001B24DC">
        <w:rPr>
          <w:rFonts w:ascii="Arial" w:hAnsi="Arial" w:cs="Arial"/>
          <w:iCs/>
          <w:sz w:val="22"/>
          <w:szCs w:val="22"/>
        </w:rPr>
        <w:t>oučástí</w:t>
      </w:r>
      <w:r w:rsidR="00B3451F" w:rsidRPr="00A04819">
        <w:rPr>
          <w:rFonts w:ascii="Arial" w:hAnsi="Arial" w:cs="Arial"/>
          <w:iCs/>
          <w:sz w:val="22"/>
          <w:szCs w:val="22"/>
        </w:rPr>
        <w:t xml:space="preserve"> pozemku</w:t>
      </w:r>
      <w:r w:rsidR="003542AB" w:rsidRPr="00A04819">
        <w:rPr>
          <w:rFonts w:ascii="Arial" w:hAnsi="Arial" w:cs="Arial"/>
          <w:iCs/>
          <w:sz w:val="22"/>
          <w:szCs w:val="22"/>
        </w:rPr>
        <w:t xml:space="preserve"> je stavba: Střížkov, č.p. 372, jiná stavba</w:t>
      </w:r>
      <w:r w:rsidR="00E30C73" w:rsidRPr="00A04819">
        <w:rPr>
          <w:rFonts w:ascii="Arial" w:hAnsi="Arial" w:cs="Arial"/>
          <w:iCs/>
          <w:sz w:val="22"/>
          <w:szCs w:val="22"/>
        </w:rPr>
        <w:t>.</w:t>
      </w:r>
    </w:p>
    <w:p w14:paraId="7DB4DB84" w14:textId="0BE460D2" w:rsidR="004054C9" w:rsidRPr="00A04819" w:rsidRDefault="004054C9" w:rsidP="00A04819">
      <w:pPr>
        <w:pStyle w:val="Odstavecseseznamem"/>
        <w:tabs>
          <w:tab w:val="left" w:pos="851"/>
        </w:tabs>
        <w:spacing w:line="240" w:lineRule="atLeast"/>
        <w:ind w:left="0"/>
        <w:contextualSpacing w:val="0"/>
        <w:jc w:val="both"/>
        <w:rPr>
          <w:rFonts w:ascii="Arial" w:hAnsi="Arial" w:cs="Arial"/>
          <w:sz w:val="22"/>
          <w:szCs w:val="22"/>
        </w:rPr>
      </w:pPr>
      <w:bookmarkStart w:id="2" w:name="_Hlk153430751"/>
      <w:r w:rsidRPr="00A04819">
        <w:rPr>
          <w:rFonts w:ascii="Arial" w:hAnsi="Arial" w:cs="Arial"/>
          <w:sz w:val="22"/>
          <w:szCs w:val="22"/>
        </w:rPr>
        <w:t>Pořizovací cena činí částku 19 152 027,00</w:t>
      </w:r>
      <w:r w:rsidR="00DA3E7B" w:rsidRPr="00A04819">
        <w:rPr>
          <w:rFonts w:ascii="Arial" w:hAnsi="Arial" w:cs="Arial"/>
          <w:sz w:val="22"/>
          <w:szCs w:val="22"/>
        </w:rPr>
        <w:t xml:space="preserve"> </w:t>
      </w:r>
      <w:r w:rsidRPr="00A04819">
        <w:rPr>
          <w:rFonts w:ascii="Arial" w:hAnsi="Arial" w:cs="Arial"/>
          <w:sz w:val="22"/>
          <w:szCs w:val="22"/>
        </w:rPr>
        <w:t>Kč.</w:t>
      </w:r>
    </w:p>
    <w:bookmarkEnd w:id="2"/>
    <w:p w14:paraId="1D379F50" w14:textId="3D303D8E" w:rsidR="00EA59AC" w:rsidRPr="00A04819" w:rsidRDefault="003542AB" w:rsidP="00A04819">
      <w:pPr>
        <w:tabs>
          <w:tab w:val="left" w:pos="851"/>
        </w:tabs>
        <w:spacing w:line="240" w:lineRule="atLeast"/>
        <w:jc w:val="both"/>
        <w:rPr>
          <w:rFonts w:ascii="Arial" w:hAnsi="Arial" w:cs="Arial"/>
          <w:sz w:val="22"/>
          <w:szCs w:val="22"/>
        </w:rPr>
      </w:pPr>
      <w:r w:rsidRPr="00A04819">
        <w:rPr>
          <w:rFonts w:ascii="Arial" w:hAnsi="Arial" w:cs="Arial"/>
          <w:sz w:val="22"/>
          <w:szCs w:val="22"/>
        </w:rPr>
        <w:t>Hodnot</w:t>
      </w:r>
      <w:r w:rsidR="002819AE">
        <w:rPr>
          <w:rFonts w:ascii="Arial" w:hAnsi="Arial" w:cs="Arial"/>
          <w:sz w:val="22"/>
          <w:szCs w:val="22"/>
        </w:rPr>
        <w:t>a</w:t>
      </w:r>
      <w:r w:rsidRPr="00A04819">
        <w:rPr>
          <w:rFonts w:ascii="Arial" w:hAnsi="Arial" w:cs="Arial"/>
          <w:sz w:val="22"/>
          <w:szCs w:val="22"/>
        </w:rPr>
        <w:t xml:space="preserve"> stavby č</w:t>
      </w:r>
      <w:r w:rsidR="0019406D" w:rsidRPr="00A04819">
        <w:rPr>
          <w:rFonts w:ascii="Arial" w:hAnsi="Arial" w:cs="Arial"/>
          <w:sz w:val="22"/>
          <w:szCs w:val="22"/>
        </w:rPr>
        <w:t>.</w:t>
      </w:r>
      <w:r w:rsidR="002819AE">
        <w:rPr>
          <w:rFonts w:ascii="Arial" w:hAnsi="Arial" w:cs="Arial"/>
          <w:sz w:val="22"/>
          <w:szCs w:val="22"/>
        </w:rPr>
        <w:t xml:space="preserve"> </w:t>
      </w:r>
      <w:r w:rsidRPr="00A04819">
        <w:rPr>
          <w:rFonts w:ascii="Arial" w:hAnsi="Arial" w:cs="Arial"/>
          <w:sz w:val="22"/>
          <w:szCs w:val="22"/>
        </w:rPr>
        <w:t>p. 372 v</w:t>
      </w:r>
      <w:r w:rsidR="00EA59AC" w:rsidRPr="00A04819">
        <w:rPr>
          <w:rFonts w:ascii="Arial" w:hAnsi="Arial" w:cs="Arial"/>
          <w:sz w:val="22"/>
          <w:szCs w:val="22"/>
        </w:rPr>
        <w:t> </w:t>
      </w:r>
      <w:r w:rsidRPr="00A04819">
        <w:rPr>
          <w:rFonts w:ascii="Arial" w:hAnsi="Arial" w:cs="Arial"/>
          <w:sz w:val="22"/>
          <w:szCs w:val="22"/>
        </w:rPr>
        <w:t>účetnictví</w:t>
      </w:r>
      <w:r w:rsidR="00EA59AC" w:rsidRPr="00A04819">
        <w:rPr>
          <w:rFonts w:ascii="Arial" w:hAnsi="Arial" w:cs="Arial"/>
          <w:sz w:val="22"/>
          <w:szCs w:val="22"/>
        </w:rPr>
        <w:t>:</w:t>
      </w:r>
    </w:p>
    <w:p w14:paraId="79E777BB" w14:textId="2A33C994" w:rsidR="00EA59AC" w:rsidRPr="00A04819" w:rsidRDefault="00EA59AC" w:rsidP="00A04819">
      <w:pPr>
        <w:pStyle w:val="Odstavecseseznamem"/>
        <w:tabs>
          <w:tab w:val="left" w:pos="851"/>
        </w:tabs>
        <w:spacing w:line="240" w:lineRule="atLeast"/>
        <w:ind w:left="0"/>
        <w:contextualSpacing w:val="0"/>
        <w:jc w:val="both"/>
        <w:rPr>
          <w:rFonts w:ascii="Arial" w:hAnsi="Arial" w:cs="Arial"/>
          <w:sz w:val="22"/>
          <w:szCs w:val="22"/>
        </w:rPr>
      </w:pPr>
      <w:r w:rsidRPr="00A04819">
        <w:rPr>
          <w:rFonts w:ascii="Arial" w:hAnsi="Arial" w:cs="Arial"/>
          <w:sz w:val="22"/>
          <w:szCs w:val="22"/>
        </w:rPr>
        <w:t>Pořizovací cena činí částku 28 497 679,82 Kč.</w:t>
      </w:r>
    </w:p>
    <w:p w14:paraId="5E526B95" w14:textId="6C0E4892" w:rsidR="00E30C73" w:rsidRPr="00A04819" w:rsidRDefault="00EA59AC" w:rsidP="00C02CAF">
      <w:pPr>
        <w:tabs>
          <w:tab w:val="left" w:pos="851"/>
        </w:tabs>
        <w:spacing w:after="120" w:line="240" w:lineRule="atLeast"/>
        <w:jc w:val="both"/>
        <w:rPr>
          <w:rFonts w:ascii="Arial" w:hAnsi="Arial" w:cs="Arial"/>
          <w:sz w:val="22"/>
          <w:szCs w:val="22"/>
        </w:rPr>
      </w:pPr>
      <w:r w:rsidRPr="00A04819">
        <w:rPr>
          <w:rFonts w:ascii="Arial" w:hAnsi="Arial" w:cs="Arial"/>
          <w:sz w:val="22"/>
          <w:szCs w:val="22"/>
        </w:rPr>
        <w:t>Z</w:t>
      </w:r>
      <w:r w:rsidR="00374210" w:rsidRPr="00A04819">
        <w:rPr>
          <w:rFonts w:ascii="Arial" w:hAnsi="Arial" w:cs="Arial"/>
          <w:sz w:val="22"/>
          <w:szCs w:val="22"/>
        </w:rPr>
        <w:t xml:space="preserve">ůstatková </w:t>
      </w:r>
      <w:r w:rsidR="004054C9" w:rsidRPr="00A04819">
        <w:rPr>
          <w:rFonts w:ascii="Arial" w:hAnsi="Arial" w:cs="Arial"/>
          <w:sz w:val="22"/>
          <w:szCs w:val="22"/>
        </w:rPr>
        <w:t xml:space="preserve">hodnota v účetnictví </w:t>
      </w:r>
      <w:r w:rsidRPr="00A04819">
        <w:rPr>
          <w:rFonts w:ascii="Arial" w:hAnsi="Arial" w:cs="Arial"/>
          <w:sz w:val="22"/>
          <w:szCs w:val="22"/>
        </w:rPr>
        <w:t>ke dni 3</w:t>
      </w:r>
      <w:r w:rsidR="00343FE0" w:rsidRPr="00A04819">
        <w:rPr>
          <w:rFonts w:ascii="Arial" w:hAnsi="Arial" w:cs="Arial"/>
          <w:sz w:val="22"/>
          <w:szCs w:val="22"/>
        </w:rPr>
        <w:t>0</w:t>
      </w:r>
      <w:r w:rsidRPr="00A04819">
        <w:rPr>
          <w:rFonts w:ascii="Arial" w:hAnsi="Arial" w:cs="Arial"/>
          <w:sz w:val="22"/>
          <w:szCs w:val="22"/>
        </w:rPr>
        <w:t>.</w:t>
      </w:r>
      <w:r w:rsidR="002819AE">
        <w:rPr>
          <w:rFonts w:ascii="Arial" w:hAnsi="Arial" w:cs="Arial"/>
          <w:sz w:val="22"/>
          <w:szCs w:val="22"/>
        </w:rPr>
        <w:t>4</w:t>
      </w:r>
      <w:r w:rsidRPr="00A04819">
        <w:rPr>
          <w:rFonts w:ascii="Arial" w:hAnsi="Arial" w:cs="Arial"/>
          <w:sz w:val="22"/>
          <w:szCs w:val="22"/>
        </w:rPr>
        <w:t>.20</w:t>
      </w:r>
      <w:r w:rsidR="00CA12CA" w:rsidRPr="00A04819">
        <w:rPr>
          <w:rFonts w:ascii="Arial" w:hAnsi="Arial" w:cs="Arial"/>
          <w:sz w:val="22"/>
          <w:szCs w:val="22"/>
        </w:rPr>
        <w:t>2</w:t>
      </w:r>
      <w:r w:rsidR="002819AE">
        <w:rPr>
          <w:rFonts w:ascii="Arial" w:hAnsi="Arial" w:cs="Arial"/>
          <w:sz w:val="22"/>
          <w:szCs w:val="22"/>
        </w:rPr>
        <w:t>4</w:t>
      </w:r>
      <w:r w:rsidRPr="00A04819">
        <w:rPr>
          <w:rFonts w:ascii="Arial" w:hAnsi="Arial" w:cs="Arial"/>
          <w:sz w:val="22"/>
          <w:szCs w:val="22"/>
        </w:rPr>
        <w:t xml:space="preserve"> činí </w:t>
      </w:r>
      <w:r w:rsidR="004054C9" w:rsidRPr="00A04819">
        <w:rPr>
          <w:rFonts w:ascii="Arial" w:hAnsi="Arial" w:cs="Arial"/>
          <w:sz w:val="22"/>
          <w:szCs w:val="22"/>
        </w:rPr>
        <w:t xml:space="preserve">částku </w:t>
      </w:r>
      <w:r w:rsidR="002819AE" w:rsidRPr="002819AE">
        <w:rPr>
          <w:rFonts w:ascii="Arial" w:hAnsi="Arial" w:cs="Arial"/>
          <w:sz w:val="22"/>
          <w:szCs w:val="22"/>
        </w:rPr>
        <w:t>21 778 442,32</w:t>
      </w:r>
      <w:r w:rsidR="00374210" w:rsidRPr="00A04819">
        <w:rPr>
          <w:rFonts w:ascii="Arial" w:hAnsi="Arial" w:cs="Arial"/>
          <w:sz w:val="22"/>
          <w:szCs w:val="22"/>
        </w:rPr>
        <w:t xml:space="preserve"> </w:t>
      </w:r>
      <w:r w:rsidR="003542AB" w:rsidRPr="00A04819">
        <w:rPr>
          <w:rFonts w:ascii="Arial" w:hAnsi="Arial" w:cs="Arial"/>
          <w:sz w:val="22"/>
          <w:szCs w:val="22"/>
        </w:rPr>
        <w:t>Kč</w:t>
      </w:r>
      <w:r w:rsidR="00374210" w:rsidRPr="00A04819">
        <w:rPr>
          <w:rFonts w:ascii="Arial" w:hAnsi="Arial" w:cs="Arial"/>
          <w:sz w:val="22"/>
          <w:szCs w:val="22"/>
        </w:rPr>
        <w:t>.</w:t>
      </w:r>
      <w:r w:rsidRPr="00A04819">
        <w:rPr>
          <w:rFonts w:ascii="Arial" w:hAnsi="Arial" w:cs="Arial"/>
          <w:sz w:val="22"/>
          <w:szCs w:val="22"/>
        </w:rPr>
        <w:t xml:space="preserve">  </w:t>
      </w:r>
    </w:p>
    <w:p w14:paraId="3BC218F5" w14:textId="77777777" w:rsidR="003542AB" w:rsidRPr="00A04819" w:rsidRDefault="003542AB" w:rsidP="003565D4">
      <w:pPr>
        <w:pStyle w:val="Bezmezer1"/>
        <w:numPr>
          <w:ilvl w:val="0"/>
          <w:numId w:val="5"/>
        </w:numPr>
        <w:spacing w:after="120" w:line="240" w:lineRule="atLeast"/>
        <w:ind w:left="0" w:firstLine="397"/>
        <w:jc w:val="both"/>
        <w:rPr>
          <w:rFonts w:ascii="Arial" w:hAnsi="Arial" w:cs="Arial"/>
        </w:rPr>
      </w:pPr>
      <w:r w:rsidRPr="00A04819">
        <w:rPr>
          <w:rFonts w:ascii="Arial" w:hAnsi="Arial" w:cs="Arial"/>
          <w:color w:val="000000"/>
        </w:rPr>
        <w:t>pozemky nezastavěné:</w:t>
      </w:r>
    </w:p>
    <w:p w14:paraId="2A30FABA" w14:textId="7BB4EF24" w:rsidR="009D356F" w:rsidRPr="00AA1FDD" w:rsidRDefault="00C02CAF" w:rsidP="00A04819">
      <w:pPr>
        <w:pStyle w:val="Bezmezer1"/>
        <w:spacing w:line="240" w:lineRule="atLeast"/>
        <w:jc w:val="both"/>
        <w:rPr>
          <w:rFonts w:ascii="Arial" w:hAnsi="Arial" w:cs="Arial"/>
        </w:rPr>
      </w:pPr>
      <w:r w:rsidRPr="00AA1FDD">
        <w:rPr>
          <w:rFonts w:ascii="Arial" w:hAnsi="Arial" w:cs="Arial"/>
        </w:rPr>
        <w:t>P</w:t>
      </w:r>
      <w:r w:rsidR="003542AB" w:rsidRPr="00AA1FDD">
        <w:rPr>
          <w:rFonts w:ascii="Arial" w:hAnsi="Arial" w:cs="Arial"/>
        </w:rPr>
        <w:t xml:space="preserve">ozemek </w:t>
      </w:r>
      <w:bookmarkStart w:id="3" w:name="_Hlk153448365"/>
      <w:r w:rsidR="003542AB" w:rsidRPr="00AA1FDD">
        <w:rPr>
          <w:rFonts w:ascii="Arial" w:hAnsi="Arial" w:cs="Arial"/>
        </w:rPr>
        <w:t>parc.</w:t>
      </w:r>
      <w:r w:rsidR="00020898" w:rsidRPr="00AA1FDD">
        <w:rPr>
          <w:rFonts w:ascii="Arial" w:hAnsi="Arial" w:cs="Arial"/>
        </w:rPr>
        <w:t xml:space="preserve"> </w:t>
      </w:r>
      <w:r w:rsidR="003542AB" w:rsidRPr="00AA1FDD">
        <w:rPr>
          <w:rFonts w:ascii="Arial" w:hAnsi="Arial" w:cs="Arial"/>
        </w:rPr>
        <w:t xml:space="preserve">č. 837/1, o evidované výměře </w:t>
      </w:r>
      <w:r w:rsidR="003A074F" w:rsidRPr="00AA1FDD">
        <w:rPr>
          <w:rFonts w:ascii="Arial" w:hAnsi="Arial" w:cs="Arial"/>
        </w:rPr>
        <w:t>3</w:t>
      </w:r>
      <w:r w:rsidR="000D29E5" w:rsidRPr="00AA1FDD">
        <w:rPr>
          <w:rFonts w:ascii="Arial" w:hAnsi="Arial" w:cs="Arial"/>
        </w:rPr>
        <w:t>175</w:t>
      </w:r>
      <w:r w:rsidR="003542AB" w:rsidRPr="00AA1FDD">
        <w:rPr>
          <w:rFonts w:ascii="Arial" w:hAnsi="Arial" w:cs="Arial"/>
        </w:rPr>
        <w:t xml:space="preserve"> m</w:t>
      </w:r>
      <w:r w:rsidR="003542AB" w:rsidRPr="00AA1FDD">
        <w:rPr>
          <w:rFonts w:ascii="Arial" w:hAnsi="Arial" w:cs="Arial"/>
          <w:vertAlign w:val="superscript"/>
        </w:rPr>
        <w:t>2</w:t>
      </w:r>
      <w:r w:rsidR="003542AB" w:rsidRPr="00AA1FDD">
        <w:rPr>
          <w:rFonts w:ascii="Arial" w:hAnsi="Arial" w:cs="Arial"/>
        </w:rPr>
        <w:t xml:space="preserve">, </w:t>
      </w:r>
      <w:r w:rsidR="000169A3" w:rsidRPr="00AA1FDD">
        <w:rPr>
          <w:rFonts w:ascii="Arial" w:hAnsi="Arial" w:cs="Arial"/>
        </w:rPr>
        <w:t xml:space="preserve">ostatní plocha, způsob využití: </w:t>
      </w:r>
      <w:r w:rsidR="003542AB" w:rsidRPr="00AA1FDD">
        <w:rPr>
          <w:rFonts w:ascii="Arial" w:hAnsi="Arial" w:cs="Arial"/>
        </w:rPr>
        <w:t>zeleň</w:t>
      </w:r>
      <w:r w:rsidR="009D356F" w:rsidRPr="00AA1FDD">
        <w:rPr>
          <w:rFonts w:ascii="Arial" w:hAnsi="Arial" w:cs="Arial"/>
        </w:rPr>
        <w:t>,</w:t>
      </w:r>
      <w:r w:rsidR="004350E0" w:rsidRPr="00AA1FDD">
        <w:rPr>
          <w:rFonts w:ascii="Arial" w:hAnsi="Arial" w:cs="Arial"/>
        </w:rPr>
        <w:t xml:space="preserve"> </w:t>
      </w:r>
      <w:r w:rsidR="009D356F" w:rsidRPr="00AA1FDD">
        <w:rPr>
          <w:rFonts w:ascii="Arial" w:hAnsi="Arial" w:cs="Arial"/>
        </w:rPr>
        <w:t xml:space="preserve">zapsaný v katastru nemovitostí, vedeném Katastrálním úřadem pro hlavní město Prahu, Katastrální pracoviště Praha, na listu vlastnictví č. </w:t>
      </w:r>
      <w:r w:rsidR="000D29E5" w:rsidRPr="00AA1FDD">
        <w:rPr>
          <w:rFonts w:ascii="Arial" w:hAnsi="Arial" w:cs="Arial"/>
        </w:rPr>
        <w:t>8124</w:t>
      </w:r>
      <w:r w:rsidR="009D356F" w:rsidRPr="00AA1FDD">
        <w:rPr>
          <w:rFonts w:ascii="Arial" w:hAnsi="Arial" w:cs="Arial"/>
        </w:rPr>
        <w:t xml:space="preserve"> pro k.ú. Střížkov, obec Praha</w:t>
      </w:r>
      <w:bookmarkEnd w:id="3"/>
      <w:r w:rsidR="009D356F" w:rsidRPr="00AA1FDD">
        <w:rPr>
          <w:rFonts w:ascii="Arial" w:hAnsi="Arial" w:cs="Arial"/>
        </w:rPr>
        <w:t>.</w:t>
      </w:r>
    </w:p>
    <w:p w14:paraId="65DE92D1" w14:textId="2D960E5D" w:rsidR="00DA3E7B" w:rsidRPr="00AA1FDD" w:rsidRDefault="00DA3E7B" w:rsidP="002819AE">
      <w:pPr>
        <w:pStyle w:val="Bezmezer1"/>
        <w:spacing w:after="120" w:line="240" w:lineRule="atLeast"/>
        <w:jc w:val="both"/>
        <w:rPr>
          <w:rFonts w:ascii="Arial" w:hAnsi="Arial" w:cs="Arial"/>
        </w:rPr>
      </w:pPr>
      <w:bookmarkStart w:id="4" w:name="_Hlk153448951"/>
      <w:r w:rsidRPr="00AA1FDD">
        <w:rPr>
          <w:rFonts w:ascii="Arial" w:hAnsi="Arial" w:cs="Arial"/>
        </w:rPr>
        <w:t xml:space="preserve">Pořizovací cena činí částku </w:t>
      </w:r>
      <w:r w:rsidR="009D356F" w:rsidRPr="00AA1FDD">
        <w:rPr>
          <w:rFonts w:ascii="Arial" w:hAnsi="Arial" w:cs="Arial"/>
        </w:rPr>
        <w:t>15 651 913,36</w:t>
      </w:r>
      <w:r w:rsidRPr="00AA1FDD">
        <w:rPr>
          <w:rFonts w:ascii="Arial" w:hAnsi="Arial" w:cs="Arial"/>
        </w:rPr>
        <w:t xml:space="preserve"> Kč.</w:t>
      </w:r>
    </w:p>
    <w:bookmarkEnd w:id="4"/>
    <w:p w14:paraId="1E1AA238" w14:textId="319491BE" w:rsidR="003542AB" w:rsidRPr="00AA1FDD" w:rsidRDefault="003565D4" w:rsidP="00A04819">
      <w:pPr>
        <w:pStyle w:val="Bezmezer1"/>
        <w:spacing w:line="240" w:lineRule="atLeast"/>
        <w:jc w:val="both"/>
        <w:rPr>
          <w:rFonts w:ascii="Arial" w:hAnsi="Arial" w:cs="Arial"/>
        </w:rPr>
      </w:pPr>
      <w:r w:rsidRPr="00AA1FDD">
        <w:rPr>
          <w:rFonts w:ascii="Arial" w:hAnsi="Arial" w:cs="Arial"/>
        </w:rPr>
        <w:t>P</w:t>
      </w:r>
      <w:r w:rsidR="009D356F" w:rsidRPr="00AA1FDD">
        <w:rPr>
          <w:rFonts w:ascii="Arial" w:hAnsi="Arial" w:cs="Arial"/>
        </w:rPr>
        <w:t>ozemek parc.</w:t>
      </w:r>
      <w:r w:rsidR="00020898" w:rsidRPr="00AA1FDD">
        <w:rPr>
          <w:rFonts w:ascii="Arial" w:hAnsi="Arial" w:cs="Arial"/>
        </w:rPr>
        <w:t xml:space="preserve"> </w:t>
      </w:r>
      <w:r w:rsidR="009D356F" w:rsidRPr="00AA1FDD">
        <w:rPr>
          <w:rFonts w:ascii="Arial" w:hAnsi="Arial" w:cs="Arial"/>
        </w:rPr>
        <w:t>č. 837/3,</w:t>
      </w:r>
      <w:r w:rsidR="00AA1FDD">
        <w:rPr>
          <w:rFonts w:ascii="Arial" w:hAnsi="Arial" w:cs="Arial"/>
        </w:rPr>
        <w:t xml:space="preserve"> </w:t>
      </w:r>
      <w:r w:rsidR="00DD264E" w:rsidRPr="00AA1FDD">
        <w:rPr>
          <w:rFonts w:ascii="Arial" w:hAnsi="Arial" w:cs="Arial"/>
        </w:rPr>
        <w:t>o výměře 267 m</w:t>
      </w:r>
      <w:r w:rsidR="00DD264E" w:rsidRPr="00AA1FDD">
        <w:rPr>
          <w:rFonts w:ascii="Arial" w:hAnsi="Arial" w:cs="Arial"/>
          <w:vertAlign w:val="superscript"/>
        </w:rPr>
        <w:t>2</w:t>
      </w:r>
      <w:r w:rsidR="00DD264E" w:rsidRPr="00AA1FDD">
        <w:rPr>
          <w:rFonts w:ascii="Arial" w:hAnsi="Arial" w:cs="Arial"/>
        </w:rPr>
        <w:t xml:space="preserve">, </w:t>
      </w:r>
      <w:r w:rsidR="009D356F" w:rsidRPr="00AA1FDD">
        <w:rPr>
          <w:rFonts w:ascii="Arial" w:hAnsi="Arial" w:cs="Arial"/>
        </w:rPr>
        <w:t>ostatní plocha, způsob využití manipulační plocha, v katastru nemovitostí dosud nezapsaný, oddělený geometrickým plánem číslo 1237-126/2023</w:t>
      </w:r>
      <w:r w:rsidR="002819AE" w:rsidRPr="00AA1FDD">
        <w:rPr>
          <w:rFonts w:ascii="Arial" w:hAnsi="Arial" w:cs="Arial"/>
        </w:rPr>
        <w:t>.</w:t>
      </w:r>
    </w:p>
    <w:p w14:paraId="56480307" w14:textId="6322C52E" w:rsidR="004439BE" w:rsidRPr="00A04819" w:rsidRDefault="004439BE" w:rsidP="002819AE">
      <w:pPr>
        <w:pStyle w:val="Bezmezer1"/>
        <w:spacing w:after="120" w:line="240" w:lineRule="atLeast"/>
        <w:jc w:val="both"/>
        <w:rPr>
          <w:rFonts w:ascii="Arial" w:hAnsi="Arial" w:cs="Arial"/>
        </w:rPr>
      </w:pPr>
      <w:r w:rsidRPr="00AA1FDD">
        <w:rPr>
          <w:rFonts w:ascii="Arial" w:hAnsi="Arial" w:cs="Arial"/>
        </w:rPr>
        <w:t>Pořizovací cena činí částku 1 316 239,64 Kč.</w:t>
      </w:r>
    </w:p>
    <w:p w14:paraId="7979BE7F" w14:textId="073BC2C4" w:rsidR="00A04819" w:rsidRPr="00A04819" w:rsidRDefault="00757E20" w:rsidP="00A04819">
      <w:pPr>
        <w:pStyle w:val="Bezmezer1"/>
        <w:spacing w:line="240" w:lineRule="atLeast"/>
        <w:jc w:val="both"/>
        <w:rPr>
          <w:rFonts w:ascii="Arial" w:hAnsi="Arial" w:cs="Arial"/>
          <w:color w:val="000000"/>
        </w:rPr>
      </w:pPr>
      <w:r w:rsidRPr="00A04819">
        <w:rPr>
          <w:rFonts w:ascii="Arial" w:hAnsi="Arial" w:cs="Arial"/>
          <w:color w:val="000000"/>
        </w:rPr>
        <w:lastRenderedPageBreak/>
        <w:t>Nabývacím titulem státu k majetku je Hospodářská smlouva o převodu práva hospodaření IS 2 Prosek 237/75 ze dne 12.05.1975, řízení katastrálního úřadu čj.</w:t>
      </w:r>
      <w:r w:rsidR="00903636" w:rsidRPr="00A04819">
        <w:rPr>
          <w:rFonts w:ascii="Arial" w:hAnsi="Arial" w:cs="Arial"/>
          <w:color w:val="000000"/>
        </w:rPr>
        <w:t xml:space="preserve"> </w:t>
      </w:r>
      <w:r w:rsidRPr="00A04819">
        <w:rPr>
          <w:rFonts w:ascii="Arial" w:hAnsi="Arial" w:cs="Arial"/>
          <w:color w:val="000000"/>
        </w:rPr>
        <w:t>Z-2800009/1997-101.</w:t>
      </w:r>
    </w:p>
    <w:p w14:paraId="488547C3" w14:textId="013CFA2A" w:rsidR="00AC47F5" w:rsidRPr="005A1489" w:rsidRDefault="00DD4A09" w:rsidP="001B24DC">
      <w:pPr>
        <w:pStyle w:val="Bezmezer1"/>
        <w:numPr>
          <w:ilvl w:val="0"/>
          <w:numId w:val="15"/>
        </w:numPr>
        <w:spacing w:before="120" w:line="240" w:lineRule="atLeast"/>
        <w:ind w:left="-57"/>
        <w:jc w:val="both"/>
        <w:rPr>
          <w:rFonts w:ascii="Arial" w:hAnsi="Arial" w:cs="Arial"/>
        </w:rPr>
      </w:pPr>
      <w:r w:rsidRPr="00A04819">
        <w:rPr>
          <w:rFonts w:ascii="Arial" w:hAnsi="Arial" w:cs="Arial"/>
        </w:rPr>
        <w:t>Stavb</w:t>
      </w:r>
      <w:r w:rsidR="00343FE0" w:rsidRPr="00A04819">
        <w:rPr>
          <w:rFonts w:ascii="Arial" w:hAnsi="Arial" w:cs="Arial"/>
        </w:rPr>
        <w:t>a</w:t>
      </w:r>
      <w:r w:rsidRPr="00A04819">
        <w:rPr>
          <w:rFonts w:ascii="Arial" w:hAnsi="Arial" w:cs="Arial"/>
        </w:rPr>
        <w:t xml:space="preserve"> č</w:t>
      </w:r>
      <w:r w:rsidR="002819AE">
        <w:rPr>
          <w:rFonts w:ascii="Arial" w:hAnsi="Arial" w:cs="Arial"/>
        </w:rPr>
        <w:t xml:space="preserve">. </w:t>
      </w:r>
      <w:r w:rsidRPr="00A04819">
        <w:rPr>
          <w:rFonts w:ascii="Arial" w:hAnsi="Arial" w:cs="Arial"/>
        </w:rPr>
        <w:t xml:space="preserve">p. 372 </w:t>
      </w:r>
      <w:r w:rsidR="00343FE0" w:rsidRPr="00A04819">
        <w:rPr>
          <w:rFonts w:ascii="Arial" w:hAnsi="Arial" w:cs="Arial"/>
        </w:rPr>
        <w:t xml:space="preserve">uvedená v odst. 1 písm. a) tohoto článku </w:t>
      </w:r>
      <w:r w:rsidRPr="00A04819">
        <w:rPr>
          <w:rFonts w:ascii="Arial" w:hAnsi="Arial" w:cs="Arial"/>
        </w:rPr>
        <w:t>sestáv</w:t>
      </w:r>
      <w:r w:rsidR="00343FE0" w:rsidRPr="00A04819">
        <w:rPr>
          <w:rFonts w:ascii="Arial" w:hAnsi="Arial" w:cs="Arial"/>
        </w:rPr>
        <w:t>á</w:t>
      </w:r>
      <w:r w:rsidRPr="00A04819">
        <w:rPr>
          <w:rFonts w:ascii="Arial" w:hAnsi="Arial" w:cs="Arial"/>
        </w:rPr>
        <w:t xml:space="preserve"> </w:t>
      </w:r>
      <w:proofErr w:type="gramStart"/>
      <w:r w:rsidR="00192CC7" w:rsidRPr="00A04819">
        <w:rPr>
          <w:rFonts w:ascii="Arial" w:hAnsi="Arial" w:cs="Arial"/>
        </w:rPr>
        <w:t>z</w:t>
      </w:r>
      <w:r w:rsidR="00A02F09" w:rsidRPr="00A04819">
        <w:rPr>
          <w:rFonts w:ascii="Arial" w:hAnsi="Arial" w:cs="Arial"/>
        </w:rPr>
        <w:t>e</w:t>
      </w:r>
      <w:proofErr w:type="gramEnd"/>
      <w:r w:rsidR="00192CC7" w:rsidRPr="00A04819">
        <w:rPr>
          <w:rFonts w:ascii="Arial" w:hAnsi="Arial" w:cs="Arial"/>
        </w:rPr>
        <w:t xml:space="preserve"> </w:t>
      </w:r>
      <w:r w:rsidRPr="00A04819">
        <w:rPr>
          <w:rFonts w:ascii="Arial" w:hAnsi="Arial" w:cs="Arial"/>
        </w:rPr>
        <w:t>stavebn</w:t>
      </w:r>
      <w:r w:rsidR="00192CC7" w:rsidRPr="00A04819">
        <w:rPr>
          <w:rFonts w:ascii="Arial" w:hAnsi="Arial" w:cs="Arial"/>
        </w:rPr>
        <w:t>ě a funkčně propojených objektů A (</w:t>
      </w:r>
      <w:r w:rsidR="009721E7" w:rsidRPr="00A04819">
        <w:rPr>
          <w:rFonts w:ascii="Arial" w:hAnsi="Arial" w:cs="Arial"/>
        </w:rPr>
        <w:t>jednopodlažní budova</w:t>
      </w:r>
      <w:r w:rsidR="00192CC7" w:rsidRPr="00A04819">
        <w:rPr>
          <w:rFonts w:ascii="Arial" w:hAnsi="Arial" w:cs="Arial"/>
        </w:rPr>
        <w:t>), B (</w:t>
      </w:r>
      <w:r w:rsidR="009721E7" w:rsidRPr="00A04819">
        <w:rPr>
          <w:rFonts w:ascii="Arial" w:hAnsi="Arial" w:cs="Arial"/>
        </w:rPr>
        <w:t>jednopodlažní budova</w:t>
      </w:r>
      <w:r w:rsidR="00192CC7" w:rsidRPr="00A04819">
        <w:rPr>
          <w:rFonts w:ascii="Arial" w:hAnsi="Arial" w:cs="Arial"/>
        </w:rPr>
        <w:t>)</w:t>
      </w:r>
      <w:r w:rsidR="00174244" w:rsidRPr="00A04819">
        <w:rPr>
          <w:rFonts w:ascii="Arial" w:hAnsi="Arial" w:cs="Arial"/>
        </w:rPr>
        <w:t>,</w:t>
      </w:r>
      <w:r w:rsidR="00192CC7" w:rsidRPr="00A04819">
        <w:rPr>
          <w:rFonts w:ascii="Arial" w:hAnsi="Arial" w:cs="Arial"/>
        </w:rPr>
        <w:t xml:space="preserve"> C a D (</w:t>
      </w:r>
      <w:r w:rsidR="009721E7" w:rsidRPr="00A04819">
        <w:rPr>
          <w:rFonts w:ascii="Arial" w:hAnsi="Arial" w:cs="Arial"/>
        </w:rPr>
        <w:t>d</w:t>
      </w:r>
      <w:r w:rsidR="00A02F09" w:rsidRPr="00A04819">
        <w:rPr>
          <w:rFonts w:ascii="Arial" w:hAnsi="Arial" w:cs="Arial"/>
        </w:rPr>
        <w:t>v</w:t>
      </w:r>
      <w:r w:rsidR="009721E7" w:rsidRPr="00A04819">
        <w:rPr>
          <w:rFonts w:ascii="Arial" w:hAnsi="Arial" w:cs="Arial"/>
        </w:rPr>
        <w:t>oupodlažní budovy</w:t>
      </w:r>
      <w:r w:rsidR="00192CC7" w:rsidRPr="00A04819">
        <w:rPr>
          <w:rFonts w:ascii="Arial" w:hAnsi="Arial" w:cs="Arial"/>
        </w:rPr>
        <w:t>)</w:t>
      </w:r>
      <w:r w:rsidR="00903636" w:rsidRPr="00A04819">
        <w:rPr>
          <w:rFonts w:ascii="Arial" w:hAnsi="Arial" w:cs="Arial"/>
        </w:rPr>
        <w:t xml:space="preserve"> a</w:t>
      </w:r>
      <w:r w:rsidR="00343FE0" w:rsidRPr="00A04819">
        <w:rPr>
          <w:rFonts w:ascii="Arial" w:hAnsi="Arial" w:cs="Arial"/>
        </w:rPr>
        <w:t xml:space="preserve"> podzemních kolektorů s vodovodem a topnými rozvody pod jednotlivými objekty</w:t>
      </w:r>
      <w:r w:rsidR="00903636" w:rsidRPr="00A04819">
        <w:rPr>
          <w:rFonts w:ascii="Arial" w:hAnsi="Arial" w:cs="Arial"/>
        </w:rPr>
        <w:t>, příjezdové cesty a chodníků mezi objekty</w:t>
      </w:r>
      <w:r w:rsidR="00343FE0" w:rsidRPr="00A04819">
        <w:rPr>
          <w:rFonts w:ascii="Arial" w:hAnsi="Arial" w:cs="Arial"/>
        </w:rPr>
        <w:t xml:space="preserve">. </w:t>
      </w:r>
      <w:r w:rsidR="00F26675" w:rsidRPr="00A04819">
        <w:rPr>
          <w:rFonts w:ascii="Arial" w:hAnsi="Arial" w:cs="Arial"/>
        </w:rPr>
        <w:t xml:space="preserve">Adresa </w:t>
      </w:r>
      <w:r w:rsidR="00343FE0" w:rsidRPr="00A04819">
        <w:rPr>
          <w:rFonts w:ascii="Arial" w:hAnsi="Arial" w:cs="Arial"/>
        </w:rPr>
        <w:t>j</w:t>
      </w:r>
      <w:r w:rsidR="00F26675" w:rsidRPr="00A04819">
        <w:rPr>
          <w:rFonts w:ascii="Arial" w:hAnsi="Arial" w:cs="Arial"/>
        </w:rPr>
        <w:t>e Novoborská 372/8, 190 00 Praha 9</w:t>
      </w:r>
      <w:r w:rsidR="00A02F09" w:rsidRPr="00A04819">
        <w:rPr>
          <w:rFonts w:ascii="Arial" w:hAnsi="Arial" w:cs="Arial"/>
        </w:rPr>
        <w:t xml:space="preserve"> – </w:t>
      </w:r>
      <w:r w:rsidR="00F26675" w:rsidRPr="00A04819">
        <w:rPr>
          <w:rFonts w:ascii="Arial" w:hAnsi="Arial" w:cs="Arial"/>
        </w:rPr>
        <w:t>Střížkov</w:t>
      </w:r>
      <w:r w:rsidR="00A02F09" w:rsidRPr="00A04819">
        <w:rPr>
          <w:rFonts w:ascii="Arial" w:hAnsi="Arial" w:cs="Arial"/>
        </w:rPr>
        <w:t>, adresní místo je zapsáno v registru RÚIAN a v katastru nemovitost</w:t>
      </w:r>
      <w:r w:rsidR="00030C66" w:rsidRPr="00A04819">
        <w:rPr>
          <w:rFonts w:ascii="Arial" w:hAnsi="Arial" w:cs="Arial"/>
        </w:rPr>
        <w:t>í.</w:t>
      </w:r>
      <w:r w:rsidR="00CE07C4" w:rsidRPr="00A04819">
        <w:rPr>
          <w:rFonts w:ascii="Arial" w:hAnsi="Arial" w:cs="Arial"/>
        </w:rPr>
        <w:t xml:space="preserve"> </w:t>
      </w:r>
      <w:r w:rsidR="001F1846" w:rsidRPr="00A04819">
        <w:rPr>
          <w:rFonts w:ascii="Arial" w:hAnsi="Arial" w:cs="Arial"/>
        </w:rPr>
        <w:t>Ministerstvo školství, mládeže a tělovýchovy (dále jen „MŠMT“) je příslušné hospodařit s majetkem na základě</w:t>
      </w:r>
      <w:r w:rsidR="000A1750" w:rsidRPr="00A04819">
        <w:rPr>
          <w:rFonts w:ascii="Arial" w:hAnsi="Arial" w:cs="Arial"/>
        </w:rPr>
        <w:t xml:space="preserve"> Smlouvy o předání majetku a o změně příslušnosti hospodařit s majetkem státu č.j.: MSMT-19086/2023-2 uzavřené po</w:t>
      </w:r>
      <w:r w:rsidR="001F1846" w:rsidRPr="00A04819">
        <w:rPr>
          <w:rFonts w:ascii="Arial" w:hAnsi="Arial" w:cs="Arial"/>
        </w:rPr>
        <w:t xml:space="preserve"> jednání Vládní dislokační komise ze dne 6. září 2023, resp. na základě </w:t>
      </w:r>
      <w:r w:rsidR="00B85840">
        <w:rPr>
          <w:rFonts w:ascii="Arial" w:hAnsi="Arial" w:cs="Arial"/>
        </w:rPr>
        <w:t>R</w:t>
      </w:r>
      <w:r w:rsidR="001F1846" w:rsidRPr="00A04819">
        <w:rPr>
          <w:rFonts w:ascii="Arial" w:hAnsi="Arial" w:cs="Arial"/>
        </w:rPr>
        <w:t>ozhodnutí VDK č. 21/2023, jež potvrdila převzetí objektu od podřízené resortní organizace Národního pedagogického institutu České republiky.</w:t>
      </w:r>
      <w:r w:rsidR="00CE07C4" w:rsidRPr="00A04819">
        <w:rPr>
          <w:rFonts w:ascii="Arial" w:hAnsi="Arial" w:cs="Arial"/>
        </w:rPr>
        <w:t xml:space="preserve"> Se změnou ve využívání majetku evidovaného v </w:t>
      </w:r>
      <w:r w:rsidR="00174244" w:rsidRPr="00A04819">
        <w:rPr>
          <w:rFonts w:ascii="Arial" w:hAnsi="Arial" w:cs="Arial"/>
        </w:rPr>
        <w:t>C</w:t>
      </w:r>
      <w:r w:rsidR="00CE07C4" w:rsidRPr="00A04819">
        <w:rPr>
          <w:rFonts w:ascii="Arial" w:hAnsi="Arial" w:cs="Arial"/>
        </w:rPr>
        <w:t>entrálním registru administrativních budov a nakládání s ním ve prospěch vypůjčitele vyslovila souhlas Vládní dislokační komise na svém zasedání ze dne 10. 4. 2024</w:t>
      </w:r>
      <w:r w:rsidR="00B85840">
        <w:rPr>
          <w:rFonts w:ascii="Arial" w:hAnsi="Arial" w:cs="Arial"/>
        </w:rPr>
        <w:t xml:space="preserve"> Rozhodnutím č. 10/2024</w:t>
      </w:r>
      <w:r w:rsidR="00CE07C4" w:rsidRPr="00A04819">
        <w:rPr>
          <w:rFonts w:ascii="Arial" w:hAnsi="Arial" w:cs="Arial"/>
        </w:rPr>
        <w:t>.</w:t>
      </w:r>
    </w:p>
    <w:p w14:paraId="2EEFD8F7" w14:textId="09C935FC" w:rsidR="00400822" w:rsidRPr="00A04819" w:rsidRDefault="00400822" w:rsidP="00A04819">
      <w:pPr>
        <w:pStyle w:val="Zkladntextodsazen31"/>
        <w:numPr>
          <w:ilvl w:val="0"/>
          <w:numId w:val="23"/>
        </w:numPr>
        <w:tabs>
          <w:tab w:val="left" w:pos="851"/>
        </w:tabs>
        <w:spacing w:before="120" w:line="240" w:lineRule="atLeast"/>
        <w:ind w:left="-40" w:hanging="357"/>
        <w:jc w:val="both"/>
        <w:rPr>
          <w:rFonts w:ascii="Arial" w:hAnsi="Arial" w:cs="Arial"/>
          <w:sz w:val="22"/>
          <w:szCs w:val="22"/>
        </w:rPr>
      </w:pPr>
      <w:r w:rsidRPr="00A04819">
        <w:rPr>
          <w:rFonts w:ascii="Arial" w:hAnsi="Arial" w:cs="Arial"/>
          <w:sz w:val="22"/>
          <w:szCs w:val="22"/>
        </w:rPr>
        <w:t xml:space="preserve">Půjčitel přenechává vypůjčiteli </w:t>
      </w:r>
      <w:r w:rsidR="003D6551">
        <w:rPr>
          <w:rFonts w:ascii="Arial" w:hAnsi="Arial" w:cs="Arial"/>
          <w:sz w:val="22"/>
          <w:szCs w:val="22"/>
        </w:rPr>
        <w:t xml:space="preserve">k dočasnému bezúplatném užívání, tj. do výpůjčky </w:t>
      </w:r>
      <w:r w:rsidRPr="00A04819">
        <w:rPr>
          <w:rFonts w:ascii="Arial" w:hAnsi="Arial" w:cs="Arial"/>
          <w:sz w:val="22"/>
          <w:szCs w:val="22"/>
        </w:rPr>
        <w:t>předmět smlouvy</w:t>
      </w:r>
      <w:r w:rsidR="003D6551">
        <w:rPr>
          <w:rFonts w:ascii="Arial" w:hAnsi="Arial" w:cs="Arial"/>
          <w:sz w:val="22"/>
          <w:szCs w:val="22"/>
        </w:rPr>
        <w:t xml:space="preserve"> </w:t>
      </w:r>
      <w:r w:rsidRPr="00A04819">
        <w:rPr>
          <w:rFonts w:ascii="Arial" w:hAnsi="Arial" w:cs="Arial"/>
          <w:sz w:val="22"/>
          <w:szCs w:val="22"/>
        </w:rPr>
        <w:t>specifikovaný v čl. I odst. 1)</w:t>
      </w:r>
      <w:r w:rsidR="009E34B5">
        <w:rPr>
          <w:rFonts w:ascii="Arial" w:hAnsi="Arial" w:cs="Arial"/>
          <w:sz w:val="22"/>
          <w:szCs w:val="22"/>
        </w:rPr>
        <w:t>. s výjimkou bytu uvedeného v čl. VI. odst. 1 této Smlouvy (o něj je předmět výpůjčky zúžen),</w:t>
      </w:r>
      <w:r w:rsidRPr="00A04819">
        <w:rPr>
          <w:rFonts w:ascii="Arial" w:hAnsi="Arial" w:cs="Arial"/>
          <w:sz w:val="22"/>
          <w:szCs w:val="22"/>
        </w:rPr>
        <w:t xml:space="preserve"> se všemi součástmi a příslušenstvím, které je tvořeno oplocením areálu, vodovodní přípojkou, kanalizační přípojkou, přípojkou – pojistkovou skříní v oplocení a přívodním vodičem elektroinstalace a zpevněnými plochami. Přípojka dálkového vytápění a dodávky teplé užitkové vody (TUV) do areálu je ve vlastnictví dodavatele tepla a TUV Pražská teplárenská a.s. Přípojka plynovodu do areálu po hlavní uzávěr plynu je ve vlastnictví provozovatele distribuční soustavy plynárenských zařízení Pražská plynárenská Distribuce, a.s. Přípojka sítě elektronických komunikací „pevná linka“ do areálu je ve vlastnictví provozovatele sítě elektronických komunikací CETIN a.s. Vodovodní přípojka a kanalizační přípojka jsou provozované společností Pražské vodovody a kanalizace, a.s. jako veřejné vodohospodářské dílo. Dokumentace přípojek jsou přílohou Protokolu o převzetí a předání. Půjčitel předává vypůjčiteli porosty, které jsou součástí pozemku specifikovaného v čl. I. odst. 1) písm. b).</w:t>
      </w:r>
    </w:p>
    <w:p w14:paraId="4E412AB8" w14:textId="7F61398F" w:rsidR="00D446CD" w:rsidRPr="00027754" w:rsidRDefault="00D446CD" w:rsidP="00027754">
      <w:pPr>
        <w:pStyle w:val="Zkladntextodsazen31"/>
        <w:numPr>
          <w:ilvl w:val="0"/>
          <w:numId w:val="23"/>
        </w:numPr>
        <w:tabs>
          <w:tab w:val="left" w:pos="851"/>
        </w:tabs>
        <w:spacing w:before="120" w:line="240" w:lineRule="atLeast"/>
        <w:ind w:left="-40" w:hanging="357"/>
        <w:jc w:val="both"/>
        <w:rPr>
          <w:rFonts w:ascii="Arial" w:hAnsi="Arial" w:cs="Arial"/>
          <w:sz w:val="22"/>
          <w:szCs w:val="22"/>
        </w:rPr>
      </w:pPr>
      <w:r w:rsidRPr="00AC5A81">
        <w:rPr>
          <w:rFonts w:ascii="Arial" w:hAnsi="Arial" w:cs="Arial"/>
          <w:sz w:val="22"/>
          <w:szCs w:val="22"/>
        </w:rPr>
        <w:t>Předmět výpůjčky přenechává půjčitel do užívání vypůjčiteli za účelem</w:t>
      </w:r>
      <w:r w:rsidR="00F16ED9" w:rsidRPr="00AC5A81">
        <w:rPr>
          <w:rFonts w:ascii="Arial" w:hAnsi="Arial" w:cs="Arial"/>
          <w:sz w:val="22"/>
          <w:szCs w:val="22"/>
        </w:rPr>
        <w:t xml:space="preserve"> provozování školského zařízení, vzdělávání a práce s dětmi a mládeží.</w:t>
      </w:r>
      <w:r w:rsidR="00043ADF" w:rsidRPr="00AC5A81">
        <w:rPr>
          <w:rFonts w:ascii="Arial" w:hAnsi="Arial" w:cs="Arial"/>
          <w:sz w:val="22"/>
          <w:szCs w:val="22"/>
        </w:rPr>
        <w:t xml:space="preserve"> </w:t>
      </w:r>
      <w:r w:rsidR="005F6DC8">
        <w:rPr>
          <w:rFonts w:ascii="Arial" w:hAnsi="Arial" w:cs="Arial"/>
          <w:sz w:val="22"/>
          <w:szCs w:val="22"/>
        </w:rPr>
        <w:t>Trvání</w:t>
      </w:r>
      <w:r w:rsidR="005F6DC8" w:rsidRPr="00AC5A81">
        <w:rPr>
          <w:rFonts w:ascii="Arial" w:hAnsi="Arial" w:cs="Arial"/>
          <w:sz w:val="22"/>
          <w:szCs w:val="22"/>
        </w:rPr>
        <w:t xml:space="preserve"> </w:t>
      </w:r>
      <w:r w:rsidR="00043ADF" w:rsidRPr="00AC5A81">
        <w:rPr>
          <w:rFonts w:ascii="Arial" w:hAnsi="Arial" w:cs="Arial"/>
          <w:sz w:val="22"/>
          <w:szCs w:val="22"/>
        </w:rPr>
        <w:t>výpůjčky je podmíněn</w:t>
      </w:r>
      <w:r w:rsidR="000B0822">
        <w:rPr>
          <w:rFonts w:ascii="Arial" w:hAnsi="Arial" w:cs="Arial"/>
          <w:sz w:val="22"/>
          <w:szCs w:val="22"/>
        </w:rPr>
        <w:t>o</w:t>
      </w:r>
      <w:r w:rsidR="00F012DF">
        <w:rPr>
          <w:rFonts w:ascii="Arial" w:hAnsi="Arial" w:cs="Arial"/>
          <w:sz w:val="22"/>
          <w:szCs w:val="22"/>
        </w:rPr>
        <w:t xml:space="preserve"> tím, že vypůjčitel na písemnou výzvu půjčitele neodmítne poskytnout mu k užívání</w:t>
      </w:r>
      <w:r w:rsidR="00043ADF" w:rsidRPr="00AC5A81">
        <w:rPr>
          <w:rFonts w:ascii="Arial" w:hAnsi="Arial" w:cs="Arial"/>
          <w:sz w:val="22"/>
          <w:szCs w:val="22"/>
        </w:rPr>
        <w:t xml:space="preserve"> prostor</w:t>
      </w:r>
      <w:r w:rsidR="00F012DF">
        <w:rPr>
          <w:rFonts w:ascii="Arial" w:hAnsi="Arial" w:cs="Arial"/>
          <w:sz w:val="22"/>
          <w:szCs w:val="22"/>
        </w:rPr>
        <w:t>y</w:t>
      </w:r>
      <w:r w:rsidR="00043ADF" w:rsidRPr="00AC5A81">
        <w:rPr>
          <w:rFonts w:ascii="Arial" w:hAnsi="Arial" w:cs="Arial"/>
          <w:sz w:val="22"/>
          <w:szCs w:val="22"/>
        </w:rPr>
        <w:t xml:space="preserve"> podle čl. II</w:t>
      </w:r>
      <w:r w:rsidR="009F36BF" w:rsidRPr="00AC5A81">
        <w:rPr>
          <w:rFonts w:ascii="Arial" w:hAnsi="Arial" w:cs="Arial"/>
          <w:sz w:val="22"/>
          <w:szCs w:val="22"/>
        </w:rPr>
        <w:t>.</w:t>
      </w:r>
      <w:r w:rsidR="00043ADF" w:rsidRPr="00AC5A81">
        <w:rPr>
          <w:rFonts w:ascii="Arial" w:hAnsi="Arial" w:cs="Arial"/>
          <w:sz w:val="22"/>
          <w:szCs w:val="22"/>
        </w:rPr>
        <w:t xml:space="preserve"> odst. 1 této smlouvy, </w:t>
      </w:r>
      <w:r w:rsidR="00027754">
        <w:rPr>
          <w:rFonts w:ascii="Arial" w:hAnsi="Arial" w:cs="Arial"/>
          <w:sz w:val="22"/>
          <w:szCs w:val="22"/>
        </w:rPr>
        <w:t xml:space="preserve">a to uzavřením smlouvy o výpůjčce </w:t>
      </w:r>
      <w:r w:rsidR="00F012DF">
        <w:rPr>
          <w:rFonts w:ascii="Arial" w:hAnsi="Arial" w:cs="Arial"/>
          <w:sz w:val="22"/>
          <w:szCs w:val="22"/>
        </w:rPr>
        <w:t>s </w:t>
      </w:r>
      <w:r w:rsidR="008218A7">
        <w:rPr>
          <w:rFonts w:ascii="Arial" w:hAnsi="Arial" w:cs="Arial"/>
          <w:sz w:val="22"/>
          <w:szCs w:val="22"/>
        </w:rPr>
        <w:t>pravideln</w:t>
      </w:r>
      <w:r w:rsidR="00F012DF">
        <w:rPr>
          <w:rFonts w:ascii="Arial" w:hAnsi="Arial" w:cs="Arial"/>
          <w:sz w:val="22"/>
          <w:szCs w:val="22"/>
        </w:rPr>
        <w:t xml:space="preserve">ými </w:t>
      </w:r>
      <w:r w:rsidR="008218A7">
        <w:rPr>
          <w:rFonts w:ascii="Arial" w:hAnsi="Arial" w:cs="Arial"/>
          <w:sz w:val="22"/>
          <w:szCs w:val="22"/>
        </w:rPr>
        <w:t>náležitosti podle NOZ</w:t>
      </w:r>
      <w:r w:rsidR="00F012DF">
        <w:rPr>
          <w:rFonts w:ascii="Arial" w:hAnsi="Arial" w:cs="Arial"/>
          <w:sz w:val="22"/>
          <w:szCs w:val="22"/>
        </w:rPr>
        <w:t xml:space="preserve"> do 60 dnů ode dne doručení výzvy</w:t>
      </w:r>
      <w:r w:rsidR="008218A7">
        <w:rPr>
          <w:rFonts w:ascii="Arial" w:hAnsi="Arial" w:cs="Arial"/>
          <w:sz w:val="22"/>
          <w:szCs w:val="22"/>
        </w:rPr>
        <w:t xml:space="preserve">. </w:t>
      </w:r>
      <w:r w:rsidR="00027754">
        <w:rPr>
          <w:rFonts w:ascii="Arial" w:hAnsi="Arial" w:cs="Arial"/>
          <w:sz w:val="22"/>
          <w:szCs w:val="22"/>
        </w:rPr>
        <w:t>P</w:t>
      </w:r>
      <w:r w:rsidR="00043ADF" w:rsidRPr="00027754">
        <w:rPr>
          <w:rFonts w:ascii="Arial" w:hAnsi="Arial" w:cs="Arial"/>
          <w:sz w:val="22"/>
          <w:szCs w:val="22"/>
        </w:rPr>
        <w:t>ůjčitel a vypůjčitel společně deklarují vzájemnou výhodnost tohoto jednání</w:t>
      </w:r>
      <w:r w:rsidR="009E34B5">
        <w:rPr>
          <w:rFonts w:ascii="Arial" w:hAnsi="Arial" w:cs="Arial"/>
          <w:sz w:val="22"/>
          <w:szCs w:val="22"/>
        </w:rPr>
        <w:t>.</w:t>
      </w:r>
      <w:r w:rsidR="00EC3DCA" w:rsidRPr="00027754">
        <w:rPr>
          <w:rFonts w:ascii="Arial" w:hAnsi="Arial" w:cs="Arial"/>
          <w:sz w:val="22"/>
          <w:szCs w:val="22"/>
        </w:rPr>
        <w:t xml:space="preserve"> </w:t>
      </w:r>
    </w:p>
    <w:p w14:paraId="25677BDA" w14:textId="7A448761" w:rsidR="00053019" w:rsidRPr="00A04819" w:rsidRDefault="00053019" w:rsidP="00B85840">
      <w:pPr>
        <w:pStyle w:val="Zkladntextodsazen31"/>
        <w:numPr>
          <w:ilvl w:val="0"/>
          <w:numId w:val="23"/>
        </w:numPr>
        <w:tabs>
          <w:tab w:val="left" w:pos="851"/>
        </w:tabs>
        <w:spacing w:before="120" w:line="240" w:lineRule="atLeast"/>
        <w:ind w:left="-40" w:hanging="357"/>
        <w:jc w:val="both"/>
        <w:rPr>
          <w:rFonts w:ascii="Arial" w:hAnsi="Arial" w:cs="Arial"/>
          <w:sz w:val="22"/>
          <w:szCs w:val="22"/>
        </w:rPr>
      </w:pPr>
      <w:r w:rsidRPr="00A04819">
        <w:rPr>
          <w:rFonts w:ascii="Arial" w:hAnsi="Arial" w:cs="Arial"/>
          <w:sz w:val="22"/>
          <w:szCs w:val="22"/>
        </w:rPr>
        <w:t>Půjčitel s ohledem na soulad s ustanovením § 27 odst. 1 ZMS považuje využití objektu pro potřeby Městské části Praha 9, resp</w:t>
      </w:r>
      <w:r w:rsidR="006E7FDD" w:rsidRPr="00A04819">
        <w:rPr>
          <w:rFonts w:ascii="Arial" w:hAnsi="Arial" w:cs="Arial"/>
          <w:sz w:val="22"/>
          <w:szCs w:val="22"/>
        </w:rPr>
        <w:t>.</w:t>
      </w:r>
      <w:r w:rsidRPr="00A04819">
        <w:rPr>
          <w:rFonts w:ascii="Arial" w:hAnsi="Arial" w:cs="Arial"/>
          <w:sz w:val="22"/>
          <w:szCs w:val="22"/>
        </w:rPr>
        <w:t xml:space="preserve"> městskou částí zřízené školy, vzhledem k působnosti MŠMT za „jiné úkoly v rámci své působnosti nebo stanoveného předmětu činnosti“. Využití objektu při zachování hlavního účelu, jež souvisí se vzděláním, považuje současně za účelné a hospodárné využití ve smyslu daného ustanovení ZMS. Vzdělávací činnost, resp. využití pro práci s dětmi a mládeží, patří rovněž mezi účely, jež jsou explicitně zmíněny v rámci § 27 odst. 3 ZMS, a jež umožňují sjednání bezúplatného užívání.  </w:t>
      </w:r>
    </w:p>
    <w:p w14:paraId="46FC1ECB" w14:textId="1D7C3BE5" w:rsidR="003542AB" w:rsidRDefault="003542AB" w:rsidP="002B0D0A">
      <w:pPr>
        <w:pStyle w:val="Normlnweb"/>
        <w:spacing w:before="480" w:beforeAutospacing="0" w:after="0" w:afterAutospacing="0"/>
        <w:jc w:val="center"/>
        <w:rPr>
          <w:rFonts w:ascii="Arial" w:hAnsi="Arial" w:cs="Arial"/>
          <w:b/>
          <w:sz w:val="22"/>
          <w:szCs w:val="22"/>
        </w:rPr>
      </w:pPr>
      <w:bookmarkStart w:id="5" w:name="_Hlk165273104"/>
      <w:bookmarkEnd w:id="0"/>
      <w:r w:rsidRPr="00564892">
        <w:rPr>
          <w:rFonts w:ascii="Arial" w:hAnsi="Arial" w:cs="Arial"/>
          <w:b/>
          <w:sz w:val="22"/>
          <w:szCs w:val="22"/>
        </w:rPr>
        <w:t>Čl. II.</w:t>
      </w:r>
    </w:p>
    <w:p w14:paraId="747887CE" w14:textId="59ED7D38" w:rsidR="00400822" w:rsidRPr="00564892" w:rsidRDefault="00F738D2" w:rsidP="006634B0">
      <w:pPr>
        <w:pStyle w:val="Normlnweb"/>
        <w:spacing w:before="0" w:beforeAutospacing="0" w:after="0" w:afterAutospacing="0"/>
        <w:jc w:val="center"/>
        <w:rPr>
          <w:rFonts w:ascii="Arial" w:hAnsi="Arial" w:cs="Arial"/>
          <w:b/>
          <w:sz w:val="22"/>
          <w:szCs w:val="22"/>
        </w:rPr>
      </w:pPr>
      <w:r>
        <w:rPr>
          <w:rFonts w:ascii="Arial" w:hAnsi="Arial" w:cs="Arial"/>
          <w:b/>
          <w:sz w:val="22"/>
          <w:szCs w:val="22"/>
        </w:rPr>
        <w:t>Základní práva a povinnost</w:t>
      </w:r>
      <w:r w:rsidR="00EB34F8">
        <w:rPr>
          <w:rFonts w:ascii="Arial" w:hAnsi="Arial" w:cs="Arial"/>
          <w:b/>
          <w:sz w:val="22"/>
          <w:szCs w:val="22"/>
        </w:rPr>
        <w:t>i</w:t>
      </w:r>
      <w:r>
        <w:rPr>
          <w:rFonts w:ascii="Arial" w:hAnsi="Arial" w:cs="Arial"/>
          <w:b/>
          <w:sz w:val="22"/>
          <w:szCs w:val="22"/>
        </w:rPr>
        <w:t xml:space="preserve"> </w:t>
      </w:r>
    </w:p>
    <w:p w14:paraId="513633FA" w14:textId="762DC478" w:rsidR="003542AB" w:rsidRPr="00564892" w:rsidRDefault="00A501F6" w:rsidP="009B0FF7">
      <w:pPr>
        <w:pStyle w:val="Normlnweb"/>
        <w:spacing w:before="0" w:beforeAutospacing="0" w:after="240" w:afterAutospacing="0"/>
        <w:jc w:val="center"/>
        <w:rPr>
          <w:rFonts w:ascii="Arial" w:hAnsi="Arial" w:cs="Arial"/>
          <w:b/>
          <w:sz w:val="22"/>
          <w:szCs w:val="22"/>
        </w:rPr>
      </w:pPr>
      <w:r>
        <w:rPr>
          <w:rFonts w:ascii="Arial" w:hAnsi="Arial" w:cs="Arial"/>
          <w:b/>
          <w:sz w:val="22"/>
          <w:szCs w:val="22"/>
        </w:rPr>
        <w:t>smluvních stran</w:t>
      </w:r>
    </w:p>
    <w:p w14:paraId="56D18A8F" w14:textId="68577DCD" w:rsidR="00C26BB9" w:rsidRDefault="00C26BB9" w:rsidP="00827665">
      <w:pPr>
        <w:pStyle w:val="Zkladntextodsazen31"/>
        <w:numPr>
          <w:ilvl w:val="0"/>
          <w:numId w:val="22"/>
        </w:numPr>
        <w:tabs>
          <w:tab w:val="left" w:pos="851"/>
        </w:tabs>
        <w:spacing w:before="120"/>
        <w:ind w:left="-57"/>
        <w:jc w:val="both"/>
        <w:rPr>
          <w:rFonts w:ascii="Arial" w:hAnsi="Arial" w:cs="Arial"/>
          <w:sz w:val="22"/>
          <w:szCs w:val="22"/>
        </w:rPr>
      </w:pPr>
      <w:r>
        <w:rPr>
          <w:rFonts w:ascii="Arial" w:hAnsi="Arial" w:cs="Arial"/>
          <w:sz w:val="22"/>
          <w:szCs w:val="22"/>
        </w:rPr>
        <w:t xml:space="preserve">Vypůjčitel </w:t>
      </w:r>
      <w:r w:rsidR="00027754">
        <w:rPr>
          <w:rFonts w:ascii="Arial" w:hAnsi="Arial" w:cs="Arial"/>
          <w:sz w:val="22"/>
          <w:szCs w:val="22"/>
        </w:rPr>
        <w:t xml:space="preserve">má v úmyslu </w:t>
      </w:r>
      <w:r w:rsidR="005F6DC8">
        <w:rPr>
          <w:rFonts w:ascii="Arial" w:hAnsi="Arial" w:cs="Arial"/>
          <w:sz w:val="22"/>
          <w:szCs w:val="22"/>
        </w:rPr>
        <w:t>poskytn</w:t>
      </w:r>
      <w:r w:rsidR="00027754">
        <w:rPr>
          <w:rFonts w:ascii="Arial" w:hAnsi="Arial" w:cs="Arial"/>
          <w:sz w:val="22"/>
          <w:szCs w:val="22"/>
        </w:rPr>
        <w:t>out</w:t>
      </w:r>
      <w:r>
        <w:rPr>
          <w:rFonts w:ascii="Arial" w:hAnsi="Arial" w:cs="Arial"/>
          <w:sz w:val="22"/>
          <w:szCs w:val="22"/>
        </w:rPr>
        <w:t xml:space="preserve"> půjčiteli</w:t>
      </w:r>
      <w:r w:rsidR="00053019">
        <w:rPr>
          <w:rFonts w:ascii="Arial" w:hAnsi="Arial" w:cs="Arial"/>
          <w:sz w:val="22"/>
          <w:szCs w:val="22"/>
        </w:rPr>
        <w:t xml:space="preserve"> kancelářské</w:t>
      </w:r>
      <w:r>
        <w:rPr>
          <w:rFonts w:ascii="Arial" w:hAnsi="Arial" w:cs="Arial"/>
          <w:sz w:val="22"/>
          <w:szCs w:val="22"/>
        </w:rPr>
        <w:t xml:space="preserve"> </w:t>
      </w:r>
      <w:r w:rsidRPr="00C26BB9">
        <w:rPr>
          <w:rFonts w:ascii="Arial" w:hAnsi="Arial" w:cs="Arial"/>
          <w:sz w:val="22"/>
          <w:szCs w:val="22"/>
        </w:rPr>
        <w:t xml:space="preserve">prostory, a to v objektu radnice Prahy 9 na adrese Sokolovská ulice čp. 14/324 (20 míst včetně zázemí a zasedací místnosti, kapacita </w:t>
      </w:r>
      <w:r w:rsidR="003A0D40">
        <w:rPr>
          <w:rFonts w:ascii="Arial" w:hAnsi="Arial" w:cs="Arial"/>
          <w:sz w:val="22"/>
          <w:szCs w:val="22"/>
        </w:rPr>
        <w:br/>
      </w:r>
      <w:r w:rsidRPr="00C26BB9">
        <w:rPr>
          <w:rFonts w:ascii="Arial" w:hAnsi="Arial" w:cs="Arial"/>
          <w:sz w:val="22"/>
          <w:szCs w:val="22"/>
        </w:rPr>
        <w:t>s okamžitým využitím) a ve víceúčelovém objektu na adrese Jablonecká ulice čp. 322/72 (40 míst, k dispozici do 6 měsíců</w:t>
      </w:r>
      <w:r w:rsidR="004035E8">
        <w:rPr>
          <w:rFonts w:ascii="Arial" w:hAnsi="Arial" w:cs="Arial"/>
          <w:sz w:val="22"/>
          <w:szCs w:val="22"/>
        </w:rPr>
        <w:t xml:space="preserve"> od uplatnění požadavku půjčitelem</w:t>
      </w:r>
      <w:r w:rsidRPr="00C26BB9">
        <w:rPr>
          <w:rFonts w:ascii="Arial" w:hAnsi="Arial" w:cs="Arial"/>
          <w:sz w:val="22"/>
          <w:szCs w:val="22"/>
        </w:rPr>
        <w:t>)</w:t>
      </w:r>
      <w:r>
        <w:rPr>
          <w:rFonts w:ascii="Arial" w:hAnsi="Arial" w:cs="Arial"/>
          <w:sz w:val="22"/>
          <w:szCs w:val="22"/>
        </w:rPr>
        <w:t xml:space="preserve">. </w:t>
      </w:r>
      <w:r w:rsidR="00053019">
        <w:rPr>
          <w:rFonts w:ascii="Arial" w:hAnsi="Arial" w:cs="Arial"/>
          <w:sz w:val="22"/>
          <w:szCs w:val="22"/>
        </w:rPr>
        <w:t xml:space="preserve">Využití předmětných kancelářských prostor </w:t>
      </w:r>
      <w:r w:rsidR="00615E07">
        <w:rPr>
          <w:rFonts w:ascii="Arial" w:hAnsi="Arial" w:cs="Arial"/>
          <w:sz w:val="22"/>
          <w:szCs w:val="22"/>
        </w:rPr>
        <w:t xml:space="preserve">ve prospěch vypůjčitele </w:t>
      </w:r>
      <w:r w:rsidR="00053019">
        <w:rPr>
          <w:rFonts w:ascii="Arial" w:hAnsi="Arial" w:cs="Arial"/>
          <w:sz w:val="22"/>
          <w:szCs w:val="22"/>
        </w:rPr>
        <w:t xml:space="preserve">bude bezúplatné s výjimkou úhrad za energie a služby. </w:t>
      </w:r>
      <w:r w:rsidR="00615E07">
        <w:rPr>
          <w:rFonts w:ascii="Arial" w:hAnsi="Arial" w:cs="Arial"/>
          <w:sz w:val="22"/>
          <w:szCs w:val="22"/>
        </w:rPr>
        <w:t>Doba užívání bude sjednána tak, aby korespondovala s dobou plnění této smlouvy o výpůjčce.</w:t>
      </w:r>
      <w:r w:rsidR="00615E07" w:rsidRPr="00615E07">
        <w:rPr>
          <w:rFonts w:ascii="Arial" w:hAnsi="Arial" w:cs="Arial"/>
          <w:sz w:val="22"/>
          <w:szCs w:val="22"/>
        </w:rPr>
        <w:t xml:space="preserve"> Podrobnosti realizace ve vztahu k využití daných prostor budou řešeny v rámci samostatné smlouvy.</w:t>
      </w:r>
    </w:p>
    <w:p w14:paraId="22D58D3F" w14:textId="40822445" w:rsidR="00400822" w:rsidRPr="00827665" w:rsidRDefault="00400822" w:rsidP="00827665">
      <w:pPr>
        <w:pStyle w:val="Odstavecseseznamem"/>
        <w:numPr>
          <w:ilvl w:val="0"/>
          <w:numId w:val="22"/>
        </w:numPr>
        <w:spacing w:before="120"/>
        <w:ind w:left="-40" w:hanging="357"/>
        <w:jc w:val="both"/>
        <w:rPr>
          <w:rFonts w:ascii="Arial" w:hAnsi="Arial" w:cs="Arial"/>
          <w:sz w:val="22"/>
          <w:szCs w:val="22"/>
        </w:rPr>
      </w:pPr>
      <w:r w:rsidRPr="00A04819">
        <w:rPr>
          <w:rFonts w:ascii="Arial" w:hAnsi="Arial" w:cs="Arial"/>
          <w:sz w:val="22"/>
          <w:szCs w:val="22"/>
        </w:rPr>
        <w:lastRenderedPageBreak/>
        <w:t>Vypůjčitel není bez výslovného písemného souhlasu oprávněn změnit účel užívání, jenž je specifikován v rámci čl. I odst. 4. Stejně tak není vypůjčitel oprávněn bez písemného souhlasu půjčitele přenechat objekt či některou z jeho částí do užívání ve prospěch třetí osoby, ať již fyzické či právnické.</w:t>
      </w:r>
      <w:r w:rsidR="00EF4203">
        <w:rPr>
          <w:rFonts w:ascii="Arial" w:hAnsi="Arial" w:cs="Arial"/>
          <w:sz w:val="22"/>
          <w:szCs w:val="22"/>
        </w:rPr>
        <w:t xml:space="preserve"> Vzhledem k účelu užívání dle čl. I. odst. 4 je však vypůjčitel oprávněn přenechat objekt či kteroukoliv z jeho částí do užívání jím zřizované školy či školského zařízení</w:t>
      </w:r>
      <w:r w:rsidR="00271414">
        <w:rPr>
          <w:rFonts w:ascii="Arial" w:hAnsi="Arial" w:cs="Arial"/>
          <w:sz w:val="22"/>
          <w:szCs w:val="22"/>
        </w:rPr>
        <w:t xml:space="preserve"> či jím zřizované příspěvkové organizace naplňující ujednaný účel užívání</w:t>
      </w:r>
      <w:r w:rsidR="00EF4203">
        <w:rPr>
          <w:rFonts w:ascii="Arial" w:hAnsi="Arial" w:cs="Arial"/>
          <w:sz w:val="22"/>
          <w:szCs w:val="22"/>
        </w:rPr>
        <w:t>.</w:t>
      </w:r>
    </w:p>
    <w:p w14:paraId="02604D3E" w14:textId="7F820F17" w:rsidR="00400822" w:rsidRDefault="00400822" w:rsidP="00827665">
      <w:pPr>
        <w:pStyle w:val="Zkladntextodsazen31"/>
        <w:numPr>
          <w:ilvl w:val="0"/>
          <w:numId w:val="22"/>
        </w:numPr>
        <w:tabs>
          <w:tab w:val="left" w:pos="851"/>
        </w:tabs>
        <w:spacing w:before="120"/>
        <w:ind w:left="-57"/>
        <w:jc w:val="both"/>
        <w:rPr>
          <w:rFonts w:ascii="Arial" w:hAnsi="Arial" w:cs="Arial"/>
          <w:sz w:val="22"/>
          <w:szCs w:val="22"/>
        </w:rPr>
      </w:pPr>
      <w:r>
        <w:rPr>
          <w:rFonts w:ascii="Arial" w:hAnsi="Arial" w:cs="Arial"/>
          <w:sz w:val="22"/>
          <w:szCs w:val="22"/>
        </w:rPr>
        <w:t xml:space="preserve">Nebezpečí škody na majetku na vypůjčitele přechází v okamžiku protokolárního přenechání objektu do užívání, tak jak je popsáno v čl. V. Vypůjčitel od daného okamžiku nese odpovědnost za škody způsobené na majetku, </w:t>
      </w:r>
      <w:r w:rsidR="00D7256B">
        <w:rPr>
          <w:rFonts w:ascii="Arial" w:hAnsi="Arial" w:cs="Arial"/>
          <w:sz w:val="22"/>
          <w:szCs w:val="22"/>
        </w:rPr>
        <w:t>včetně</w:t>
      </w:r>
      <w:r>
        <w:rPr>
          <w:rFonts w:ascii="Arial" w:hAnsi="Arial" w:cs="Arial"/>
          <w:sz w:val="22"/>
          <w:szCs w:val="22"/>
        </w:rPr>
        <w:t xml:space="preserve"> škod, jež by byly způsobeny v důsledku tzv. „vyšší moci“. Vypůjčitel tedy na sebe přebírá nebezpečí změny okolností. Vypůjčitel se zavazuje na majetek uzavřít pojistnou smlouvu o pojištění odpovědnosti za škodu na majetku. Pojistnou smlouvu či obdobnou přiměřenou smlouvu má povinnost udržovat v platnosti po celou dobu užívání předmětu výpůjčky. </w:t>
      </w:r>
    </w:p>
    <w:p w14:paraId="5A430120" w14:textId="5FA2B254" w:rsidR="00400822" w:rsidRDefault="00400822" w:rsidP="00827665">
      <w:pPr>
        <w:pStyle w:val="Zkladntextodsazen31"/>
        <w:numPr>
          <w:ilvl w:val="0"/>
          <w:numId w:val="22"/>
        </w:numPr>
        <w:tabs>
          <w:tab w:val="left" w:pos="851"/>
        </w:tabs>
        <w:spacing w:before="120"/>
        <w:ind w:left="-40" w:hanging="357"/>
        <w:jc w:val="both"/>
        <w:rPr>
          <w:rFonts w:ascii="Arial" w:hAnsi="Arial" w:cs="Arial"/>
          <w:sz w:val="22"/>
          <w:szCs w:val="22"/>
        </w:rPr>
      </w:pPr>
      <w:r>
        <w:rPr>
          <w:rFonts w:ascii="Arial" w:hAnsi="Arial" w:cs="Arial"/>
          <w:sz w:val="22"/>
          <w:szCs w:val="22"/>
        </w:rPr>
        <w:t>Půjčitel od okamžiku protokolárního převzetí objektu nese veškeré náklady související s provozem objektu ve vztahu k mediím (voda, teplo, elektrická energie</w:t>
      </w:r>
      <w:r w:rsidR="001B5592">
        <w:rPr>
          <w:rFonts w:ascii="Arial" w:hAnsi="Arial" w:cs="Arial"/>
          <w:sz w:val="22"/>
          <w:szCs w:val="22"/>
        </w:rPr>
        <w:t xml:space="preserve"> apod.</w:t>
      </w:r>
      <w:r>
        <w:rPr>
          <w:rFonts w:ascii="Arial" w:hAnsi="Arial" w:cs="Arial"/>
          <w:sz w:val="22"/>
          <w:szCs w:val="22"/>
        </w:rPr>
        <w:t>) a službám (odvoz odpadu, zajištění ostrahy objektu apod.). V kontextu ustanovení § 2199 odst. 1 NOZ nese rovněž jakékoli jiné obvyklé náklady spojené s užíváním objektu ze svého. Do doby kompletního smluvního zajištění ve vztahu k převzetí nákladů souvisejících s objektem budou fakturované finanční částky požadovány v rámci refundace po vypůjčiteli. Pokud po převzetí veškerých souvisejících nákladů nastane situace, kdy by byl nucen půjčitel zaplatit za konkrétní neuhrazené plnění v souvislosti se</w:t>
      </w:r>
      <w:r w:rsidR="003A0D40">
        <w:rPr>
          <w:rFonts w:ascii="Arial" w:hAnsi="Arial" w:cs="Arial"/>
          <w:sz w:val="22"/>
          <w:szCs w:val="22"/>
        </w:rPr>
        <w:t xml:space="preserve"> </w:t>
      </w:r>
      <w:r>
        <w:rPr>
          <w:rFonts w:ascii="Arial" w:hAnsi="Arial" w:cs="Arial"/>
          <w:sz w:val="22"/>
          <w:szCs w:val="22"/>
        </w:rPr>
        <w:t>standardním provozem objektu, vzniká rovněž nárok na refundaci předmětné finanční částky, a to včetně případných sankcí či úroků z prodlení.</w:t>
      </w:r>
      <w:r w:rsidR="00D43EB4">
        <w:rPr>
          <w:rFonts w:ascii="Arial" w:hAnsi="Arial" w:cs="Arial"/>
          <w:sz w:val="22"/>
          <w:szCs w:val="22"/>
        </w:rPr>
        <w:t xml:space="preserve"> Vypůjčitel zajistí převedení odběratelských smluv nejpozději do 3 měsíců od nabytí účinnosti této smlouvy. </w:t>
      </w:r>
    </w:p>
    <w:p w14:paraId="2964F613" w14:textId="0B390778" w:rsidR="00400822" w:rsidRPr="00F738D2" w:rsidRDefault="00400822" w:rsidP="002B0D0A">
      <w:pPr>
        <w:pStyle w:val="Zkladntextodsazen31"/>
        <w:numPr>
          <w:ilvl w:val="0"/>
          <w:numId w:val="22"/>
        </w:numPr>
        <w:tabs>
          <w:tab w:val="left" w:pos="851"/>
        </w:tabs>
        <w:spacing w:before="120" w:after="480"/>
        <w:ind w:left="-40" w:hanging="357"/>
        <w:jc w:val="both"/>
        <w:rPr>
          <w:rFonts w:ascii="Arial" w:hAnsi="Arial" w:cs="Arial"/>
          <w:sz w:val="22"/>
          <w:szCs w:val="22"/>
        </w:rPr>
      </w:pPr>
      <w:r>
        <w:rPr>
          <w:rFonts w:ascii="Arial" w:hAnsi="Arial" w:cs="Arial"/>
          <w:sz w:val="22"/>
          <w:szCs w:val="22"/>
        </w:rPr>
        <w:t>Vypůjčitel je povinen se starat o majetek s péčí řádného hospodáře a počínat si tak, aby majetek nepoškozoval a nesnižoval jeho rozsah a hodnotu.</w:t>
      </w:r>
    </w:p>
    <w:p w14:paraId="62B671D6" w14:textId="06E9A264" w:rsidR="003542AB" w:rsidRDefault="003542AB" w:rsidP="006634B0">
      <w:pPr>
        <w:pStyle w:val="Normlnweb"/>
        <w:spacing w:before="0" w:beforeAutospacing="0" w:after="0" w:afterAutospacing="0"/>
        <w:jc w:val="center"/>
        <w:rPr>
          <w:rFonts w:ascii="Arial" w:hAnsi="Arial" w:cs="Arial"/>
          <w:b/>
          <w:color w:val="000000"/>
          <w:sz w:val="22"/>
          <w:szCs w:val="22"/>
        </w:rPr>
      </w:pPr>
      <w:r w:rsidRPr="009C2B27">
        <w:rPr>
          <w:rFonts w:ascii="Arial" w:hAnsi="Arial" w:cs="Arial"/>
          <w:b/>
          <w:color w:val="000000"/>
          <w:sz w:val="22"/>
          <w:szCs w:val="22"/>
        </w:rPr>
        <w:t>Čl. III.</w:t>
      </w:r>
    </w:p>
    <w:p w14:paraId="67D614C7" w14:textId="660EDF99" w:rsidR="00EC2311" w:rsidRDefault="007E15FA" w:rsidP="009B0FF7">
      <w:pPr>
        <w:pStyle w:val="Normlnweb"/>
        <w:spacing w:before="0" w:beforeAutospacing="0" w:after="240" w:afterAutospacing="0"/>
        <w:jc w:val="center"/>
        <w:rPr>
          <w:rFonts w:ascii="Arial" w:hAnsi="Arial" w:cs="Arial"/>
          <w:b/>
          <w:color w:val="000000"/>
          <w:sz w:val="22"/>
          <w:szCs w:val="22"/>
        </w:rPr>
      </w:pPr>
      <w:r>
        <w:rPr>
          <w:rFonts w:ascii="Arial" w:hAnsi="Arial" w:cs="Arial"/>
          <w:b/>
          <w:color w:val="000000"/>
          <w:sz w:val="22"/>
          <w:szCs w:val="22"/>
        </w:rPr>
        <w:t>Trvání výpůjčky</w:t>
      </w:r>
    </w:p>
    <w:p w14:paraId="06F01FB1" w14:textId="37FC42ED" w:rsidR="00EC2311" w:rsidRDefault="00F67D83" w:rsidP="009B0FF7">
      <w:pPr>
        <w:pStyle w:val="Normlnweb"/>
        <w:numPr>
          <w:ilvl w:val="0"/>
          <w:numId w:val="18"/>
        </w:numPr>
        <w:spacing w:before="0" w:beforeAutospacing="0" w:after="120" w:afterAutospacing="0"/>
        <w:ind w:left="-57" w:hanging="357"/>
        <w:jc w:val="both"/>
        <w:rPr>
          <w:rFonts w:ascii="Arial" w:hAnsi="Arial" w:cs="Arial"/>
          <w:bCs/>
          <w:color w:val="000000"/>
          <w:sz w:val="22"/>
          <w:szCs w:val="22"/>
        </w:rPr>
      </w:pPr>
      <w:proofErr w:type="spellStart"/>
      <w:r>
        <w:rPr>
          <w:rFonts w:ascii="Arial" w:hAnsi="Arial" w:cs="Arial"/>
          <w:bCs/>
          <w:color w:val="000000"/>
          <w:sz w:val="22"/>
          <w:szCs w:val="22"/>
        </w:rPr>
        <w:t>Výpůčka</w:t>
      </w:r>
      <w:proofErr w:type="spellEnd"/>
      <w:r>
        <w:rPr>
          <w:rFonts w:ascii="Arial" w:hAnsi="Arial" w:cs="Arial"/>
          <w:bCs/>
          <w:color w:val="000000"/>
          <w:sz w:val="22"/>
          <w:szCs w:val="22"/>
        </w:rPr>
        <w:t xml:space="preserve"> se</w:t>
      </w:r>
      <w:r w:rsidR="00EC2311" w:rsidRPr="00EC2311">
        <w:rPr>
          <w:rFonts w:ascii="Arial" w:hAnsi="Arial" w:cs="Arial"/>
          <w:bCs/>
          <w:color w:val="000000"/>
          <w:sz w:val="22"/>
          <w:szCs w:val="22"/>
        </w:rPr>
        <w:t xml:space="preserve"> sjednává</w:t>
      </w:r>
      <w:r w:rsidR="00B6223A">
        <w:rPr>
          <w:rFonts w:ascii="Arial" w:hAnsi="Arial" w:cs="Arial"/>
          <w:bCs/>
          <w:color w:val="000000"/>
          <w:sz w:val="22"/>
          <w:szCs w:val="22"/>
        </w:rPr>
        <w:t>,</w:t>
      </w:r>
      <w:r w:rsidR="00EC2311" w:rsidRPr="00EC2311">
        <w:rPr>
          <w:rFonts w:ascii="Arial" w:hAnsi="Arial" w:cs="Arial"/>
          <w:bCs/>
          <w:color w:val="000000"/>
          <w:sz w:val="22"/>
          <w:szCs w:val="22"/>
        </w:rPr>
        <w:t xml:space="preserve"> </w:t>
      </w:r>
      <w:r w:rsidR="00B6223A" w:rsidRPr="00EC2311">
        <w:rPr>
          <w:rFonts w:ascii="Arial" w:hAnsi="Arial" w:cs="Arial"/>
          <w:bCs/>
          <w:color w:val="000000"/>
          <w:sz w:val="22"/>
          <w:szCs w:val="22"/>
        </w:rPr>
        <w:t>ve smyslu ustanovení § 27 odst. 2 ZMS</w:t>
      </w:r>
      <w:r w:rsidR="002F330B">
        <w:rPr>
          <w:rFonts w:ascii="Arial" w:hAnsi="Arial" w:cs="Arial"/>
          <w:bCs/>
          <w:color w:val="000000"/>
          <w:sz w:val="22"/>
          <w:szCs w:val="22"/>
        </w:rPr>
        <w:t>,</w:t>
      </w:r>
      <w:r w:rsidR="00B6223A" w:rsidRPr="00EC2311">
        <w:rPr>
          <w:rFonts w:ascii="Arial" w:hAnsi="Arial" w:cs="Arial"/>
          <w:bCs/>
          <w:color w:val="000000"/>
          <w:sz w:val="22"/>
          <w:szCs w:val="22"/>
        </w:rPr>
        <w:t xml:space="preserve"> </w:t>
      </w:r>
      <w:r w:rsidR="00EC2311" w:rsidRPr="00EC2311">
        <w:rPr>
          <w:rFonts w:ascii="Arial" w:hAnsi="Arial" w:cs="Arial"/>
          <w:bCs/>
          <w:color w:val="000000"/>
          <w:sz w:val="22"/>
          <w:szCs w:val="22"/>
        </w:rPr>
        <w:t xml:space="preserve">na </w:t>
      </w:r>
      <w:r w:rsidR="00B6223A">
        <w:rPr>
          <w:rFonts w:ascii="Arial" w:hAnsi="Arial" w:cs="Arial"/>
          <w:bCs/>
          <w:color w:val="000000"/>
          <w:sz w:val="22"/>
          <w:szCs w:val="22"/>
        </w:rPr>
        <w:t>dobu</w:t>
      </w:r>
      <w:r>
        <w:rPr>
          <w:rFonts w:ascii="Arial" w:hAnsi="Arial" w:cs="Arial"/>
          <w:bCs/>
          <w:color w:val="000000"/>
          <w:sz w:val="22"/>
          <w:szCs w:val="22"/>
        </w:rPr>
        <w:t xml:space="preserve"> určitou v trvání</w:t>
      </w:r>
      <w:r w:rsidR="00B6223A" w:rsidRPr="00EC2311">
        <w:rPr>
          <w:rFonts w:ascii="Arial" w:hAnsi="Arial" w:cs="Arial"/>
          <w:bCs/>
          <w:color w:val="000000"/>
          <w:sz w:val="22"/>
          <w:szCs w:val="22"/>
        </w:rPr>
        <w:t xml:space="preserve"> </w:t>
      </w:r>
      <w:r w:rsidR="004F0C06">
        <w:rPr>
          <w:rFonts w:ascii="Arial" w:hAnsi="Arial" w:cs="Arial"/>
          <w:bCs/>
          <w:color w:val="000000"/>
          <w:sz w:val="22"/>
          <w:szCs w:val="22"/>
        </w:rPr>
        <w:br/>
      </w:r>
      <w:r w:rsidR="00EC2311" w:rsidRPr="00EC2311">
        <w:rPr>
          <w:rFonts w:ascii="Arial" w:hAnsi="Arial" w:cs="Arial"/>
          <w:bCs/>
          <w:color w:val="000000"/>
          <w:sz w:val="22"/>
          <w:szCs w:val="22"/>
        </w:rPr>
        <w:t>8 let.</w:t>
      </w:r>
      <w:r w:rsidR="00AA594A">
        <w:rPr>
          <w:rFonts w:ascii="Arial" w:hAnsi="Arial" w:cs="Arial"/>
          <w:bCs/>
          <w:color w:val="000000"/>
          <w:sz w:val="22"/>
          <w:szCs w:val="22"/>
        </w:rPr>
        <w:t xml:space="preserve"> Tato doba se začíná počítat od okamžiku</w:t>
      </w:r>
      <w:r w:rsidR="00806740">
        <w:rPr>
          <w:rFonts w:ascii="Arial" w:hAnsi="Arial" w:cs="Arial"/>
          <w:bCs/>
          <w:color w:val="000000"/>
          <w:sz w:val="22"/>
          <w:szCs w:val="22"/>
        </w:rPr>
        <w:t xml:space="preserve"> </w:t>
      </w:r>
      <w:r w:rsidR="00AA594A">
        <w:rPr>
          <w:rFonts w:ascii="Arial" w:hAnsi="Arial" w:cs="Arial"/>
          <w:bCs/>
          <w:color w:val="000000"/>
          <w:sz w:val="22"/>
          <w:szCs w:val="22"/>
        </w:rPr>
        <w:t xml:space="preserve">nabytí účinnosti smlouvy. </w:t>
      </w:r>
    </w:p>
    <w:p w14:paraId="0C5A6BA2" w14:textId="42881604" w:rsidR="00910458" w:rsidRPr="00910458" w:rsidRDefault="00EC2311" w:rsidP="00910458">
      <w:pPr>
        <w:pStyle w:val="Normlnweb"/>
        <w:numPr>
          <w:ilvl w:val="0"/>
          <w:numId w:val="18"/>
        </w:numPr>
        <w:spacing w:before="0" w:beforeAutospacing="0" w:after="120" w:afterAutospacing="0"/>
        <w:ind w:left="-57" w:hanging="357"/>
        <w:jc w:val="both"/>
        <w:rPr>
          <w:rFonts w:ascii="Arial" w:hAnsi="Arial" w:cs="Arial"/>
          <w:bCs/>
          <w:color w:val="000000"/>
          <w:sz w:val="22"/>
          <w:szCs w:val="22"/>
        </w:rPr>
      </w:pPr>
      <w:r>
        <w:rPr>
          <w:rFonts w:ascii="Arial" w:hAnsi="Arial" w:cs="Arial"/>
          <w:bCs/>
          <w:color w:val="000000"/>
          <w:sz w:val="22"/>
          <w:szCs w:val="22"/>
        </w:rPr>
        <w:t xml:space="preserve">Tuto dobu užívání </w:t>
      </w:r>
      <w:r w:rsidR="00615E07">
        <w:rPr>
          <w:rFonts w:ascii="Arial" w:hAnsi="Arial" w:cs="Arial"/>
          <w:bCs/>
          <w:color w:val="000000"/>
          <w:sz w:val="22"/>
          <w:szCs w:val="22"/>
        </w:rPr>
        <w:t>není možné prodloužit dodatkem k této smlouvě</w:t>
      </w:r>
      <w:r w:rsidR="00D40D7D">
        <w:rPr>
          <w:rFonts w:ascii="Arial" w:hAnsi="Arial" w:cs="Arial"/>
          <w:bCs/>
          <w:color w:val="000000"/>
          <w:sz w:val="22"/>
          <w:szCs w:val="22"/>
        </w:rPr>
        <w:t>,</w:t>
      </w:r>
      <w:r>
        <w:rPr>
          <w:rFonts w:ascii="Arial" w:hAnsi="Arial" w:cs="Arial"/>
          <w:bCs/>
          <w:color w:val="000000"/>
          <w:sz w:val="22"/>
          <w:szCs w:val="22"/>
        </w:rPr>
        <w:t xml:space="preserve"> ale pouze na základě ujednání nového smluvního vztahu mezi půjčitelem a vypůjčitelem. Bez této případné nové písemné dohody je vyloučeno pokračování </w:t>
      </w:r>
      <w:r w:rsidR="00615E07">
        <w:rPr>
          <w:rFonts w:ascii="Arial" w:hAnsi="Arial" w:cs="Arial"/>
          <w:bCs/>
          <w:color w:val="000000"/>
          <w:sz w:val="22"/>
          <w:szCs w:val="22"/>
        </w:rPr>
        <w:t>využívání předmětného nemovitého objektu</w:t>
      </w:r>
      <w:r w:rsidR="00053019">
        <w:rPr>
          <w:rFonts w:ascii="Arial" w:hAnsi="Arial" w:cs="Arial"/>
          <w:bCs/>
          <w:color w:val="000000"/>
          <w:sz w:val="22"/>
          <w:szCs w:val="22"/>
        </w:rPr>
        <w:t xml:space="preserve"> po dn</w:t>
      </w:r>
      <w:r w:rsidR="00615E07">
        <w:rPr>
          <w:rFonts w:ascii="Arial" w:hAnsi="Arial" w:cs="Arial"/>
          <w:bCs/>
          <w:color w:val="000000"/>
          <w:sz w:val="22"/>
          <w:szCs w:val="22"/>
        </w:rPr>
        <w:t>i ukončení užívacího vztahu.</w:t>
      </w:r>
    </w:p>
    <w:p w14:paraId="22D9FB61" w14:textId="60472A2E" w:rsidR="003542AB" w:rsidRDefault="003542AB" w:rsidP="009E3C26">
      <w:pPr>
        <w:pStyle w:val="Normlnweb"/>
        <w:spacing w:before="480" w:beforeAutospacing="0" w:after="0" w:afterAutospacing="0"/>
        <w:jc w:val="center"/>
        <w:rPr>
          <w:rFonts w:ascii="Arial" w:hAnsi="Arial" w:cs="Arial"/>
          <w:b/>
          <w:color w:val="000000"/>
          <w:sz w:val="22"/>
          <w:szCs w:val="22"/>
        </w:rPr>
      </w:pPr>
      <w:r w:rsidRPr="009C2B27">
        <w:rPr>
          <w:rFonts w:ascii="Arial" w:hAnsi="Arial" w:cs="Arial"/>
          <w:b/>
          <w:color w:val="000000"/>
          <w:sz w:val="22"/>
          <w:szCs w:val="22"/>
        </w:rPr>
        <w:t>Čl. V</w:t>
      </w:r>
      <w:r w:rsidR="007E15FA">
        <w:rPr>
          <w:rFonts w:ascii="Arial" w:hAnsi="Arial" w:cs="Arial"/>
          <w:b/>
          <w:color w:val="000000"/>
          <w:sz w:val="22"/>
          <w:szCs w:val="22"/>
        </w:rPr>
        <w:t>I</w:t>
      </w:r>
      <w:r w:rsidRPr="009C2B27">
        <w:rPr>
          <w:rFonts w:ascii="Arial" w:hAnsi="Arial" w:cs="Arial"/>
          <w:b/>
          <w:color w:val="000000"/>
          <w:sz w:val="22"/>
          <w:szCs w:val="22"/>
        </w:rPr>
        <w:t>.</w:t>
      </w:r>
    </w:p>
    <w:p w14:paraId="3CF768A6" w14:textId="7D900BF3" w:rsidR="00736784" w:rsidRDefault="00736784" w:rsidP="009B0FF7">
      <w:pPr>
        <w:pStyle w:val="Normlnweb"/>
        <w:spacing w:before="0" w:beforeAutospacing="0" w:after="240" w:afterAutospacing="0"/>
        <w:jc w:val="center"/>
        <w:rPr>
          <w:rFonts w:ascii="Arial" w:hAnsi="Arial" w:cs="Arial"/>
          <w:b/>
          <w:color w:val="000000"/>
          <w:sz w:val="22"/>
          <w:szCs w:val="22"/>
        </w:rPr>
      </w:pPr>
      <w:r>
        <w:rPr>
          <w:rFonts w:ascii="Arial" w:hAnsi="Arial" w:cs="Arial"/>
          <w:b/>
          <w:color w:val="000000"/>
          <w:sz w:val="22"/>
          <w:szCs w:val="22"/>
        </w:rPr>
        <w:t xml:space="preserve">Dispozice objektu </w:t>
      </w:r>
    </w:p>
    <w:p w14:paraId="22C4B601" w14:textId="32BA21D3" w:rsidR="009E34B5" w:rsidRPr="009E34B5" w:rsidRDefault="00370E63" w:rsidP="009E34B5">
      <w:pPr>
        <w:pStyle w:val="Odstavecseseznamem"/>
        <w:numPr>
          <w:ilvl w:val="0"/>
          <w:numId w:val="11"/>
        </w:numPr>
        <w:tabs>
          <w:tab w:val="left" w:pos="851"/>
        </w:tabs>
        <w:spacing w:after="240"/>
        <w:ind w:left="-40" w:hanging="357"/>
        <w:contextualSpacing w:val="0"/>
        <w:jc w:val="both"/>
        <w:rPr>
          <w:rFonts w:ascii="Arial" w:hAnsi="Arial" w:cs="Arial"/>
          <w:sz w:val="22"/>
          <w:szCs w:val="22"/>
        </w:rPr>
      </w:pPr>
      <w:bookmarkStart w:id="6" w:name="_Hlk164852851"/>
      <w:r>
        <w:rPr>
          <w:rFonts w:ascii="Arial" w:hAnsi="Arial" w:cs="Arial"/>
          <w:sz w:val="22"/>
          <w:szCs w:val="22"/>
        </w:rPr>
        <w:t>Vypůjčitel bere na vědomí, že v</w:t>
      </w:r>
      <w:r w:rsidR="00DD4A09" w:rsidRPr="00564892">
        <w:rPr>
          <w:rFonts w:ascii="Arial" w:hAnsi="Arial" w:cs="Arial"/>
          <w:sz w:val="22"/>
          <w:szCs w:val="22"/>
        </w:rPr>
        <w:t xml:space="preserve"> přízemí objektu </w:t>
      </w:r>
      <w:r w:rsidR="009325FB" w:rsidRPr="00564892">
        <w:rPr>
          <w:rFonts w:ascii="Arial" w:hAnsi="Arial" w:cs="Arial"/>
          <w:sz w:val="22"/>
          <w:szCs w:val="22"/>
        </w:rPr>
        <w:t>A</w:t>
      </w:r>
      <w:r w:rsidR="00740195">
        <w:rPr>
          <w:rFonts w:ascii="Arial" w:hAnsi="Arial" w:cs="Arial"/>
          <w:sz w:val="22"/>
          <w:szCs w:val="22"/>
        </w:rPr>
        <w:t xml:space="preserve">, v budově </w:t>
      </w:r>
      <w:r w:rsidR="00740195" w:rsidRPr="00A04819">
        <w:rPr>
          <w:rFonts w:ascii="Arial" w:hAnsi="Arial" w:cs="Arial"/>
          <w:iCs/>
          <w:sz w:val="22"/>
          <w:szCs w:val="22"/>
        </w:rPr>
        <w:t>č.p. 372,</w:t>
      </w:r>
      <w:r w:rsidR="003D57AB" w:rsidRPr="00564892">
        <w:rPr>
          <w:rFonts w:ascii="Arial" w:hAnsi="Arial" w:cs="Arial"/>
          <w:sz w:val="22"/>
          <w:szCs w:val="22"/>
        </w:rPr>
        <w:t xml:space="preserve"> se nachází byt, který užívá </w:t>
      </w:r>
      <w:r w:rsidR="00F26675" w:rsidRPr="00564892">
        <w:rPr>
          <w:rFonts w:ascii="Arial" w:hAnsi="Arial" w:cs="Arial"/>
          <w:sz w:val="22"/>
          <w:szCs w:val="22"/>
        </w:rPr>
        <w:t>fyzická osoba n</w:t>
      </w:r>
      <w:r w:rsidR="003D57AB" w:rsidRPr="00564892">
        <w:rPr>
          <w:rFonts w:ascii="Arial" w:hAnsi="Arial" w:cs="Arial"/>
          <w:sz w:val="22"/>
          <w:szCs w:val="22"/>
        </w:rPr>
        <w:t>a zá</w:t>
      </w:r>
      <w:r w:rsidR="009325FB" w:rsidRPr="00564892">
        <w:rPr>
          <w:rFonts w:ascii="Arial" w:hAnsi="Arial" w:cs="Arial"/>
          <w:sz w:val="22"/>
          <w:szCs w:val="22"/>
        </w:rPr>
        <w:t>k</w:t>
      </w:r>
      <w:r w:rsidR="003D57AB" w:rsidRPr="00564892">
        <w:rPr>
          <w:rFonts w:ascii="Arial" w:hAnsi="Arial" w:cs="Arial"/>
          <w:sz w:val="22"/>
          <w:szCs w:val="22"/>
        </w:rPr>
        <w:t>ladě nájemní</w:t>
      </w:r>
      <w:r w:rsidR="00F26675" w:rsidRPr="00564892">
        <w:rPr>
          <w:rFonts w:ascii="Arial" w:hAnsi="Arial" w:cs="Arial"/>
          <w:sz w:val="22"/>
          <w:szCs w:val="22"/>
        </w:rPr>
        <w:t>ho vztahu</w:t>
      </w:r>
      <w:r w:rsidR="00BA12C4">
        <w:rPr>
          <w:rFonts w:ascii="Arial" w:hAnsi="Arial" w:cs="Arial"/>
          <w:sz w:val="22"/>
          <w:szCs w:val="22"/>
        </w:rPr>
        <w:t xml:space="preserve"> uzavřeného</w:t>
      </w:r>
      <w:r w:rsidR="00D07AD6">
        <w:rPr>
          <w:rFonts w:ascii="Arial" w:hAnsi="Arial" w:cs="Arial"/>
          <w:sz w:val="22"/>
          <w:szCs w:val="22"/>
        </w:rPr>
        <w:t xml:space="preserve"> v souladu s</w:t>
      </w:r>
      <w:r w:rsidR="005518C7">
        <w:rPr>
          <w:rFonts w:ascii="Arial" w:hAnsi="Arial" w:cs="Arial"/>
          <w:sz w:val="22"/>
          <w:szCs w:val="22"/>
        </w:rPr>
        <w:t> </w:t>
      </w:r>
      <w:r w:rsidR="00D07AD6">
        <w:rPr>
          <w:rFonts w:ascii="Arial" w:hAnsi="Arial" w:cs="Arial"/>
          <w:sz w:val="22"/>
          <w:szCs w:val="22"/>
        </w:rPr>
        <w:t>NOZ</w:t>
      </w:r>
      <w:r w:rsidR="005518C7">
        <w:rPr>
          <w:rFonts w:ascii="Arial" w:hAnsi="Arial" w:cs="Arial"/>
          <w:sz w:val="22"/>
          <w:szCs w:val="22"/>
        </w:rPr>
        <w:t xml:space="preserve"> mezi Půjčitelem a uživatelem bytu</w:t>
      </w:r>
      <w:r w:rsidR="00AD11D7">
        <w:rPr>
          <w:rFonts w:ascii="Arial" w:hAnsi="Arial" w:cs="Arial"/>
          <w:sz w:val="22"/>
          <w:szCs w:val="22"/>
        </w:rPr>
        <w:t>, a tento byt není předmětem výpůjčky</w:t>
      </w:r>
      <w:r w:rsidR="009E34B5">
        <w:rPr>
          <w:rFonts w:ascii="Arial" w:hAnsi="Arial" w:cs="Arial"/>
          <w:sz w:val="22"/>
          <w:szCs w:val="22"/>
        </w:rPr>
        <w:t>.</w:t>
      </w:r>
    </w:p>
    <w:bookmarkEnd w:id="6"/>
    <w:p w14:paraId="6B30E5FE" w14:textId="29B059B2" w:rsidR="008051F7" w:rsidRDefault="0067538D" w:rsidP="00C17242">
      <w:pPr>
        <w:pStyle w:val="Odstavecseseznamem"/>
        <w:numPr>
          <w:ilvl w:val="0"/>
          <w:numId w:val="11"/>
        </w:numPr>
        <w:tabs>
          <w:tab w:val="left" w:pos="851"/>
        </w:tabs>
        <w:spacing w:before="240" w:after="240"/>
        <w:ind w:left="0" w:hanging="357"/>
        <w:jc w:val="both"/>
        <w:rPr>
          <w:rFonts w:ascii="Arial" w:hAnsi="Arial" w:cs="Arial"/>
          <w:sz w:val="22"/>
          <w:szCs w:val="22"/>
        </w:rPr>
      </w:pPr>
      <w:r>
        <w:rPr>
          <w:rFonts w:ascii="Arial" w:hAnsi="Arial" w:cs="Arial"/>
          <w:sz w:val="22"/>
          <w:szCs w:val="22"/>
        </w:rPr>
        <w:t>Smluvní strany berou na vědomí, že n</w:t>
      </w:r>
      <w:r w:rsidR="00BC1530" w:rsidRPr="00BA12C4">
        <w:rPr>
          <w:rFonts w:ascii="Arial" w:hAnsi="Arial" w:cs="Arial"/>
          <w:sz w:val="22"/>
          <w:szCs w:val="22"/>
        </w:rPr>
        <w:t>a pozemku uvedeném v čl. I. o</w:t>
      </w:r>
      <w:r w:rsidR="00020898">
        <w:rPr>
          <w:rFonts w:ascii="Arial" w:hAnsi="Arial" w:cs="Arial"/>
          <w:sz w:val="22"/>
          <w:szCs w:val="22"/>
        </w:rPr>
        <w:t>d</w:t>
      </w:r>
      <w:r w:rsidR="00BC1530" w:rsidRPr="00BA12C4">
        <w:rPr>
          <w:rFonts w:ascii="Arial" w:hAnsi="Arial" w:cs="Arial"/>
          <w:sz w:val="22"/>
          <w:szCs w:val="22"/>
        </w:rPr>
        <w:t xml:space="preserve">st. 1) písm. b) </w:t>
      </w:r>
      <w:r w:rsidR="008051F7" w:rsidRPr="00BA12C4">
        <w:rPr>
          <w:rFonts w:ascii="Arial" w:hAnsi="Arial" w:cs="Arial"/>
          <w:sz w:val="22"/>
          <w:szCs w:val="22"/>
        </w:rPr>
        <w:t xml:space="preserve">jsou z minulosti </w:t>
      </w:r>
      <w:r w:rsidR="00AB525A">
        <w:rPr>
          <w:rFonts w:ascii="Arial" w:hAnsi="Arial" w:cs="Arial"/>
          <w:sz w:val="22"/>
          <w:szCs w:val="22"/>
        </w:rPr>
        <w:t xml:space="preserve">ze strany půjčitele </w:t>
      </w:r>
      <w:r w:rsidR="008051F7" w:rsidRPr="00BA12C4">
        <w:rPr>
          <w:rFonts w:ascii="Arial" w:hAnsi="Arial" w:cs="Arial"/>
          <w:sz w:val="22"/>
          <w:szCs w:val="22"/>
        </w:rPr>
        <w:t>strpěny stavby</w:t>
      </w:r>
      <w:r w:rsidR="00BA12C4" w:rsidRPr="00BA12C4">
        <w:rPr>
          <w:rFonts w:ascii="Arial" w:hAnsi="Arial" w:cs="Arial"/>
          <w:sz w:val="22"/>
          <w:szCs w:val="22"/>
        </w:rPr>
        <w:t xml:space="preserve"> inženýrských sítí jiných vlastníků realizované v</w:t>
      </w:r>
      <w:r w:rsidR="008F1417">
        <w:rPr>
          <w:rFonts w:ascii="Arial" w:hAnsi="Arial" w:cs="Arial"/>
          <w:sz w:val="22"/>
          <w:szCs w:val="22"/>
        </w:rPr>
        <w:t> </w:t>
      </w:r>
      <w:r w:rsidR="00BA12C4" w:rsidRPr="00BA12C4">
        <w:rPr>
          <w:rFonts w:ascii="Arial" w:hAnsi="Arial" w:cs="Arial"/>
          <w:sz w:val="22"/>
          <w:szCs w:val="22"/>
        </w:rPr>
        <w:t>době</w:t>
      </w:r>
      <w:r w:rsidR="008F1417">
        <w:rPr>
          <w:rFonts w:ascii="Arial" w:hAnsi="Arial" w:cs="Arial"/>
          <w:sz w:val="22"/>
          <w:szCs w:val="22"/>
        </w:rPr>
        <w:t>,</w:t>
      </w:r>
      <w:r w:rsidR="00BA12C4" w:rsidRPr="00BA12C4">
        <w:rPr>
          <w:rFonts w:ascii="Arial" w:hAnsi="Arial" w:cs="Arial"/>
          <w:sz w:val="22"/>
          <w:szCs w:val="22"/>
        </w:rPr>
        <w:t xml:space="preserve"> </w:t>
      </w:r>
      <w:r w:rsidR="00BA12C4">
        <w:rPr>
          <w:rFonts w:ascii="Arial" w:hAnsi="Arial" w:cs="Arial"/>
          <w:sz w:val="22"/>
          <w:szCs w:val="22"/>
        </w:rPr>
        <w:t xml:space="preserve">kdy věcná práva (věcná břemena) k </w:t>
      </w:r>
      <w:r w:rsidR="00BA12C4" w:rsidRPr="00BA12C4">
        <w:rPr>
          <w:rFonts w:ascii="Arial" w:hAnsi="Arial" w:cs="Arial"/>
          <w:sz w:val="22"/>
          <w:szCs w:val="22"/>
        </w:rPr>
        <w:t>jejich vzniku nebyla předmětem zápisu do katastru nemovitostí</w:t>
      </w:r>
      <w:r w:rsidR="008F1417">
        <w:rPr>
          <w:rFonts w:ascii="Arial" w:hAnsi="Arial" w:cs="Arial"/>
          <w:sz w:val="22"/>
          <w:szCs w:val="22"/>
        </w:rPr>
        <w:t xml:space="preserve"> (resp. předcházející evidence nemovitostí)</w:t>
      </w:r>
      <w:r w:rsidR="00BA12C4">
        <w:rPr>
          <w:rFonts w:ascii="Arial" w:hAnsi="Arial" w:cs="Arial"/>
          <w:sz w:val="22"/>
          <w:szCs w:val="22"/>
        </w:rPr>
        <w:t>:</w:t>
      </w:r>
      <w:r w:rsidR="00BA12C4" w:rsidRPr="00BA12C4">
        <w:rPr>
          <w:rFonts w:ascii="Arial" w:hAnsi="Arial" w:cs="Arial"/>
          <w:sz w:val="22"/>
          <w:szCs w:val="22"/>
        </w:rPr>
        <w:t xml:space="preserve"> </w:t>
      </w:r>
    </w:p>
    <w:p w14:paraId="40CF343B" w14:textId="77777777" w:rsidR="00C17242" w:rsidRDefault="00C17242" w:rsidP="00C17242">
      <w:pPr>
        <w:pStyle w:val="Odstavecseseznamem"/>
        <w:tabs>
          <w:tab w:val="left" w:pos="851"/>
        </w:tabs>
        <w:spacing w:before="240" w:after="240"/>
        <w:ind w:left="0"/>
        <w:jc w:val="both"/>
        <w:rPr>
          <w:rFonts w:ascii="Arial" w:hAnsi="Arial" w:cs="Arial"/>
          <w:sz w:val="22"/>
          <w:szCs w:val="22"/>
        </w:rPr>
      </w:pPr>
    </w:p>
    <w:p w14:paraId="2F7BE6AF" w14:textId="6E65F756" w:rsidR="007F566D" w:rsidRPr="00564892" w:rsidRDefault="008051F7" w:rsidP="00AC5A81">
      <w:pPr>
        <w:pStyle w:val="Odstavecseseznamem"/>
        <w:numPr>
          <w:ilvl w:val="0"/>
          <w:numId w:val="16"/>
        </w:numPr>
        <w:tabs>
          <w:tab w:val="left" w:pos="851"/>
        </w:tabs>
        <w:spacing w:before="120" w:after="240"/>
        <w:jc w:val="both"/>
        <w:rPr>
          <w:rFonts w:ascii="Arial" w:hAnsi="Arial" w:cs="Arial"/>
          <w:sz w:val="22"/>
          <w:szCs w:val="22"/>
        </w:rPr>
      </w:pPr>
      <w:r w:rsidRPr="007E57D7">
        <w:rPr>
          <w:rFonts w:ascii="Arial" w:hAnsi="Arial" w:cs="Arial"/>
          <w:sz w:val="22"/>
          <w:szCs w:val="22"/>
        </w:rPr>
        <w:t xml:space="preserve">přípojka plynovodu </w:t>
      </w:r>
      <w:bookmarkStart w:id="7" w:name="_Hlk142312937"/>
      <w:r w:rsidR="00A02F09">
        <w:rPr>
          <w:rFonts w:ascii="Arial" w:hAnsi="Arial" w:cs="Arial"/>
          <w:sz w:val="22"/>
          <w:szCs w:val="22"/>
        </w:rPr>
        <w:t xml:space="preserve">až k hlavnímu uzávěru plynu </w:t>
      </w:r>
      <w:r w:rsidRPr="007E57D7">
        <w:rPr>
          <w:rFonts w:ascii="Arial" w:hAnsi="Arial" w:cs="Arial"/>
          <w:sz w:val="22"/>
          <w:szCs w:val="22"/>
        </w:rPr>
        <w:t xml:space="preserve">pro stavbu </w:t>
      </w:r>
      <w:bookmarkStart w:id="8" w:name="_Hlk142311703"/>
      <w:r w:rsidRPr="007E57D7">
        <w:rPr>
          <w:rFonts w:ascii="Arial" w:hAnsi="Arial" w:cs="Arial"/>
          <w:sz w:val="22"/>
          <w:szCs w:val="22"/>
        </w:rPr>
        <w:t>na pozemku parc.</w:t>
      </w:r>
      <w:r w:rsidR="00020898">
        <w:rPr>
          <w:rFonts w:ascii="Arial" w:hAnsi="Arial" w:cs="Arial"/>
          <w:sz w:val="22"/>
          <w:szCs w:val="22"/>
        </w:rPr>
        <w:t xml:space="preserve"> </w:t>
      </w:r>
      <w:r w:rsidRPr="007E57D7">
        <w:rPr>
          <w:rFonts w:ascii="Arial" w:hAnsi="Arial" w:cs="Arial"/>
          <w:sz w:val="22"/>
          <w:szCs w:val="22"/>
        </w:rPr>
        <w:t xml:space="preserve">č. 836, </w:t>
      </w:r>
      <w:r w:rsidR="007F566D" w:rsidRPr="007E57D7">
        <w:rPr>
          <w:rFonts w:ascii="Arial" w:hAnsi="Arial" w:cs="Arial"/>
          <w:sz w:val="22"/>
          <w:szCs w:val="22"/>
        </w:rPr>
        <w:t xml:space="preserve">součást veřejné distribuční soustavy </w:t>
      </w:r>
      <w:r w:rsidRPr="007E57D7">
        <w:rPr>
          <w:rFonts w:ascii="Arial" w:hAnsi="Arial" w:cs="Arial"/>
          <w:sz w:val="22"/>
          <w:szCs w:val="22"/>
        </w:rPr>
        <w:t>ve vlastnictví provozovatele distribuční soustavy zemního plynu Pražská plynárenská Distribuce, a.s.</w:t>
      </w:r>
      <w:bookmarkEnd w:id="8"/>
    </w:p>
    <w:p w14:paraId="16FB091D" w14:textId="5B307E31" w:rsidR="007F566D" w:rsidRPr="007E57D7" w:rsidRDefault="008051F7" w:rsidP="00AC5A81">
      <w:pPr>
        <w:pStyle w:val="Odstavecseseznamem"/>
        <w:numPr>
          <w:ilvl w:val="0"/>
          <w:numId w:val="16"/>
        </w:numPr>
        <w:tabs>
          <w:tab w:val="left" w:pos="851"/>
        </w:tabs>
        <w:spacing w:before="120" w:after="240"/>
        <w:jc w:val="both"/>
        <w:rPr>
          <w:rFonts w:ascii="Arial" w:hAnsi="Arial" w:cs="Arial"/>
          <w:sz w:val="22"/>
          <w:szCs w:val="22"/>
        </w:rPr>
      </w:pPr>
      <w:bookmarkStart w:id="9" w:name="_Hlk142311891"/>
      <w:bookmarkEnd w:id="7"/>
      <w:r w:rsidRPr="00564892">
        <w:rPr>
          <w:rFonts w:ascii="Arial" w:hAnsi="Arial" w:cs="Arial"/>
          <w:sz w:val="22"/>
          <w:szCs w:val="22"/>
        </w:rPr>
        <w:t>síť elektronických komunikací – přípojk</w:t>
      </w:r>
      <w:r w:rsidR="007F566D" w:rsidRPr="00564892">
        <w:rPr>
          <w:rFonts w:ascii="Arial" w:hAnsi="Arial" w:cs="Arial"/>
          <w:sz w:val="22"/>
          <w:szCs w:val="22"/>
        </w:rPr>
        <w:t xml:space="preserve">a „pevná linka“ </w:t>
      </w:r>
      <w:r w:rsidR="007F566D" w:rsidRPr="007E57D7">
        <w:rPr>
          <w:rFonts w:ascii="Arial" w:hAnsi="Arial" w:cs="Arial"/>
          <w:sz w:val="22"/>
          <w:szCs w:val="22"/>
        </w:rPr>
        <w:t xml:space="preserve">pro stavbu </w:t>
      </w:r>
      <w:r w:rsidR="007F566D" w:rsidRPr="00564892">
        <w:rPr>
          <w:rFonts w:ascii="Arial" w:hAnsi="Arial" w:cs="Arial"/>
          <w:sz w:val="22"/>
          <w:szCs w:val="22"/>
        </w:rPr>
        <w:t>na pozemku parc.</w:t>
      </w:r>
      <w:r w:rsidR="00020898">
        <w:rPr>
          <w:rFonts w:ascii="Arial" w:hAnsi="Arial" w:cs="Arial"/>
          <w:sz w:val="22"/>
          <w:szCs w:val="22"/>
        </w:rPr>
        <w:t xml:space="preserve"> </w:t>
      </w:r>
      <w:r w:rsidR="007F566D" w:rsidRPr="00564892">
        <w:rPr>
          <w:rFonts w:ascii="Arial" w:hAnsi="Arial" w:cs="Arial"/>
          <w:sz w:val="22"/>
          <w:szCs w:val="22"/>
        </w:rPr>
        <w:t>č. 836, součást veřejné soustavy sítě elektronických komunikací ve vlastnictví CETIN a.s.</w:t>
      </w:r>
      <w:bookmarkEnd w:id="9"/>
    </w:p>
    <w:p w14:paraId="240EA020" w14:textId="58CEA0C4" w:rsidR="00D43FDD" w:rsidRDefault="00D43FDD" w:rsidP="00AC5A81">
      <w:pPr>
        <w:pStyle w:val="Odstavecseseznamem"/>
        <w:numPr>
          <w:ilvl w:val="0"/>
          <w:numId w:val="16"/>
        </w:numPr>
        <w:tabs>
          <w:tab w:val="left" w:pos="851"/>
        </w:tabs>
        <w:spacing w:before="120" w:after="240"/>
        <w:ind w:hanging="357"/>
        <w:contextualSpacing w:val="0"/>
        <w:jc w:val="both"/>
        <w:rPr>
          <w:rFonts w:ascii="Arial" w:hAnsi="Arial" w:cs="Arial"/>
          <w:sz w:val="22"/>
          <w:szCs w:val="22"/>
        </w:rPr>
      </w:pPr>
      <w:r w:rsidRPr="00564892">
        <w:rPr>
          <w:rFonts w:ascii="Arial" w:hAnsi="Arial" w:cs="Arial"/>
          <w:sz w:val="22"/>
          <w:szCs w:val="22"/>
        </w:rPr>
        <w:lastRenderedPageBreak/>
        <w:t xml:space="preserve">přípojka teplovodu a teplé užitkové vody (TUV) </w:t>
      </w:r>
      <w:r w:rsidR="00A02F09">
        <w:rPr>
          <w:rFonts w:ascii="Arial" w:hAnsi="Arial" w:cs="Arial"/>
          <w:sz w:val="22"/>
          <w:szCs w:val="22"/>
        </w:rPr>
        <w:t xml:space="preserve">až k předávacímu bodu </w:t>
      </w:r>
      <w:r w:rsidRPr="00564892">
        <w:rPr>
          <w:rFonts w:ascii="Arial" w:hAnsi="Arial" w:cs="Arial"/>
          <w:sz w:val="22"/>
          <w:szCs w:val="22"/>
        </w:rPr>
        <w:t>pro stavbu na pozemku parc.</w:t>
      </w:r>
      <w:r w:rsidR="00020898">
        <w:rPr>
          <w:rFonts w:ascii="Arial" w:hAnsi="Arial" w:cs="Arial"/>
          <w:sz w:val="22"/>
          <w:szCs w:val="22"/>
        </w:rPr>
        <w:t xml:space="preserve"> </w:t>
      </w:r>
      <w:r w:rsidRPr="00564892">
        <w:rPr>
          <w:rFonts w:ascii="Arial" w:hAnsi="Arial" w:cs="Arial"/>
          <w:sz w:val="22"/>
          <w:szCs w:val="22"/>
        </w:rPr>
        <w:t>č. 836, součást veřejné distribuční soustavy ve vlastnictví provozovatele distribuční soustavy tepla a TUV Pražská teplárenská, a.s.</w:t>
      </w:r>
    </w:p>
    <w:p w14:paraId="199C057C" w14:textId="3C18CE30" w:rsidR="00AB525A" w:rsidRPr="007F5AE3" w:rsidRDefault="00AB525A" w:rsidP="007F5AE3">
      <w:pPr>
        <w:tabs>
          <w:tab w:val="left" w:pos="851"/>
        </w:tabs>
        <w:spacing w:before="120" w:after="240"/>
        <w:ind w:left="6"/>
        <w:jc w:val="both"/>
        <w:rPr>
          <w:rFonts w:ascii="Arial" w:hAnsi="Arial" w:cs="Arial"/>
          <w:sz w:val="22"/>
          <w:szCs w:val="22"/>
        </w:rPr>
      </w:pPr>
      <w:r>
        <w:rPr>
          <w:rFonts w:ascii="Arial" w:hAnsi="Arial" w:cs="Arial"/>
          <w:sz w:val="22"/>
          <w:szCs w:val="22"/>
        </w:rPr>
        <w:t>Smluvní strany prohlašují, že tyto stavby nejsou překážkou výpůjčky.</w:t>
      </w:r>
    </w:p>
    <w:p w14:paraId="7A2F9754" w14:textId="27155D5F" w:rsidR="001B5592" w:rsidRPr="001D1370" w:rsidRDefault="007F5AE3" w:rsidP="001D1370">
      <w:pPr>
        <w:pStyle w:val="Odstavecseseznamem"/>
        <w:numPr>
          <w:ilvl w:val="0"/>
          <w:numId w:val="11"/>
        </w:numPr>
        <w:tabs>
          <w:tab w:val="left" w:pos="851"/>
        </w:tabs>
        <w:spacing w:before="240" w:after="240"/>
        <w:ind w:left="0" w:hanging="357"/>
        <w:jc w:val="both"/>
        <w:rPr>
          <w:rFonts w:ascii="Arial" w:hAnsi="Arial" w:cs="Arial"/>
        </w:rPr>
      </w:pPr>
      <w:r>
        <w:rPr>
          <w:rFonts w:ascii="Arial" w:hAnsi="Arial" w:cs="Arial"/>
          <w:sz w:val="22"/>
          <w:szCs w:val="22"/>
        </w:rPr>
        <w:t>Smluvní strany berou na vědomí, že v</w:t>
      </w:r>
      <w:r w:rsidR="003D57AB" w:rsidRPr="00564892">
        <w:rPr>
          <w:rFonts w:ascii="Arial" w:hAnsi="Arial" w:cs="Arial"/>
          <w:sz w:val="22"/>
          <w:szCs w:val="22"/>
        </w:rPr>
        <w:t xml:space="preserve"> oploceném areálu v jeho jižní části se nachází </w:t>
      </w:r>
      <w:r w:rsidR="0018598B" w:rsidRPr="00564892">
        <w:rPr>
          <w:rFonts w:ascii="Arial" w:hAnsi="Arial" w:cs="Arial"/>
          <w:sz w:val="22"/>
          <w:szCs w:val="22"/>
        </w:rPr>
        <w:t xml:space="preserve">nezastavěný </w:t>
      </w:r>
      <w:r w:rsidR="003D57AB" w:rsidRPr="00564892">
        <w:rPr>
          <w:rFonts w:ascii="Arial" w:hAnsi="Arial" w:cs="Arial"/>
          <w:sz w:val="22"/>
          <w:szCs w:val="22"/>
        </w:rPr>
        <w:t xml:space="preserve">pozemek jiných </w:t>
      </w:r>
      <w:r w:rsidR="009325FB" w:rsidRPr="00564892">
        <w:rPr>
          <w:rFonts w:ascii="Arial" w:hAnsi="Arial" w:cs="Arial"/>
          <w:sz w:val="22"/>
          <w:szCs w:val="22"/>
        </w:rPr>
        <w:t>spolu</w:t>
      </w:r>
      <w:r w:rsidR="003D57AB" w:rsidRPr="00564892">
        <w:rPr>
          <w:rFonts w:ascii="Arial" w:hAnsi="Arial" w:cs="Arial"/>
          <w:sz w:val="22"/>
          <w:szCs w:val="22"/>
        </w:rPr>
        <w:t>vlastníků parc.</w:t>
      </w:r>
      <w:r w:rsidR="00020898">
        <w:rPr>
          <w:rFonts w:ascii="Arial" w:hAnsi="Arial" w:cs="Arial"/>
          <w:sz w:val="22"/>
          <w:szCs w:val="22"/>
        </w:rPr>
        <w:t xml:space="preserve"> </w:t>
      </w:r>
      <w:r w:rsidR="003D57AB" w:rsidRPr="00564892">
        <w:rPr>
          <w:rFonts w:ascii="Arial" w:hAnsi="Arial" w:cs="Arial"/>
          <w:sz w:val="22"/>
          <w:szCs w:val="22"/>
        </w:rPr>
        <w:t>č. 837/2</w:t>
      </w:r>
      <w:r w:rsidR="003D75C5" w:rsidRPr="00564892">
        <w:rPr>
          <w:rFonts w:ascii="Arial" w:hAnsi="Arial" w:cs="Arial"/>
          <w:sz w:val="22"/>
          <w:szCs w:val="22"/>
        </w:rPr>
        <w:t>, o evidované výměře 1003 m</w:t>
      </w:r>
      <w:r w:rsidR="003D75C5" w:rsidRPr="0019406D">
        <w:rPr>
          <w:rFonts w:ascii="Arial" w:hAnsi="Arial" w:cs="Arial"/>
          <w:sz w:val="22"/>
          <w:szCs w:val="22"/>
          <w:vertAlign w:val="superscript"/>
        </w:rPr>
        <w:t>2</w:t>
      </w:r>
      <w:r w:rsidR="003D75C5" w:rsidRPr="00564892">
        <w:rPr>
          <w:rFonts w:ascii="Arial" w:hAnsi="Arial" w:cs="Arial"/>
          <w:sz w:val="22"/>
          <w:szCs w:val="22"/>
        </w:rPr>
        <w:t>,</w:t>
      </w:r>
      <w:r w:rsidR="003D75C5" w:rsidRPr="007E57D7">
        <w:rPr>
          <w:rFonts w:ascii="Arial" w:hAnsi="Arial" w:cs="Arial"/>
          <w:sz w:val="22"/>
          <w:szCs w:val="22"/>
        </w:rPr>
        <w:t xml:space="preserve"> </w:t>
      </w:r>
      <w:r w:rsidR="003D75C5" w:rsidRPr="00564892">
        <w:rPr>
          <w:rFonts w:ascii="Arial" w:hAnsi="Arial" w:cs="Arial"/>
          <w:sz w:val="22"/>
          <w:szCs w:val="22"/>
        </w:rPr>
        <w:t xml:space="preserve">ostatní plocha, zeleň. </w:t>
      </w:r>
      <w:r w:rsidR="003D57AB" w:rsidRPr="00564892">
        <w:rPr>
          <w:rFonts w:ascii="Arial" w:hAnsi="Arial" w:cs="Arial"/>
          <w:sz w:val="22"/>
          <w:szCs w:val="22"/>
        </w:rPr>
        <w:t xml:space="preserve">Ideální </w:t>
      </w:r>
      <w:r w:rsidR="00597954">
        <w:rPr>
          <w:rFonts w:ascii="Arial" w:hAnsi="Arial" w:cs="Arial"/>
          <w:sz w:val="22"/>
          <w:szCs w:val="22"/>
        </w:rPr>
        <w:t>1/2</w:t>
      </w:r>
      <w:r w:rsidR="00597954" w:rsidRPr="00564892">
        <w:rPr>
          <w:rFonts w:ascii="Arial" w:hAnsi="Arial" w:cs="Arial"/>
          <w:sz w:val="22"/>
          <w:szCs w:val="22"/>
        </w:rPr>
        <w:t xml:space="preserve"> </w:t>
      </w:r>
      <w:r w:rsidR="003D57AB" w:rsidRPr="00564892">
        <w:rPr>
          <w:rFonts w:ascii="Arial" w:hAnsi="Arial" w:cs="Arial"/>
          <w:sz w:val="22"/>
          <w:szCs w:val="22"/>
        </w:rPr>
        <w:t xml:space="preserve">pozemku je ve vlastnictví Hlavního města </w:t>
      </w:r>
      <w:r w:rsidR="00071EA4" w:rsidRPr="00564892">
        <w:rPr>
          <w:rFonts w:ascii="Arial" w:hAnsi="Arial" w:cs="Arial"/>
          <w:sz w:val="22"/>
          <w:szCs w:val="22"/>
        </w:rPr>
        <w:t>Prah</w:t>
      </w:r>
      <w:r w:rsidR="00071EA4">
        <w:rPr>
          <w:rFonts w:ascii="Arial" w:hAnsi="Arial" w:cs="Arial"/>
          <w:sz w:val="22"/>
          <w:szCs w:val="22"/>
        </w:rPr>
        <w:t>y</w:t>
      </w:r>
      <w:r w:rsidR="00071EA4" w:rsidRPr="00564892">
        <w:rPr>
          <w:rFonts w:ascii="Arial" w:hAnsi="Arial" w:cs="Arial"/>
          <w:sz w:val="22"/>
          <w:szCs w:val="22"/>
        </w:rPr>
        <w:t xml:space="preserve"> </w:t>
      </w:r>
      <w:r w:rsidR="003D57AB" w:rsidRPr="00564892">
        <w:rPr>
          <w:rFonts w:ascii="Arial" w:hAnsi="Arial" w:cs="Arial"/>
          <w:sz w:val="22"/>
          <w:szCs w:val="22"/>
        </w:rPr>
        <w:t xml:space="preserve">(svěřená správa nemovitostí pro Městskou část Praha 8) a druhá ideální </w:t>
      </w:r>
      <w:r w:rsidR="00597954">
        <w:rPr>
          <w:rFonts w:ascii="Arial" w:hAnsi="Arial" w:cs="Arial"/>
          <w:sz w:val="22"/>
          <w:szCs w:val="22"/>
        </w:rPr>
        <w:t>1/2</w:t>
      </w:r>
      <w:r w:rsidR="00597954" w:rsidRPr="00564892">
        <w:rPr>
          <w:rFonts w:ascii="Arial" w:hAnsi="Arial" w:cs="Arial"/>
          <w:sz w:val="22"/>
          <w:szCs w:val="22"/>
        </w:rPr>
        <w:t xml:space="preserve"> </w:t>
      </w:r>
      <w:r w:rsidR="003D57AB" w:rsidRPr="00564892">
        <w:rPr>
          <w:rFonts w:ascii="Arial" w:hAnsi="Arial" w:cs="Arial"/>
          <w:sz w:val="22"/>
          <w:szCs w:val="22"/>
        </w:rPr>
        <w:t>je ve vlastnictví České republiky s příslušností hospodařit s majetkem státu pro Úřad pro zastupování státu ve věcech majetkových.</w:t>
      </w:r>
      <w:r w:rsidR="009325FB" w:rsidRPr="00564892">
        <w:rPr>
          <w:rFonts w:ascii="Arial" w:hAnsi="Arial" w:cs="Arial"/>
          <w:sz w:val="22"/>
          <w:szCs w:val="22"/>
        </w:rPr>
        <w:t xml:space="preserve"> Majetkoprávní vypořádání nebylo ukončeno.</w:t>
      </w:r>
      <w:r w:rsidR="002771B5" w:rsidRPr="00564892">
        <w:rPr>
          <w:rFonts w:ascii="Arial" w:hAnsi="Arial" w:cs="Arial"/>
          <w:sz w:val="22"/>
          <w:szCs w:val="22"/>
        </w:rPr>
        <w:t xml:space="preserve"> Pozemek je zapsán v katastru nemovitostí na LV č.</w:t>
      </w:r>
      <w:r w:rsidR="0019406D">
        <w:rPr>
          <w:rFonts w:ascii="Arial" w:hAnsi="Arial" w:cs="Arial"/>
          <w:sz w:val="22"/>
          <w:szCs w:val="22"/>
        </w:rPr>
        <w:t xml:space="preserve"> </w:t>
      </w:r>
      <w:r w:rsidR="002771B5" w:rsidRPr="00564892">
        <w:rPr>
          <w:rFonts w:ascii="Arial" w:hAnsi="Arial" w:cs="Arial"/>
          <w:sz w:val="22"/>
          <w:szCs w:val="22"/>
        </w:rPr>
        <w:t>6347 pro k.ú. Střížkov.</w:t>
      </w:r>
      <w:r>
        <w:rPr>
          <w:rFonts w:ascii="Arial" w:hAnsi="Arial" w:cs="Arial"/>
          <w:sz w:val="22"/>
          <w:szCs w:val="22"/>
        </w:rPr>
        <w:t xml:space="preserve"> Uvedený pozemek není součástí výpůjčky.</w:t>
      </w:r>
    </w:p>
    <w:p w14:paraId="0EFF8C0C" w14:textId="77777777" w:rsidR="00EB2511" w:rsidRPr="001B5592" w:rsidRDefault="00EB2511" w:rsidP="001B5592">
      <w:pPr>
        <w:tabs>
          <w:tab w:val="left" w:pos="851"/>
        </w:tabs>
        <w:spacing w:before="240" w:after="240"/>
        <w:jc w:val="both"/>
        <w:rPr>
          <w:rFonts w:ascii="Arial" w:hAnsi="Arial" w:cs="Arial"/>
        </w:rPr>
      </w:pPr>
    </w:p>
    <w:p w14:paraId="160A972B" w14:textId="77777777" w:rsidR="003542AB" w:rsidRDefault="003542AB" w:rsidP="006634B0">
      <w:pPr>
        <w:pStyle w:val="Normlnweb"/>
        <w:spacing w:before="0" w:beforeAutospacing="0" w:after="0" w:afterAutospacing="0"/>
        <w:jc w:val="center"/>
        <w:rPr>
          <w:rFonts w:ascii="Arial" w:hAnsi="Arial" w:cs="Arial"/>
          <w:b/>
          <w:color w:val="000000"/>
          <w:sz w:val="22"/>
          <w:szCs w:val="22"/>
        </w:rPr>
      </w:pPr>
      <w:r w:rsidRPr="009C2B27">
        <w:rPr>
          <w:rFonts w:ascii="Arial" w:hAnsi="Arial" w:cs="Arial"/>
          <w:b/>
          <w:color w:val="000000"/>
          <w:sz w:val="22"/>
          <w:szCs w:val="22"/>
        </w:rPr>
        <w:t>Čl. V.</w:t>
      </w:r>
    </w:p>
    <w:p w14:paraId="17B50E84" w14:textId="1F5E36B7" w:rsidR="00F325DB" w:rsidRDefault="00F325DB" w:rsidP="001B5592">
      <w:pPr>
        <w:pStyle w:val="Normlnweb"/>
        <w:spacing w:before="0" w:beforeAutospacing="0" w:after="240" w:afterAutospacing="0"/>
        <w:jc w:val="center"/>
        <w:rPr>
          <w:rFonts w:ascii="Arial" w:hAnsi="Arial" w:cs="Arial"/>
          <w:b/>
          <w:color w:val="000000"/>
          <w:sz w:val="22"/>
          <w:szCs w:val="22"/>
        </w:rPr>
      </w:pPr>
      <w:r>
        <w:rPr>
          <w:rFonts w:ascii="Arial" w:hAnsi="Arial" w:cs="Arial"/>
          <w:b/>
          <w:color w:val="000000"/>
          <w:sz w:val="22"/>
          <w:szCs w:val="22"/>
        </w:rPr>
        <w:t>Pře</w:t>
      </w:r>
      <w:r w:rsidR="00D40D7D">
        <w:rPr>
          <w:rFonts w:ascii="Arial" w:hAnsi="Arial" w:cs="Arial"/>
          <w:b/>
          <w:color w:val="000000"/>
          <w:sz w:val="22"/>
          <w:szCs w:val="22"/>
        </w:rPr>
        <w:t>nechání</w:t>
      </w:r>
      <w:r>
        <w:rPr>
          <w:rFonts w:ascii="Arial" w:hAnsi="Arial" w:cs="Arial"/>
          <w:b/>
          <w:color w:val="000000"/>
          <w:sz w:val="22"/>
          <w:szCs w:val="22"/>
        </w:rPr>
        <w:t xml:space="preserve"> objektu do užívání</w:t>
      </w:r>
    </w:p>
    <w:p w14:paraId="1F1FAAF7" w14:textId="31575C61" w:rsidR="003542AB" w:rsidRPr="00597954" w:rsidRDefault="003542AB" w:rsidP="001B5592">
      <w:pPr>
        <w:pStyle w:val="Odstavecseseznamem"/>
        <w:numPr>
          <w:ilvl w:val="0"/>
          <w:numId w:val="25"/>
        </w:numPr>
        <w:tabs>
          <w:tab w:val="left" w:pos="851"/>
        </w:tabs>
        <w:spacing w:after="120"/>
        <w:ind w:left="0" w:hanging="357"/>
        <w:contextualSpacing w:val="0"/>
        <w:jc w:val="both"/>
        <w:rPr>
          <w:rFonts w:ascii="Arial" w:hAnsi="Arial" w:cs="Arial"/>
          <w:sz w:val="22"/>
          <w:szCs w:val="22"/>
        </w:rPr>
      </w:pPr>
      <w:bookmarkStart w:id="10" w:name="_Hlk164853165"/>
      <w:r w:rsidRPr="00597954">
        <w:rPr>
          <w:rFonts w:ascii="Arial" w:hAnsi="Arial" w:cs="Arial"/>
          <w:sz w:val="22"/>
          <w:szCs w:val="22"/>
        </w:rPr>
        <w:t>P</w:t>
      </w:r>
      <w:r w:rsidR="00F325DB">
        <w:rPr>
          <w:rFonts w:ascii="Arial" w:hAnsi="Arial" w:cs="Arial"/>
          <w:sz w:val="22"/>
          <w:szCs w:val="22"/>
        </w:rPr>
        <w:t>ůjčitel</w:t>
      </w:r>
      <w:r w:rsidRPr="00597954">
        <w:rPr>
          <w:rFonts w:ascii="Arial" w:hAnsi="Arial" w:cs="Arial"/>
          <w:sz w:val="22"/>
          <w:szCs w:val="22"/>
        </w:rPr>
        <w:t xml:space="preserve"> a </w:t>
      </w:r>
      <w:r w:rsidR="00F325DB">
        <w:rPr>
          <w:rFonts w:ascii="Arial" w:hAnsi="Arial" w:cs="Arial"/>
          <w:sz w:val="22"/>
          <w:szCs w:val="22"/>
        </w:rPr>
        <w:t>vypůjčitel</w:t>
      </w:r>
      <w:r w:rsidRPr="00597954">
        <w:rPr>
          <w:rFonts w:ascii="Arial" w:hAnsi="Arial" w:cs="Arial"/>
          <w:sz w:val="22"/>
          <w:szCs w:val="22"/>
        </w:rPr>
        <w:t xml:space="preserve"> se dohodl</w:t>
      </w:r>
      <w:r w:rsidR="00597954" w:rsidRPr="00597954">
        <w:rPr>
          <w:rFonts w:ascii="Arial" w:hAnsi="Arial" w:cs="Arial"/>
          <w:sz w:val="22"/>
          <w:szCs w:val="22"/>
        </w:rPr>
        <w:t>i</w:t>
      </w:r>
      <w:r w:rsidRPr="00597954">
        <w:rPr>
          <w:rFonts w:ascii="Arial" w:hAnsi="Arial" w:cs="Arial"/>
          <w:sz w:val="22"/>
          <w:szCs w:val="22"/>
        </w:rPr>
        <w:t>, že protokolární předání a převzetí pře</w:t>
      </w:r>
      <w:r w:rsidR="006E7FDD">
        <w:rPr>
          <w:rFonts w:ascii="Arial" w:hAnsi="Arial" w:cs="Arial"/>
          <w:sz w:val="22"/>
          <w:szCs w:val="22"/>
        </w:rPr>
        <w:t>nechávaného</w:t>
      </w:r>
      <w:r w:rsidRPr="00597954">
        <w:rPr>
          <w:rFonts w:ascii="Arial" w:hAnsi="Arial" w:cs="Arial"/>
          <w:sz w:val="22"/>
          <w:szCs w:val="22"/>
        </w:rPr>
        <w:t xml:space="preserve"> majetku se uskute</w:t>
      </w:r>
      <w:r w:rsidR="001046CE">
        <w:rPr>
          <w:rFonts w:ascii="Arial" w:hAnsi="Arial" w:cs="Arial"/>
          <w:sz w:val="22"/>
          <w:szCs w:val="22"/>
        </w:rPr>
        <w:t xml:space="preserve">ční do 30 dnů od nabytí účinnosti </w:t>
      </w:r>
      <w:r w:rsidR="00EB5676">
        <w:rPr>
          <w:rFonts w:ascii="Arial" w:hAnsi="Arial" w:cs="Arial"/>
          <w:sz w:val="22"/>
          <w:szCs w:val="22"/>
        </w:rPr>
        <w:t xml:space="preserve">této </w:t>
      </w:r>
      <w:r w:rsidR="001046CE">
        <w:rPr>
          <w:rFonts w:ascii="Arial" w:hAnsi="Arial" w:cs="Arial"/>
          <w:sz w:val="22"/>
          <w:szCs w:val="22"/>
        </w:rPr>
        <w:t>smlouvy.</w:t>
      </w:r>
    </w:p>
    <w:bookmarkEnd w:id="10"/>
    <w:p w14:paraId="0810A55D" w14:textId="6BEB33AB" w:rsidR="003542AB" w:rsidRPr="00564892" w:rsidRDefault="003542AB" w:rsidP="001B5592">
      <w:pPr>
        <w:pStyle w:val="Odstavecseseznamem"/>
        <w:numPr>
          <w:ilvl w:val="0"/>
          <w:numId w:val="25"/>
        </w:numPr>
        <w:tabs>
          <w:tab w:val="left" w:pos="851"/>
        </w:tabs>
        <w:spacing w:after="120"/>
        <w:ind w:left="0" w:hanging="357"/>
        <w:contextualSpacing w:val="0"/>
        <w:jc w:val="both"/>
        <w:rPr>
          <w:rFonts w:ascii="Arial" w:hAnsi="Arial" w:cs="Arial"/>
          <w:sz w:val="22"/>
          <w:szCs w:val="22"/>
        </w:rPr>
      </w:pPr>
      <w:r w:rsidRPr="00564892">
        <w:rPr>
          <w:rFonts w:ascii="Arial" w:hAnsi="Arial" w:cs="Arial"/>
          <w:sz w:val="22"/>
          <w:szCs w:val="22"/>
        </w:rPr>
        <w:t xml:space="preserve">Součástí </w:t>
      </w:r>
      <w:bookmarkStart w:id="11" w:name="_Hlk142371089"/>
      <w:r w:rsidR="0018598B" w:rsidRPr="00564892">
        <w:rPr>
          <w:rFonts w:ascii="Arial" w:hAnsi="Arial" w:cs="Arial"/>
          <w:sz w:val="22"/>
          <w:szCs w:val="22"/>
        </w:rPr>
        <w:t xml:space="preserve">Protokolu </w:t>
      </w:r>
      <w:r w:rsidR="00111F92" w:rsidRPr="00564892">
        <w:rPr>
          <w:rFonts w:ascii="Arial" w:hAnsi="Arial" w:cs="Arial"/>
          <w:sz w:val="22"/>
          <w:szCs w:val="22"/>
        </w:rPr>
        <w:t>o</w:t>
      </w:r>
      <w:r w:rsidR="0018598B" w:rsidRPr="00564892">
        <w:rPr>
          <w:rFonts w:ascii="Arial" w:hAnsi="Arial" w:cs="Arial"/>
          <w:sz w:val="22"/>
          <w:szCs w:val="22"/>
        </w:rPr>
        <w:t xml:space="preserve"> </w:t>
      </w:r>
      <w:r w:rsidRPr="00564892">
        <w:rPr>
          <w:rFonts w:ascii="Arial" w:hAnsi="Arial" w:cs="Arial"/>
          <w:sz w:val="22"/>
          <w:szCs w:val="22"/>
        </w:rPr>
        <w:t xml:space="preserve">předání a převzetí </w:t>
      </w:r>
      <w:bookmarkEnd w:id="11"/>
      <w:r w:rsidR="006E7FDD">
        <w:rPr>
          <w:rFonts w:ascii="Arial" w:hAnsi="Arial" w:cs="Arial"/>
          <w:sz w:val="22"/>
          <w:szCs w:val="22"/>
        </w:rPr>
        <w:t>bude</w:t>
      </w:r>
      <w:r w:rsidRPr="00564892">
        <w:rPr>
          <w:rFonts w:ascii="Arial" w:hAnsi="Arial" w:cs="Arial"/>
          <w:sz w:val="22"/>
          <w:szCs w:val="22"/>
        </w:rPr>
        <w:t xml:space="preserve"> předání </w:t>
      </w:r>
      <w:r w:rsidR="00071EA4">
        <w:rPr>
          <w:rFonts w:ascii="Arial" w:hAnsi="Arial" w:cs="Arial"/>
          <w:sz w:val="22"/>
          <w:szCs w:val="22"/>
        </w:rPr>
        <w:t xml:space="preserve">kopií </w:t>
      </w:r>
      <w:r w:rsidRPr="00564892">
        <w:rPr>
          <w:rFonts w:ascii="Arial" w:hAnsi="Arial" w:cs="Arial"/>
          <w:sz w:val="22"/>
          <w:szCs w:val="22"/>
        </w:rPr>
        <w:t>dostupné stavebně-technické dokumentace, přehledu dodavatelů medií</w:t>
      </w:r>
      <w:r w:rsidR="009325FB" w:rsidRPr="00564892">
        <w:rPr>
          <w:rFonts w:ascii="Arial" w:hAnsi="Arial" w:cs="Arial"/>
          <w:sz w:val="22"/>
          <w:szCs w:val="22"/>
        </w:rPr>
        <w:t xml:space="preserve"> (voda, teplo, elektrická energie) a služeb (odvoz odpadu</w:t>
      </w:r>
      <w:r w:rsidR="00A26CE6" w:rsidRPr="00564892">
        <w:rPr>
          <w:rFonts w:ascii="Arial" w:hAnsi="Arial" w:cs="Arial"/>
          <w:sz w:val="22"/>
          <w:szCs w:val="22"/>
        </w:rPr>
        <w:t>, odvádění odpadních a dešťových vod</w:t>
      </w:r>
      <w:r w:rsidR="009325FB" w:rsidRPr="00564892">
        <w:rPr>
          <w:rFonts w:ascii="Arial" w:hAnsi="Arial" w:cs="Arial"/>
          <w:sz w:val="22"/>
          <w:szCs w:val="22"/>
        </w:rPr>
        <w:t>)</w:t>
      </w:r>
      <w:r w:rsidRPr="00564892">
        <w:rPr>
          <w:rFonts w:ascii="Arial" w:hAnsi="Arial" w:cs="Arial"/>
          <w:sz w:val="22"/>
          <w:szCs w:val="22"/>
        </w:rPr>
        <w:t xml:space="preserve"> areálu</w:t>
      </w:r>
      <w:r w:rsidR="009325FB" w:rsidRPr="00564892">
        <w:rPr>
          <w:rFonts w:ascii="Arial" w:hAnsi="Arial" w:cs="Arial"/>
          <w:sz w:val="22"/>
          <w:szCs w:val="22"/>
        </w:rPr>
        <w:t>,</w:t>
      </w:r>
      <w:r w:rsidR="00EA59AC" w:rsidRPr="00564892">
        <w:rPr>
          <w:rFonts w:ascii="Arial" w:hAnsi="Arial" w:cs="Arial"/>
          <w:sz w:val="22"/>
          <w:szCs w:val="22"/>
        </w:rPr>
        <w:t xml:space="preserve"> včetně příslušných smluv</w:t>
      </w:r>
      <w:r w:rsidR="009325FB" w:rsidRPr="00564892">
        <w:rPr>
          <w:rFonts w:ascii="Arial" w:hAnsi="Arial" w:cs="Arial"/>
          <w:sz w:val="22"/>
          <w:szCs w:val="22"/>
        </w:rPr>
        <w:t xml:space="preserve"> a dále </w:t>
      </w:r>
      <w:r w:rsidR="00EA59AC" w:rsidRPr="00564892">
        <w:rPr>
          <w:rFonts w:ascii="Arial" w:hAnsi="Arial" w:cs="Arial"/>
          <w:sz w:val="22"/>
          <w:szCs w:val="22"/>
        </w:rPr>
        <w:t>revize technických zařízení</w:t>
      </w:r>
      <w:r w:rsidR="00A26CE6" w:rsidRPr="00564892">
        <w:rPr>
          <w:rFonts w:ascii="Arial" w:hAnsi="Arial" w:cs="Arial"/>
          <w:sz w:val="22"/>
          <w:szCs w:val="22"/>
        </w:rPr>
        <w:t xml:space="preserve"> a protipožárního vybavení</w:t>
      </w:r>
      <w:r w:rsidR="009325FB" w:rsidRPr="00564892">
        <w:rPr>
          <w:rFonts w:ascii="Arial" w:hAnsi="Arial" w:cs="Arial"/>
          <w:sz w:val="22"/>
          <w:szCs w:val="22"/>
        </w:rPr>
        <w:t>.</w:t>
      </w:r>
      <w:r w:rsidR="0018598B" w:rsidRPr="00564892">
        <w:rPr>
          <w:rFonts w:ascii="Arial" w:hAnsi="Arial" w:cs="Arial"/>
          <w:sz w:val="22"/>
          <w:szCs w:val="22"/>
        </w:rPr>
        <w:t xml:space="preserve"> </w:t>
      </w:r>
      <w:r w:rsidR="00A26CE6" w:rsidRPr="00564892">
        <w:rPr>
          <w:rFonts w:ascii="Arial" w:hAnsi="Arial" w:cs="Arial"/>
          <w:sz w:val="22"/>
          <w:szCs w:val="22"/>
        </w:rPr>
        <w:t xml:space="preserve">Společně se stavbami a pozemkem </w:t>
      </w:r>
      <w:r w:rsidR="006E7FDD">
        <w:rPr>
          <w:rFonts w:ascii="Arial" w:hAnsi="Arial" w:cs="Arial"/>
          <w:sz w:val="22"/>
          <w:szCs w:val="22"/>
        </w:rPr>
        <w:t>bude</w:t>
      </w:r>
      <w:r w:rsidR="00714EFC" w:rsidRPr="00564892">
        <w:rPr>
          <w:rFonts w:ascii="Arial" w:hAnsi="Arial" w:cs="Arial"/>
          <w:sz w:val="22"/>
          <w:szCs w:val="22"/>
        </w:rPr>
        <w:t xml:space="preserve"> </w:t>
      </w:r>
      <w:r w:rsidR="00A26CE6" w:rsidRPr="00564892">
        <w:rPr>
          <w:rFonts w:ascii="Arial" w:hAnsi="Arial" w:cs="Arial"/>
          <w:sz w:val="22"/>
          <w:szCs w:val="22"/>
        </w:rPr>
        <w:t xml:space="preserve">předána dostupná dokumentace k jejich provozování, pokud byla vypracována (požárně bezpečnostní řešení, požární řád, provozní řád). Dále </w:t>
      </w:r>
      <w:r w:rsidR="006E7FDD">
        <w:rPr>
          <w:rFonts w:ascii="Arial" w:hAnsi="Arial" w:cs="Arial"/>
          <w:sz w:val="22"/>
          <w:szCs w:val="22"/>
        </w:rPr>
        <w:t>budou</w:t>
      </w:r>
      <w:r w:rsidR="00714EFC" w:rsidRPr="00564892">
        <w:rPr>
          <w:rFonts w:ascii="Arial" w:hAnsi="Arial" w:cs="Arial"/>
          <w:sz w:val="22"/>
          <w:szCs w:val="22"/>
        </w:rPr>
        <w:t xml:space="preserve"> </w:t>
      </w:r>
      <w:r w:rsidR="00A26CE6" w:rsidRPr="00564892">
        <w:rPr>
          <w:rFonts w:ascii="Arial" w:hAnsi="Arial" w:cs="Arial"/>
          <w:sz w:val="22"/>
          <w:szCs w:val="22"/>
        </w:rPr>
        <w:t>fyzicky předán</w:t>
      </w:r>
      <w:r w:rsidR="006E7FDD">
        <w:rPr>
          <w:rFonts w:ascii="Arial" w:hAnsi="Arial" w:cs="Arial"/>
          <w:sz w:val="22"/>
          <w:szCs w:val="22"/>
        </w:rPr>
        <w:t>y</w:t>
      </w:r>
      <w:r w:rsidR="00A26CE6" w:rsidRPr="00564892">
        <w:rPr>
          <w:rFonts w:ascii="Arial" w:hAnsi="Arial" w:cs="Arial"/>
          <w:sz w:val="22"/>
          <w:szCs w:val="22"/>
        </w:rPr>
        <w:t xml:space="preserve"> předávací místa přípojek</w:t>
      </w:r>
      <w:r w:rsidR="00C1048D" w:rsidRPr="00564892">
        <w:rPr>
          <w:rFonts w:ascii="Arial" w:hAnsi="Arial" w:cs="Arial"/>
          <w:sz w:val="22"/>
          <w:szCs w:val="22"/>
        </w:rPr>
        <w:t>, hlavní</w:t>
      </w:r>
      <w:r w:rsidR="006E7FDD">
        <w:rPr>
          <w:rFonts w:ascii="Arial" w:hAnsi="Arial" w:cs="Arial"/>
          <w:sz w:val="22"/>
          <w:szCs w:val="22"/>
        </w:rPr>
        <w:t>ch</w:t>
      </w:r>
      <w:r w:rsidR="00C1048D" w:rsidRPr="00564892">
        <w:rPr>
          <w:rFonts w:ascii="Arial" w:hAnsi="Arial" w:cs="Arial"/>
          <w:sz w:val="22"/>
          <w:szCs w:val="22"/>
        </w:rPr>
        <w:t xml:space="preserve"> uzávěr</w:t>
      </w:r>
      <w:r w:rsidR="006E7FDD">
        <w:rPr>
          <w:rFonts w:ascii="Arial" w:hAnsi="Arial" w:cs="Arial"/>
          <w:sz w:val="22"/>
          <w:szCs w:val="22"/>
        </w:rPr>
        <w:t xml:space="preserve">ů, </w:t>
      </w:r>
      <w:r w:rsidR="00A26CE6" w:rsidRPr="00564892">
        <w:rPr>
          <w:rFonts w:ascii="Arial" w:hAnsi="Arial" w:cs="Arial"/>
          <w:sz w:val="22"/>
          <w:szCs w:val="22"/>
        </w:rPr>
        <w:t>měřič</w:t>
      </w:r>
      <w:r w:rsidR="006E7FDD">
        <w:rPr>
          <w:rFonts w:ascii="Arial" w:hAnsi="Arial" w:cs="Arial"/>
          <w:sz w:val="22"/>
          <w:szCs w:val="22"/>
        </w:rPr>
        <w:t>ů</w:t>
      </w:r>
      <w:r w:rsidR="00C1048D" w:rsidRPr="00564892">
        <w:rPr>
          <w:rFonts w:ascii="Arial" w:hAnsi="Arial" w:cs="Arial"/>
          <w:sz w:val="22"/>
          <w:szCs w:val="22"/>
        </w:rPr>
        <w:t xml:space="preserve"> spotřeby</w:t>
      </w:r>
      <w:r w:rsidR="00A26CE6" w:rsidRPr="00564892">
        <w:rPr>
          <w:rFonts w:ascii="Arial" w:hAnsi="Arial" w:cs="Arial"/>
          <w:sz w:val="22"/>
          <w:szCs w:val="22"/>
        </w:rPr>
        <w:t xml:space="preserve"> a klíč</w:t>
      </w:r>
      <w:r w:rsidR="006E7FDD">
        <w:rPr>
          <w:rFonts w:ascii="Arial" w:hAnsi="Arial" w:cs="Arial"/>
          <w:sz w:val="22"/>
          <w:szCs w:val="22"/>
        </w:rPr>
        <w:t>ů</w:t>
      </w:r>
      <w:r w:rsidR="00A26CE6" w:rsidRPr="00564892">
        <w:rPr>
          <w:rFonts w:ascii="Arial" w:hAnsi="Arial" w:cs="Arial"/>
          <w:sz w:val="22"/>
          <w:szCs w:val="22"/>
        </w:rPr>
        <w:t xml:space="preserve"> od objektu. </w:t>
      </w:r>
      <w:r w:rsidR="00D40D7D">
        <w:rPr>
          <w:rFonts w:ascii="Arial" w:hAnsi="Arial" w:cs="Arial"/>
          <w:sz w:val="22"/>
          <w:szCs w:val="22"/>
        </w:rPr>
        <w:t xml:space="preserve">Součástí </w:t>
      </w:r>
      <w:r w:rsidR="008C780A">
        <w:rPr>
          <w:rFonts w:ascii="Arial" w:hAnsi="Arial" w:cs="Arial"/>
          <w:sz w:val="22"/>
          <w:szCs w:val="22"/>
        </w:rPr>
        <w:t xml:space="preserve">Protokolu o předání </w:t>
      </w:r>
      <w:r w:rsidR="006E7FDD">
        <w:rPr>
          <w:rFonts w:ascii="Arial" w:hAnsi="Arial" w:cs="Arial"/>
          <w:sz w:val="22"/>
          <w:szCs w:val="22"/>
        </w:rPr>
        <w:t>bude</w:t>
      </w:r>
      <w:r w:rsidR="008C780A">
        <w:rPr>
          <w:rFonts w:ascii="Arial" w:hAnsi="Arial" w:cs="Arial"/>
          <w:sz w:val="22"/>
          <w:szCs w:val="22"/>
        </w:rPr>
        <w:t xml:space="preserve"> rovněž fotodokumentace zajišťující evidenci stavu předmětu výpůjčky v době předání.</w:t>
      </w:r>
    </w:p>
    <w:p w14:paraId="6DCE57BC" w14:textId="54827A7D" w:rsidR="00767CA4" w:rsidRDefault="005F559A" w:rsidP="001B5592">
      <w:pPr>
        <w:pStyle w:val="Odstavecseseznamem"/>
        <w:numPr>
          <w:ilvl w:val="0"/>
          <w:numId w:val="25"/>
        </w:numPr>
        <w:tabs>
          <w:tab w:val="left" w:pos="851"/>
        </w:tabs>
        <w:spacing w:after="120"/>
        <w:ind w:left="0" w:hanging="357"/>
        <w:contextualSpacing w:val="0"/>
        <w:jc w:val="both"/>
        <w:rPr>
          <w:rFonts w:ascii="Arial" w:hAnsi="Arial" w:cs="Arial"/>
          <w:sz w:val="22"/>
          <w:szCs w:val="22"/>
        </w:rPr>
      </w:pPr>
      <w:r>
        <w:rPr>
          <w:rFonts w:ascii="Arial" w:hAnsi="Arial" w:cs="Arial"/>
          <w:sz w:val="22"/>
          <w:szCs w:val="22"/>
        </w:rPr>
        <w:t>Vyp</w:t>
      </w:r>
      <w:r w:rsidR="00767CA4">
        <w:rPr>
          <w:rFonts w:ascii="Arial" w:hAnsi="Arial" w:cs="Arial"/>
          <w:sz w:val="22"/>
          <w:szCs w:val="22"/>
        </w:rPr>
        <w:t xml:space="preserve">ůjčitel prohlašuje, že se dostatečně seznámil se stavem objektu, jež akceptuje coby způsobilý k užívání ve smyslu § 2195 odst. 1 NOZ. </w:t>
      </w:r>
      <w:r>
        <w:rPr>
          <w:rFonts w:ascii="Arial" w:hAnsi="Arial" w:cs="Arial"/>
          <w:sz w:val="22"/>
          <w:szCs w:val="22"/>
        </w:rPr>
        <w:t>Vyp</w:t>
      </w:r>
      <w:r w:rsidR="00767CA4">
        <w:rPr>
          <w:rFonts w:ascii="Arial" w:hAnsi="Arial" w:cs="Arial"/>
          <w:sz w:val="22"/>
          <w:szCs w:val="22"/>
        </w:rPr>
        <w:t xml:space="preserve">ůjčitel současně nepředpokládá vynaložení mimořádných nákladů ve smyslu § 2199 odst. 2 NOZ. Problematika případných investic </w:t>
      </w:r>
      <w:r w:rsidR="00BC26DB">
        <w:rPr>
          <w:rFonts w:ascii="Arial" w:hAnsi="Arial" w:cs="Arial"/>
          <w:sz w:val="22"/>
          <w:szCs w:val="22"/>
        </w:rPr>
        <w:t xml:space="preserve">vypůjčitele i půjčitele </w:t>
      </w:r>
      <w:r w:rsidR="00767CA4">
        <w:rPr>
          <w:rFonts w:ascii="Arial" w:hAnsi="Arial" w:cs="Arial"/>
          <w:sz w:val="22"/>
          <w:szCs w:val="22"/>
        </w:rPr>
        <w:t xml:space="preserve">do objektu je řešena v rámci následujících dvou ustanovení tohoto článku. </w:t>
      </w:r>
    </w:p>
    <w:p w14:paraId="0542B990" w14:textId="0B6365B2" w:rsidR="0068663B" w:rsidRDefault="00423A10" w:rsidP="001B5592">
      <w:pPr>
        <w:pStyle w:val="Odstavecseseznamem"/>
        <w:numPr>
          <w:ilvl w:val="0"/>
          <w:numId w:val="25"/>
        </w:numPr>
        <w:tabs>
          <w:tab w:val="left" w:pos="851"/>
        </w:tabs>
        <w:spacing w:after="120"/>
        <w:ind w:left="0" w:hanging="357"/>
        <w:contextualSpacing w:val="0"/>
        <w:jc w:val="both"/>
        <w:rPr>
          <w:rFonts w:ascii="Arial" w:hAnsi="Arial" w:cs="Arial"/>
          <w:sz w:val="22"/>
          <w:szCs w:val="22"/>
        </w:rPr>
      </w:pPr>
      <w:bookmarkStart w:id="12" w:name="_Hlk164853460"/>
      <w:r>
        <w:rPr>
          <w:rFonts w:ascii="Arial" w:hAnsi="Arial" w:cs="Arial"/>
          <w:sz w:val="22"/>
          <w:szCs w:val="22"/>
        </w:rPr>
        <w:t>Půjčitel uděluje vypůjčiteli souhlas s tím, aby v nezbytné míře činil stavební úpravy</w:t>
      </w:r>
      <w:r w:rsidR="008742A3">
        <w:rPr>
          <w:rFonts w:ascii="Arial" w:hAnsi="Arial" w:cs="Arial"/>
          <w:sz w:val="22"/>
          <w:szCs w:val="22"/>
        </w:rPr>
        <w:t xml:space="preserve">, </w:t>
      </w:r>
      <w:r w:rsidR="004035E8">
        <w:rPr>
          <w:rFonts w:ascii="Arial" w:hAnsi="Arial" w:cs="Arial"/>
          <w:sz w:val="22"/>
          <w:szCs w:val="22"/>
        </w:rPr>
        <w:t>potřebné pro naplnění účelu výpůjčky</w:t>
      </w:r>
      <w:r>
        <w:rPr>
          <w:rFonts w:ascii="Arial" w:hAnsi="Arial" w:cs="Arial"/>
          <w:sz w:val="22"/>
          <w:szCs w:val="22"/>
        </w:rPr>
        <w:t>.</w:t>
      </w:r>
      <w:r w:rsidR="00EB2511">
        <w:rPr>
          <w:rFonts w:ascii="Arial" w:hAnsi="Arial" w:cs="Arial"/>
          <w:sz w:val="22"/>
          <w:szCs w:val="22"/>
        </w:rPr>
        <w:t xml:space="preserve"> </w:t>
      </w:r>
      <w:r w:rsidR="00EB5676">
        <w:rPr>
          <w:rFonts w:ascii="Arial" w:hAnsi="Arial" w:cs="Arial"/>
          <w:sz w:val="22"/>
          <w:szCs w:val="22"/>
        </w:rPr>
        <w:t xml:space="preserve">Dokumentace o provedení stavby bude neprodleně po provedení akce poskytnuta půjčiteli. </w:t>
      </w:r>
      <w:r w:rsidR="008742A3" w:rsidRPr="00F82430">
        <w:rPr>
          <w:rFonts w:ascii="Arial" w:hAnsi="Arial" w:cs="Arial"/>
          <w:sz w:val="22"/>
          <w:szCs w:val="22"/>
        </w:rPr>
        <w:t>Otázka zhodnocení majetku, resp</w:t>
      </w:r>
      <w:r w:rsidR="008C780A" w:rsidRPr="00F82430">
        <w:rPr>
          <w:rFonts w:ascii="Arial" w:hAnsi="Arial" w:cs="Arial"/>
          <w:sz w:val="22"/>
          <w:szCs w:val="22"/>
        </w:rPr>
        <w:t>.</w:t>
      </w:r>
      <w:r w:rsidR="008742A3" w:rsidRPr="00F82430">
        <w:rPr>
          <w:rFonts w:ascii="Arial" w:hAnsi="Arial" w:cs="Arial"/>
          <w:sz w:val="22"/>
          <w:szCs w:val="22"/>
        </w:rPr>
        <w:t xml:space="preserve"> související vypořádání, bude řešeno v rámci ukončení smluvního vztahu. </w:t>
      </w:r>
      <w:r w:rsidR="0068663B" w:rsidRPr="00F82430">
        <w:rPr>
          <w:rFonts w:ascii="Arial" w:hAnsi="Arial" w:cs="Arial"/>
          <w:sz w:val="22"/>
          <w:szCs w:val="22"/>
        </w:rPr>
        <w:t>Půjčitel pře</w:t>
      </w:r>
      <w:r w:rsidR="001046CE" w:rsidRPr="00F82430">
        <w:rPr>
          <w:rFonts w:ascii="Arial" w:hAnsi="Arial" w:cs="Arial"/>
          <w:sz w:val="22"/>
          <w:szCs w:val="22"/>
        </w:rPr>
        <w:t xml:space="preserve">vezme </w:t>
      </w:r>
      <w:r w:rsidR="0068663B" w:rsidRPr="00F82430">
        <w:rPr>
          <w:rFonts w:ascii="Arial" w:hAnsi="Arial" w:cs="Arial"/>
          <w:sz w:val="22"/>
          <w:szCs w:val="22"/>
        </w:rPr>
        <w:t xml:space="preserve">technické zhodnocení bezúplatným </w:t>
      </w:r>
      <w:r w:rsidR="00F63730" w:rsidRPr="00F82430">
        <w:rPr>
          <w:rFonts w:ascii="Arial" w:hAnsi="Arial" w:cs="Arial"/>
          <w:sz w:val="22"/>
          <w:szCs w:val="22"/>
        </w:rPr>
        <w:t>způsobem</w:t>
      </w:r>
      <w:r w:rsidR="0068663B" w:rsidRPr="00F82430">
        <w:rPr>
          <w:rFonts w:ascii="Arial" w:hAnsi="Arial" w:cs="Arial"/>
          <w:sz w:val="22"/>
          <w:szCs w:val="22"/>
        </w:rPr>
        <w:t>, nebude-li výslovně dohodnuto jinak</w:t>
      </w:r>
      <w:r w:rsidR="008C780A" w:rsidRPr="00F82430">
        <w:rPr>
          <w:rFonts w:ascii="Arial" w:hAnsi="Arial" w:cs="Arial"/>
          <w:sz w:val="22"/>
          <w:szCs w:val="22"/>
        </w:rPr>
        <w:t>, tj. například, nebude-li dohodnuto uvedení do původního stavu.</w:t>
      </w:r>
      <w:r w:rsidR="008C780A">
        <w:rPr>
          <w:rFonts w:ascii="Arial" w:hAnsi="Arial" w:cs="Arial"/>
          <w:sz w:val="22"/>
          <w:szCs w:val="22"/>
        </w:rPr>
        <w:t xml:space="preserve"> </w:t>
      </w:r>
      <w:r w:rsidR="001749E7">
        <w:rPr>
          <w:rFonts w:ascii="Arial" w:hAnsi="Arial" w:cs="Arial"/>
          <w:sz w:val="22"/>
          <w:szCs w:val="22"/>
        </w:rPr>
        <w:t>P</w:t>
      </w:r>
      <w:r w:rsidR="0068663B" w:rsidRPr="0068663B">
        <w:rPr>
          <w:rFonts w:ascii="Arial" w:hAnsi="Arial" w:cs="Arial"/>
          <w:sz w:val="22"/>
          <w:szCs w:val="22"/>
        </w:rPr>
        <w:t xml:space="preserve">ůjčitel souhlasí se zařazením technického zhodnocení do majetku a účetnictví vypůjčitele a </w:t>
      </w:r>
      <w:r w:rsidR="0068663B">
        <w:rPr>
          <w:rFonts w:ascii="Arial" w:hAnsi="Arial" w:cs="Arial"/>
          <w:sz w:val="22"/>
          <w:szCs w:val="22"/>
        </w:rPr>
        <w:t xml:space="preserve">jeho </w:t>
      </w:r>
      <w:r w:rsidR="0068663B" w:rsidRPr="0068663B">
        <w:rPr>
          <w:rFonts w:ascii="Arial" w:hAnsi="Arial" w:cs="Arial"/>
          <w:sz w:val="22"/>
          <w:szCs w:val="22"/>
        </w:rPr>
        <w:t>odpisování</w:t>
      </w:r>
      <w:r w:rsidR="0068663B">
        <w:rPr>
          <w:rFonts w:ascii="Arial" w:hAnsi="Arial" w:cs="Arial"/>
          <w:sz w:val="22"/>
          <w:szCs w:val="22"/>
        </w:rPr>
        <w:t xml:space="preserve"> po dobu užívání objektu.</w:t>
      </w:r>
    </w:p>
    <w:p w14:paraId="4C4608FC" w14:textId="681E6432" w:rsidR="00AC5A81" w:rsidRDefault="001749E7" w:rsidP="00A6686A">
      <w:pPr>
        <w:pStyle w:val="Odstavecseseznamem"/>
        <w:numPr>
          <w:ilvl w:val="0"/>
          <w:numId w:val="25"/>
        </w:numPr>
        <w:tabs>
          <w:tab w:val="left" w:pos="851"/>
        </w:tabs>
        <w:spacing w:after="120"/>
        <w:ind w:left="0" w:hanging="357"/>
        <w:contextualSpacing w:val="0"/>
        <w:jc w:val="both"/>
        <w:rPr>
          <w:rFonts w:ascii="Arial" w:hAnsi="Arial" w:cs="Arial"/>
          <w:sz w:val="22"/>
          <w:szCs w:val="22"/>
        </w:rPr>
      </w:pPr>
      <w:r>
        <w:rPr>
          <w:rFonts w:ascii="Arial" w:hAnsi="Arial" w:cs="Arial"/>
          <w:sz w:val="22"/>
          <w:szCs w:val="22"/>
        </w:rPr>
        <w:t>P</w:t>
      </w:r>
      <w:r w:rsidR="0068663B" w:rsidRPr="0068663B">
        <w:rPr>
          <w:rFonts w:ascii="Arial" w:hAnsi="Arial" w:cs="Arial"/>
          <w:sz w:val="22"/>
          <w:szCs w:val="22"/>
        </w:rPr>
        <w:t>ůjčitel souhlasí s</w:t>
      </w:r>
      <w:r w:rsidR="0068663B">
        <w:rPr>
          <w:rFonts w:ascii="Arial" w:hAnsi="Arial" w:cs="Arial"/>
          <w:sz w:val="22"/>
          <w:szCs w:val="22"/>
        </w:rPr>
        <w:t xml:space="preserve"> případným </w:t>
      </w:r>
      <w:r w:rsidR="0068663B" w:rsidRPr="0068663B">
        <w:rPr>
          <w:rFonts w:ascii="Arial" w:hAnsi="Arial" w:cs="Arial"/>
          <w:sz w:val="22"/>
          <w:szCs w:val="22"/>
        </w:rPr>
        <w:t xml:space="preserve">uvedením partnerství a s participací na projektu financovaného příspěvkem z operačních programů nebo jiných zdrojů poskytovaných v programovém období evropských fondů pro projekt podaný </w:t>
      </w:r>
      <w:r>
        <w:rPr>
          <w:rFonts w:ascii="Arial" w:hAnsi="Arial" w:cs="Arial"/>
          <w:sz w:val="22"/>
          <w:szCs w:val="22"/>
        </w:rPr>
        <w:t>vy</w:t>
      </w:r>
      <w:r w:rsidR="0068663B" w:rsidRPr="0068663B">
        <w:rPr>
          <w:rFonts w:ascii="Arial" w:hAnsi="Arial" w:cs="Arial"/>
          <w:sz w:val="22"/>
          <w:szCs w:val="22"/>
        </w:rPr>
        <w:t xml:space="preserve">půjčitelem jako žadatelem o poskytnutí příspěvku. Partnerství a participace půjčitele se poskytuje za podmínky neuplatnění nároků na příspěvek </w:t>
      </w:r>
      <w:r w:rsidR="001046CE">
        <w:rPr>
          <w:rFonts w:ascii="Arial" w:hAnsi="Arial" w:cs="Arial"/>
          <w:sz w:val="22"/>
          <w:szCs w:val="22"/>
        </w:rPr>
        <w:t xml:space="preserve">ze strany </w:t>
      </w:r>
      <w:r w:rsidR="0068663B" w:rsidRPr="0068663B">
        <w:rPr>
          <w:rFonts w:ascii="Arial" w:hAnsi="Arial" w:cs="Arial"/>
          <w:sz w:val="22"/>
          <w:szCs w:val="22"/>
        </w:rPr>
        <w:t xml:space="preserve">půjčitele, tedy bez dopadu do rozpočtu půjčitele. </w:t>
      </w:r>
      <w:bookmarkStart w:id="13" w:name="_Hlk164852976"/>
      <w:bookmarkStart w:id="14" w:name="_Hlk164852920"/>
      <w:bookmarkEnd w:id="12"/>
      <w:r w:rsidR="00A6686A" w:rsidRPr="00A6686A">
        <w:rPr>
          <w:rFonts w:ascii="Arial" w:hAnsi="Arial" w:cs="Arial"/>
          <w:sz w:val="22"/>
          <w:szCs w:val="22"/>
        </w:rPr>
        <w:t>Náklady přípravy projektu a nezpůsobilé výdaje projektu hradí vypůjčitel ze 100 % výše těchto nákladů.</w:t>
      </w:r>
    </w:p>
    <w:p w14:paraId="7408E10F" w14:textId="5553F1AC" w:rsidR="00DC33F4" w:rsidRPr="00A6686A" w:rsidRDefault="00DC33F4" w:rsidP="00A6686A">
      <w:pPr>
        <w:pStyle w:val="Odstavecseseznamem"/>
        <w:numPr>
          <w:ilvl w:val="0"/>
          <w:numId w:val="25"/>
        </w:numPr>
        <w:tabs>
          <w:tab w:val="left" w:pos="851"/>
        </w:tabs>
        <w:spacing w:after="120"/>
        <w:ind w:left="0" w:hanging="357"/>
        <w:contextualSpacing w:val="0"/>
        <w:jc w:val="both"/>
        <w:rPr>
          <w:rFonts w:ascii="Arial" w:hAnsi="Arial" w:cs="Arial"/>
          <w:sz w:val="22"/>
          <w:szCs w:val="22"/>
        </w:rPr>
      </w:pPr>
      <w:r>
        <w:rPr>
          <w:rFonts w:ascii="Arial" w:hAnsi="Arial" w:cs="Arial"/>
          <w:sz w:val="22"/>
          <w:szCs w:val="22"/>
        </w:rPr>
        <w:t>Vypůjčitel předá protokolárně zpět předmět výpůjčky</w:t>
      </w:r>
      <w:r w:rsidR="00DB4DD2">
        <w:rPr>
          <w:rFonts w:ascii="Arial" w:hAnsi="Arial" w:cs="Arial"/>
          <w:sz w:val="22"/>
          <w:szCs w:val="22"/>
        </w:rPr>
        <w:t xml:space="preserve"> půjčiteli</w:t>
      </w:r>
      <w:r>
        <w:rPr>
          <w:rFonts w:ascii="Arial" w:hAnsi="Arial" w:cs="Arial"/>
          <w:sz w:val="22"/>
          <w:szCs w:val="22"/>
        </w:rPr>
        <w:t xml:space="preserve">, pokud dojde k ukončení smlouvy </w:t>
      </w:r>
      <w:r w:rsidR="001F65B1">
        <w:rPr>
          <w:rFonts w:ascii="Arial" w:hAnsi="Arial" w:cs="Arial"/>
          <w:sz w:val="22"/>
          <w:szCs w:val="22"/>
        </w:rPr>
        <w:t>z jakéhokoliv důvodu</w:t>
      </w:r>
      <w:r>
        <w:rPr>
          <w:rFonts w:ascii="Arial" w:hAnsi="Arial" w:cs="Arial"/>
          <w:sz w:val="22"/>
          <w:szCs w:val="22"/>
        </w:rPr>
        <w:t xml:space="preserve">. Protokolární předání proběhne nejbližší pracovní den po ukončení smlouvy. </w:t>
      </w:r>
      <w:r w:rsidR="00DB4DD2">
        <w:rPr>
          <w:rFonts w:ascii="Arial" w:hAnsi="Arial" w:cs="Arial"/>
          <w:sz w:val="22"/>
          <w:szCs w:val="22"/>
        </w:rPr>
        <w:t>Nedojde-li k předání ve stanoveném termínu, případně nedojde-li k předání v termínu, jež bude stanoven půjčitelem k odstranění vad, je půjčitel oprávněn za každý započatý den prodlení uplatnit smluvní sankci ve výši 5000 Kč.</w:t>
      </w:r>
      <w:r w:rsidR="009776D4">
        <w:rPr>
          <w:rFonts w:ascii="Arial" w:hAnsi="Arial" w:cs="Arial"/>
          <w:sz w:val="22"/>
          <w:szCs w:val="22"/>
        </w:rPr>
        <w:t xml:space="preserve"> V</w:t>
      </w:r>
      <w:r w:rsidR="009776D4" w:rsidRPr="00DC33F4">
        <w:rPr>
          <w:rFonts w:ascii="Arial" w:hAnsi="Arial" w:cs="Arial"/>
          <w:sz w:val="22"/>
          <w:szCs w:val="22"/>
        </w:rPr>
        <w:t xml:space="preserve"> případě, že na předmětu výpůjčky se budou vyskytovat vady bránící užívání, nebo nebude odpovídat </w:t>
      </w:r>
      <w:r w:rsidR="009776D4">
        <w:rPr>
          <w:rFonts w:ascii="Arial" w:hAnsi="Arial" w:cs="Arial"/>
          <w:sz w:val="22"/>
          <w:szCs w:val="22"/>
        </w:rPr>
        <w:t>dohodnutému</w:t>
      </w:r>
      <w:r w:rsidR="009776D4" w:rsidRPr="00DC33F4">
        <w:rPr>
          <w:rFonts w:ascii="Arial" w:hAnsi="Arial" w:cs="Arial"/>
          <w:sz w:val="22"/>
          <w:szCs w:val="22"/>
        </w:rPr>
        <w:t xml:space="preserve"> stavu</w:t>
      </w:r>
      <w:r w:rsidR="009776D4">
        <w:rPr>
          <w:rFonts w:ascii="Arial" w:hAnsi="Arial" w:cs="Arial"/>
          <w:sz w:val="22"/>
          <w:szCs w:val="22"/>
        </w:rPr>
        <w:t>, odstraní vypůjčitel vady na své náklady.</w:t>
      </w:r>
    </w:p>
    <w:p w14:paraId="3AF1082E" w14:textId="49A4B2A9" w:rsidR="00A6686A" w:rsidRDefault="00AC5A81" w:rsidP="00A6686A">
      <w:pPr>
        <w:pStyle w:val="Odstavecseseznamem"/>
        <w:numPr>
          <w:ilvl w:val="0"/>
          <w:numId w:val="25"/>
        </w:numPr>
        <w:tabs>
          <w:tab w:val="left" w:pos="851"/>
        </w:tabs>
        <w:spacing w:after="240"/>
        <w:ind w:left="0" w:hanging="357"/>
        <w:contextualSpacing w:val="0"/>
        <w:jc w:val="both"/>
        <w:rPr>
          <w:rFonts w:ascii="Arial" w:hAnsi="Arial" w:cs="Arial"/>
          <w:sz w:val="22"/>
          <w:szCs w:val="22"/>
        </w:rPr>
      </w:pPr>
      <w:r>
        <w:rPr>
          <w:rFonts w:ascii="Arial" w:hAnsi="Arial" w:cs="Arial"/>
          <w:sz w:val="22"/>
          <w:szCs w:val="22"/>
        </w:rPr>
        <w:lastRenderedPageBreak/>
        <w:t xml:space="preserve">Ostraha objektu je prováděna poskytovatelem JABLOTRON SECURITY a.s. na základě smlouvy č. JAB-091212.00 ze dne 20.8.2020, označené jako „NPICR-552_202011-3 </w:t>
      </w:r>
      <w:proofErr w:type="spellStart"/>
      <w:r>
        <w:rPr>
          <w:rFonts w:ascii="Arial" w:hAnsi="Arial" w:cs="Arial"/>
          <w:sz w:val="22"/>
          <w:szCs w:val="22"/>
        </w:rPr>
        <w:t>Jablotron</w:t>
      </w:r>
      <w:proofErr w:type="spellEnd"/>
      <w:r>
        <w:rPr>
          <w:rFonts w:ascii="Arial" w:hAnsi="Arial" w:cs="Arial"/>
          <w:sz w:val="22"/>
          <w:szCs w:val="22"/>
        </w:rPr>
        <w:t xml:space="preserve"> </w:t>
      </w:r>
      <w:proofErr w:type="spellStart"/>
      <w:r>
        <w:rPr>
          <w:rFonts w:ascii="Arial" w:hAnsi="Arial" w:cs="Arial"/>
          <w:sz w:val="22"/>
          <w:szCs w:val="22"/>
        </w:rPr>
        <w:t>Security</w:t>
      </w:r>
      <w:proofErr w:type="spellEnd"/>
      <w:r>
        <w:rPr>
          <w:rFonts w:ascii="Arial" w:hAnsi="Arial" w:cs="Arial"/>
          <w:sz w:val="22"/>
          <w:szCs w:val="22"/>
        </w:rPr>
        <w:t xml:space="preserve"> a.s. Ostraha Praha Střížkov, Novoborská 10.8.2020 doba neurčitá“ v rozsahu dle této smlouvy. Smlouva o ostraze objektu </w:t>
      </w:r>
      <w:r w:rsidR="00A6686A" w:rsidRPr="00A6686A">
        <w:rPr>
          <w:rFonts w:ascii="Arial" w:hAnsi="Arial" w:cs="Arial"/>
          <w:sz w:val="22"/>
          <w:szCs w:val="22"/>
        </w:rPr>
        <w:t>bude předána v Protokolu o předání a převzetí.</w:t>
      </w:r>
      <w:r w:rsidR="00EB2511">
        <w:rPr>
          <w:rFonts w:ascii="Arial" w:hAnsi="Arial" w:cs="Arial"/>
          <w:sz w:val="22"/>
          <w:szCs w:val="22"/>
        </w:rPr>
        <w:t xml:space="preserve"> Ostraha objektu</w:t>
      </w:r>
      <w:r w:rsidR="00EB5676">
        <w:rPr>
          <w:rFonts w:ascii="Arial" w:hAnsi="Arial" w:cs="Arial"/>
          <w:sz w:val="22"/>
          <w:szCs w:val="22"/>
        </w:rPr>
        <w:t>, resp. případné smluvní zajištění této činnosti,</w:t>
      </w:r>
      <w:r w:rsidR="00EB2511">
        <w:rPr>
          <w:rFonts w:ascii="Arial" w:hAnsi="Arial" w:cs="Arial"/>
          <w:sz w:val="22"/>
          <w:szCs w:val="22"/>
        </w:rPr>
        <w:t xml:space="preserve"> bude plně v odpovědnosti vypůjčitele. </w:t>
      </w:r>
    </w:p>
    <w:p w14:paraId="3726CF04" w14:textId="6B234532" w:rsidR="00767CA4" w:rsidRDefault="00A6686A" w:rsidP="00115F1A">
      <w:pPr>
        <w:pStyle w:val="Odstavecseseznamem"/>
        <w:numPr>
          <w:ilvl w:val="0"/>
          <w:numId w:val="25"/>
        </w:numPr>
        <w:tabs>
          <w:tab w:val="left" w:pos="851"/>
        </w:tabs>
        <w:spacing w:after="240"/>
        <w:ind w:left="0" w:hanging="357"/>
        <w:contextualSpacing w:val="0"/>
        <w:jc w:val="both"/>
        <w:rPr>
          <w:rFonts w:ascii="Arial" w:hAnsi="Arial" w:cs="Arial"/>
          <w:sz w:val="22"/>
          <w:szCs w:val="22"/>
        </w:rPr>
      </w:pPr>
      <w:r w:rsidRPr="002F330B">
        <w:rPr>
          <w:rFonts w:ascii="Arial" w:hAnsi="Arial" w:cs="Arial"/>
          <w:sz w:val="22"/>
          <w:szCs w:val="22"/>
          <w:shd w:val="clear" w:color="auto" w:fill="FFFFFF" w:themeFill="background1"/>
        </w:rPr>
        <w:t>Přen</w:t>
      </w:r>
      <w:r w:rsidRPr="002F330B">
        <w:rPr>
          <w:rFonts w:ascii="Arial" w:hAnsi="Arial" w:cs="Arial"/>
          <w:sz w:val="22"/>
          <w:szCs w:val="22"/>
        </w:rPr>
        <w:t>e</w:t>
      </w:r>
      <w:r>
        <w:rPr>
          <w:rFonts w:ascii="Arial" w:hAnsi="Arial" w:cs="Arial"/>
          <w:sz w:val="22"/>
          <w:szCs w:val="22"/>
        </w:rPr>
        <w:t xml:space="preserve">chání souvisejícího </w:t>
      </w:r>
      <w:r w:rsidRPr="00D40D7D">
        <w:rPr>
          <w:rFonts w:ascii="Arial" w:hAnsi="Arial" w:cs="Arial"/>
          <w:sz w:val="22"/>
          <w:szCs w:val="22"/>
        </w:rPr>
        <w:t>movitého majetku je, po vzájemné dohodě smluvních stran o jeho rozsahu, realizováno samostatnou smlouvou</w:t>
      </w:r>
      <w:r w:rsidR="00A963B0">
        <w:rPr>
          <w:rFonts w:ascii="Arial" w:hAnsi="Arial" w:cs="Arial"/>
          <w:sz w:val="22"/>
          <w:szCs w:val="22"/>
        </w:rPr>
        <w:t xml:space="preserve">, uzavíranou současně s touto smlouvou. Smluvní strany si ujednávají, </w:t>
      </w:r>
      <w:r w:rsidR="009B1C04">
        <w:rPr>
          <w:rFonts w:ascii="Arial" w:hAnsi="Arial" w:cs="Arial"/>
          <w:sz w:val="22"/>
          <w:szCs w:val="22"/>
        </w:rPr>
        <w:t xml:space="preserve">trvání </w:t>
      </w:r>
      <w:r w:rsidR="00B909A7">
        <w:rPr>
          <w:rFonts w:ascii="Arial" w:hAnsi="Arial" w:cs="Arial"/>
          <w:sz w:val="22"/>
          <w:szCs w:val="22"/>
        </w:rPr>
        <w:t>smlouv</w:t>
      </w:r>
      <w:r w:rsidR="009B1C04">
        <w:rPr>
          <w:rFonts w:ascii="Arial" w:hAnsi="Arial" w:cs="Arial"/>
          <w:sz w:val="22"/>
          <w:szCs w:val="22"/>
        </w:rPr>
        <w:t>y</w:t>
      </w:r>
      <w:r w:rsidR="00B909A7">
        <w:rPr>
          <w:rFonts w:ascii="Arial" w:hAnsi="Arial" w:cs="Arial"/>
          <w:sz w:val="22"/>
          <w:szCs w:val="22"/>
        </w:rPr>
        <w:t xml:space="preserve"> o výpůjčce movitého majetku je závislá na trvání této smlouvy</w:t>
      </w:r>
      <w:r w:rsidR="00A963B0">
        <w:rPr>
          <w:rFonts w:ascii="Arial" w:hAnsi="Arial" w:cs="Arial"/>
          <w:sz w:val="22"/>
          <w:szCs w:val="22"/>
        </w:rPr>
        <w:t>. V případě ukončení této smlouvy končí i smlouva o výpůjčce movitého majet</w:t>
      </w:r>
      <w:r w:rsidR="00B909A7">
        <w:rPr>
          <w:rFonts w:ascii="Arial" w:hAnsi="Arial" w:cs="Arial"/>
          <w:sz w:val="22"/>
          <w:szCs w:val="22"/>
        </w:rPr>
        <w:t>k</w:t>
      </w:r>
      <w:r w:rsidR="00A963B0">
        <w:rPr>
          <w:rFonts w:ascii="Arial" w:hAnsi="Arial" w:cs="Arial"/>
          <w:sz w:val="22"/>
          <w:szCs w:val="22"/>
        </w:rPr>
        <w:t>u.</w:t>
      </w:r>
    </w:p>
    <w:p w14:paraId="31C975C7" w14:textId="77777777" w:rsidR="00DB4DD2" w:rsidRPr="00115F1A" w:rsidRDefault="00DB4DD2" w:rsidP="00115F1A">
      <w:pPr>
        <w:pStyle w:val="Odstavecseseznamem"/>
        <w:tabs>
          <w:tab w:val="left" w:pos="851"/>
        </w:tabs>
        <w:spacing w:after="240"/>
        <w:ind w:left="0"/>
        <w:contextualSpacing w:val="0"/>
        <w:jc w:val="both"/>
        <w:rPr>
          <w:rFonts w:ascii="Arial" w:hAnsi="Arial" w:cs="Arial"/>
          <w:sz w:val="22"/>
          <w:szCs w:val="22"/>
        </w:rPr>
      </w:pPr>
    </w:p>
    <w:bookmarkEnd w:id="13"/>
    <w:bookmarkEnd w:id="14"/>
    <w:p w14:paraId="4F0E669F" w14:textId="5B3DC2C2" w:rsidR="00C26BB9" w:rsidRDefault="00C02CAF" w:rsidP="006634B0">
      <w:pPr>
        <w:pStyle w:val="Normlnweb"/>
        <w:spacing w:before="0" w:beforeAutospacing="0" w:after="0" w:afterAutospacing="0"/>
        <w:jc w:val="center"/>
        <w:rPr>
          <w:rFonts w:ascii="Arial" w:hAnsi="Arial" w:cs="Arial"/>
          <w:b/>
          <w:bCs/>
          <w:sz w:val="22"/>
          <w:szCs w:val="22"/>
        </w:rPr>
      </w:pPr>
      <w:r w:rsidRPr="00C26BB9">
        <w:rPr>
          <w:rFonts w:ascii="Arial" w:hAnsi="Arial" w:cs="Arial"/>
          <w:b/>
          <w:bCs/>
          <w:sz w:val="22"/>
          <w:szCs w:val="22"/>
        </w:rPr>
        <w:t>Čl.</w:t>
      </w:r>
      <w:r w:rsidR="00C26BB9" w:rsidRPr="00C26BB9">
        <w:rPr>
          <w:rFonts w:ascii="Arial" w:hAnsi="Arial" w:cs="Arial"/>
          <w:b/>
          <w:bCs/>
          <w:sz w:val="22"/>
          <w:szCs w:val="22"/>
        </w:rPr>
        <w:t xml:space="preserve"> VI.</w:t>
      </w:r>
    </w:p>
    <w:p w14:paraId="37CE604E" w14:textId="680E0E3C" w:rsidR="00C26BB9" w:rsidRDefault="00C26BB9" w:rsidP="009B0FF7">
      <w:pPr>
        <w:pStyle w:val="Normlnweb"/>
        <w:spacing w:before="0" w:beforeAutospacing="0" w:after="240" w:afterAutospacing="0"/>
        <w:jc w:val="center"/>
        <w:rPr>
          <w:rFonts w:ascii="Arial" w:hAnsi="Arial" w:cs="Arial"/>
          <w:b/>
          <w:bCs/>
          <w:sz w:val="22"/>
          <w:szCs w:val="22"/>
        </w:rPr>
      </w:pPr>
      <w:r>
        <w:rPr>
          <w:rFonts w:ascii="Arial" w:hAnsi="Arial" w:cs="Arial"/>
          <w:b/>
          <w:bCs/>
          <w:sz w:val="22"/>
          <w:szCs w:val="22"/>
        </w:rPr>
        <w:t>Ukončení smlouvy</w:t>
      </w:r>
    </w:p>
    <w:p w14:paraId="24D54B6D" w14:textId="4F9FB94A" w:rsidR="00DC33F4" w:rsidRPr="00DC33F4" w:rsidRDefault="00DC33F4" w:rsidP="00DC33F4">
      <w:pPr>
        <w:pStyle w:val="Normlnweb"/>
        <w:numPr>
          <w:ilvl w:val="0"/>
          <w:numId w:val="19"/>
        </w:numPr>
        <w:spacing w:before="0" w:beforeAutospacing="0" w:after="240" w:afterAutospacing="0"/>
        <w:ind w:left="17" w:hanging="357"/>
        <w:rPr>
          <w:rFonts w:ascii="Arial" w:hAnsi="Arial" w:cs="Arial"/>
          <w:sz w:val="22"/>
          <w:szCs w:val="22"/>
        </w:rPr>
      </w:pPr>
      <w:r w:rsidRPr="00DC33F4">
        <w:rPr>
          <w:rFonts w:ascii="Arial" w:hAnsi="Arial" w:cs="Arial"/>
          <w:sz w:val="22"/>
          <w:szCs w:val="22"/>
        </w:rPr>
        <w:t>Smlouva končí uplynutím doby, na kterou byla sjednána v souladu s čl. III.</w:t>
      </w:r>
    </w:p>
    <w:p w14:paraId="5792A0F5" w14:textId="72195DE9" w:rsidR="00F738D2" w:rsidRDefault="00F738D2" w:rsidP="00DC33F4">
      <w:pPr>
        <w:pStyle w:val="Normlnweb"/>
        <w:numPr>
          <w:ilvl w:val="0"/>
          <w:numId w:val="19"/>
        </w:numPr>
        <w:spacing w:before="0" w:beforeAutospacing="0" w:after="120" w:afterAutospacing="0" w:line="240" w:lineRule="atLeast"/>
        <w:ind w:left="57" w:hanging="357"/>
        <w:jc w:val="both"/>
        <w:rPr>
          <w:rFonts w:ascii="Arial" w:hAnsi="Arial" w:cs="Arial"/>
          <w:sz w:val="22"/>
          <w:szCs w:val="22"/>
        </w:rPr>
      </w:pPr>
      <w:r w:rsidRPr="00F738D2">
        <w:rPr>
          <w:rFonts w:ascii="Arial" w:hAnsi="Arial" w:cs="Arial"/>
          <w:sz w:val="22"/>
          <w:szCs w:val="22"/>
        </w:rPr>
        <w:t>Tuto smlouvu je možné ukončit:</w:t>
      </w:r>
    </w:p>
    <w:p w14:paraId="2A81BE7C" w14:textId="421BE03A" w:rsidR="00F738D2" w:rsidRDefault="00F96B37" w:rsidP="00DC33F4">
      <w:pPr>
        <w:pStyle w:val="Normlnweb"/>
        <w:numPr>
          <w:ilvl w:val="0"/>
          <w:numId w:val="20"/>
        </w:numPr>
        <w:spacing w:before="120" w:beforeAutospacing="0" w:after="0" w:afterAutospacing="0" w:line="240" w:lineRule="atLeast"/>
        <w:ind w:left="57"/>
        <w:jc w:val="both"/>
        <w:rPr>
          <w:rFonts w:ascii="Arial" w:hAnsi="Arial" w:cs="Arial"/>
          <w:sz w:val="22"/>
          <w:szCs w:val="22"/>
        </w:rPr>
      </w:pPr>
      <w:r>
        <w:rPr>
          <w:rFonts w:ascii="Arial" w:hAnsi="Arial" w:cs="Arial"/>
          <w:sz w:val="22"/>
          <w:szCs w:val="22"/>
        </w:rPr>
        <w:t>Vzájemnou d</w:t>
      </w:r>
      <w:r w:rsidR="00F738D2">
        <w:rPr>
          <w:rFonts w:ascii="Arial" w:hAnsi="Arial" w:cs="Arial"/>
          <w:sz w:val="22"/>
          <w:szCs w:val="22"/>
        </w:rPr>
        <w:t>ohodou smluvních stran</w:t>
      </w:r>
      <w:r>
        <w:rPr>
          <w:rFonts w:ascii="Arial" w:hAnsi="Arial" w:cs="Arial"/>
          <w:sz w:val="22"/>
          <w:szCs w:val="22"/>
        </w:rPr>
        <w:t>.</w:t>
      </w:r>
    </w:p>
    <w:p w14:paraId="30320B25" w14:textId="340442B8" w:rsidR="00F738D2" w:rsidRDefault="00F738D2" w:rsidP="00DC33F4">
      <w:pPr>
        <w:pStyle w:val="Normlnweb"/>
        <w:numPr>
          <w:ilvl w:val="0"/>
          <w:numId w:val="20"/>
        </w:numPr>
        <w:spacing w:before="120" w:beforeAutospacing="0" w:after="0" w:afterAutospacing="0" w:line="240" w:lineRule="atLeast"/>
        <w:ind w:left="57"/>
        <w:jc w:val="both"/>
        <w:rPr>
          <w:rFonts w:ascii="Arial" w:hAnsi="Arial" w:cs="Arial"/>
          <w:sz w:val="22"/>
          <w:szCs w:val="22"/>
        </w:rPr>
      </w:pPr>
      <w:r>
        <w:rPr>
          <w:rFonts w:ascii="Arial" w:hAnsi="Arial" w:cs="Arial"/>
          <w:sz w:val="22"/>
          <w:szCs w:val="22"/>
        </w:rPr>
        <w:t>Jednostrannou výpovědí</w:t>
      </w:r>
      <w:r w:rsidR="001E3A02">
        <w:rPr>
          <w:rFonts w:ascii="Arial" w:hAnsi="Arial" w:cs="Arial"/>
          <w:sz w:val="22"/>
          <w:szCs w:val="22"/>
        </w:rPr>
        <w:t xml:space="preserve"> danou kteroukoliv smluvní stranou i bez udání důvodů</w:t>
      </w:r>
      <w:r>
        <w:rPr>
          <w:rFonts w:ascii="Arial" w:hAnsi="Arial" w:cs="Arial"/>
          <w:sz w:val="22"/>
          <w:szCs w:val="22"/>
        </w:rPr>
        <w:t>. V takovém případě činí výpovědní doba 3 měsíce a začíná běžet prvním dnem měsíce následujícího po písemném doručení výpovědi</w:t>
      </w:r>
      <w:r w:rsidR="00F96B37">
        <w:rPr>
          <w:rFonts w:ascii="Arial" w:hAnsi="Arial" w:cs="Arial"/>
          <w:sz w:val="22"/>
          <w:szCs w:val="22"/>
        </w:rPr>
        <w:t>.</w:t>
      </w:r>
    </w:p>
    <w:p w14:paraId="1945ED5C" w14:textId="650D3A59" w:rsidR="00115F1A" w:rsidRPr="005017BE" w:rsidRDefault="00F738D2" w:rsidP="005017BE">
      <w:pPr>
        <w:pStyle w:val="Normlnweb"/>
        <w:numPr>
          <w:ilvl w:val="0"/>
          <w:numId w:val="20"/>
        </w:numPr>
        <w:spacing w:before="120" w:beforeAutospacing="0" w:after="480" w:afterAutospacing="0" w:line="240" w:lineRule="atLeast"/>
        <w:ind w:left="57" w:hanging="357"/>
        <w:jc w:val="both"/>
        <w:rPr>
          <w:rFonts w:ascii="Arial" w:hAnsi="Arial" w:cs="Arial"/>
          <w:sz w:val="22"/>
          <w:szCs w:val="22"/>
        </w:rPr>
      </w:pPr>
      <w:r>
        <w:rPr>
          <w:rFonts w:ascii="Arial" w:hAnsi="Arial" w:cs="Arial"/>
          <w:sz w:val="22"/>
          <w:szCs w:val="22"/>
        </w:rPr>
        <w:t>Jednostranným odstoupením od smlouvy</w:t>
      </w:r>
      <w:r w:rsidR="00204EF3">
        <w:rPr>
          <w:rFonts w:ascii="Arial" w:hAnsi="Arial" w:cs="Arial"/>
          <w:sz w:val="22"/>
          <w:szCs w:val="22"/>
        </w:rPr>
        <w:t xml:space="preserve"> dle ust. § 2002 NOZ</w:t>
      </w:r>
      <w:r w:rsidR="005D61F6">
        <w:rPr>
          <w:rFonts w:ascii="Arial" w:hAnsi="Arial" w:cs="Arial"/>
          <w:sz w:val="22"/>
          <w:szCs w:val="22"/>
        </w:rPr>
        <w:t xml:space="preserve"> </w:t>
      </w:r>
      <w:r w:rsidR="005017BE">
        <w:rPr>
          <w:rFonts w:ascii="Arial" w:hAnsi="Arial" w:cs="Arial"/>
          <w:sz w:val="22"/>
          <w:szCs w:val="22"/>
        </w:rPr>
        <w:t>či</w:t>
      </w:r>
      <w:r w:rsidR="005D61F6" w:rsidRPr="005017BE">
        <w:rPr>
          <w:rFonts w:ascii="Arial" w:hAnsi="Arial" w:cs="Arial"/>
          <w:sz w:val="22"/>
          <w:szCs w:val="22"/>
        </w:rPr>
        <w:t xml:space="preserve"> </w:t>
      </w:r>
      <w:r w:rsidRPr="005017BE">
        <w:rPr>
          <w:rFonts w:ascii="Arial" w:hAnsi="Arial" w:cs="Arial"/>
          <w:sz w:val="22"/>
          <w:szCs w:val="22"/>
        </w:rPr>
        <w:t>okamžit</w:t>
      </w:r>
      <w:r w:rsidR="005017BE">
        <w:rPr>
          <w:rFonts w:ascii="Arial" w:hAnsi="Arial" w:cs="Arial"/>
          <w:sz w:val="22"/>
          <w:szCs w:val="22"/>
        </w:rPr>
        <w:t>ým</w:t>
      </w:r>
      <w:r w:rsidRPr="005017BE">
        <w:rPr>
          <w:rFonts w:ascii="Arial" w:hAnsi="Arial" w:cs="Arial"/>
          <w:sz w:val="22"/>
          <w:szCs w:val="22"/>
        </w:rPr>
        <w:t xml:space="preserve"> ukončení</w:t>
      </w:r>
      <w:r w:rsidR="005017BE">
        <w:rPr>
          <w:rFonts w:ascii="Arial" w:hAnsi="Arial" w:cs="Arial"/>
          <w:sz w:val="22"/>
          <w:szCs w:val="22"/>
        </w:rPr>
        <w:t>m</w:t>
      </w:r>
      <w:r w:rsidRPr="005017BE">
        <w:rPr>
          <w:rFonts w:ascii="Arial" w:hAnsi="Arial" w:cs="Arial"/>
          <w:sz w:val="22"/>
          <w:szCs w:val="22"/>
        </w:rPr>
        <w:t xml:space="preserve"> užívacího vztahu v případě, že přestanou být plněny podmínky </w:t>
      </w:r>
      <w:r w:rsidR="008C780A" w:rsidRPr="005017BE">
        <w:rPr>
          <w:rFonts w:ascii="Arial" w:hAnsi="Arial" w:cs="Arial"/>
          <w:sz w:val="22"/>
          <w:szCs w:val="22"/>
        </w:rPr>
        <w:t>dle</w:t>
      </w:r>
      <w:r w:rsidR="00F96B37" w:rsidRPr="005017BE">
        <w:rPr>
          <w:rFonts w:ascii="Arial" w:hAnsi="Arial" w:cs="Arial"/>
          <w:sz w:val="22"/>
          <w:szCs w:val="22"/>
        </w:rPr>
        <w:t xml:space="preserve"> § 27 odst. 1 a 2 ZMS</w:t>
      </w:r>
      <w:r w:rsidR="008C780A" w:rsidRPr="005017BE">
        <w:rPr>
          <w:rFonts w:ascii="Arial" w:hAnsi="Arial" w:cs="Arial"/>
          <w:sz w:val="22"/>
          <w:szCs w:val="22"/>
        </w:rPr>
        <w:t>,</w:t>
      </w:r>
      <w:r w:rsidR="00F96B37" w:rsidRPr="005017BE">
        <w:rPr>
          <w:rFonts w:ascii="Arial" w:hAnsi="Arial" w:cs="Arial"/>
          <w:sz w:val="22"/>
          <w:szCs w:val="22"/>
        </w:rPr>
        <w:t xml:space="preserve"> </w:t>
      </w:r>
      <w:r w:rsidR="008C780A" w:rsidRPr="005017BE">
        <w:rPr>
          <w:rFonts w:ascii="Arial" w:hAnsi="Arial" w:cs="Arial"/>
          <w:sz w:val="22"/>
          <w:szCs w:val="22"/>
        </w:rPr>
        <w:t>nebo tehdy</w:t>
      </w:r>
      <w:r w:rsidR="00F96B37" w:rsidRPr="005017BE">
        <w:rPr>
          <w:rFonts w:ascii="Arial" w:hAnsi="Arial" w:cs="Arial"/>
          <w:sz w:val="22"/>
          <w:szCs w:val="22"/>
        </w:rPr>
        <w:t xml:space="preserve">, </w:t>
      </w:r>
      <w:r w:rsidR="008C780A" w:rsidRPr="005017BE">
        <w:rPr>
          <w:rFonts w:ascii="Arial" w:hAnsi="Arial" w:cs="Arial"/>
          <w:sz w:val="22"/>
          <w:szCs w:val="22"/>
        </w:rPr>
        <w:t>když</w:t>
      </w:r>
      <w:r w:rsidR="00F96B37" w:rsidRPr="005017BE">
        <w:rPr>
          <w:rFonts w:ascii="Arial" w:hAnsi="Arial" w:cs="Arial"/>
          <w:sz w:val="22"/>
          <w:szCs w:val="22"/>
        </w:rPr>
        <w:t xml:space="preserve"> vypůjčitel nesplní svůj závazek poskytnout půjčiteli </w:t>
      </w:r>
      <w:r w:rsidR="008C780A" w:rsidRPr="005017BE">
        <w:rPr>
          <w:rFonts w:ascii="Arial" w:hAnsi="Arial" w:cs="Arial"/>
          <w:sz w:val="22"/>
          <w:szCs w:val="22"/>
        </w:rPr>
        <w:t xml:space="preserve">kancelářské </w:t>
      </w:r>
      <w:r w:rsidR="00F96B37" w:rsidRPr="005017BE">
        <w:rPr>
          <w:rFonts w:ascii="Arial" w:hAnsi="Arial" w:cs="Arial"/>
          <w:sz w:val="22"/>
          <w:szCs w:val="22"/>
        </w:rPr>
        <w:t xml:space="preserve">prostory ve smyslu čl. </w:t>
      </w:r>
      <w:r w:rsidR="001754AE" w:rsidRPr="005017BE">
        <w:rPr>
          <w:rFonts w:ascii="Arial" w:hAnsi="Arial" w:cs="Arial"/>
          <w:sz w:val="22"/>
          <w:szCs w:val="22"/>
        </w:rPr>
        <w:t>I</w:t>
      </w:r>
      <w:r w:rsidR="00F96B37" w:rsidRPr="005017BE">
        <w:rPr>
          <w:rFonts w:ascii="Arial" w:hAnsi="Arial" w:cs="Arial"/>
          <w:sz w:val="22"/>
          <w:szCs w:val="22"/>
        </w:rPr>
        <w:t xml:space="preserve"> odst. </w:t>
      </w:r>
      <w:r w:rsidR="006B1707">
        <w:rPr>
          <w:rFonts w:ascii="Arial" w:hAnsi="Arial" w:cs="Arial"/>
          <w:sz w:val="22"/>
          <w:szCs w:val="22"/>
        </w:rPr>
        <w:t>4</w:t>
      </w:r>
      <w:r w:rsidR="00F96B37" w:rsidRPr="005017BE">
        <w:rPr>
          <w:rFonts w:ascii="Arial" w:hAnsi="Arial" w:cs="Arial"/>
          <w:sz w:val="22"/>
          <w:szCs w:val="22"/>
        </w:rPr>
        <w:t xml:space="preserve">. </w:t>
      </w:r>
    </w:p>
    <w:p w14:paraId="3C811A4E" w14:textId="77777777" w:rsidR="00EB5676" w:rsidRDefault="00A6686A" w:rsidP="00DB4DD2">
      <w:pPr>
        <w:spacing w:line="259" w:lineRule="auto"/>
        <w:ind w:left="-113"/>
        <w:jc w:val="center"/>
        <w:rPr>
          <w:rFonts w:ascii="Arial" w:hAnsi="Arial" w:cs="Arial"/>
          <w:b/>
          <w:sz w:val="22"/>
          <w:szCs w:val="22"/>
        </w:rPr>
      </w:pPr>
      <w:r w:rsidRPr="00A6686A">
        <w:rPr>
          <w:rFonts w:ascii="Arial" w:hAnsi="Arial" w:cs="Arial"/>
          <w:b/>
          <w:sz w:val="22"/>
          <w:szCs w:val="22"/>
        </w:rPr>
        <w:t>Čl. VII.</w:t>
      </w:r>
    </w:p>
    <w:p w14:paraId="0A0F3861" w14:textId="042FE56C" w:rsidR="00A6686A" w:rsidRDefault="00A6686A" w:rsidP="00DB4DD2">
      <w:pPr>
        <w:spacing w:line="259" w:lineRule="auto"/>
        <w:ind w:left="-113"/>
        <w:jc w:val="center"/>
        <w:rPr>
          <w:rFonts w:ascii="Arial" w:hAnsi="Arial" w:cs="Arial"/>
          <w:b/>
          <w:sz w:val="22"/>
          <w:szCs w:val="22"/>
        </w:rPr>
      </w:pPr>
      <w:r w:rsidRPr="00A6686A">
        <w:rPr>
          <w:rFonts w:ascii="Arial" w:hAnsi="Arial" w:cs="Arial"/>
          <w:b/>
          <w:sz w:val="22"/>
          <w:szCs w:val="22"/>
        </w:rPr>
        <w:t>Závěrečná ustanovení</w:t>
      </w:r>
    </w:p>
    <w:p w14:paraId="71C96A3D" w14:textId="77777777" w:rsidR="00EB5676" w:rsidRPr="00A6686A" w:rsidRDefault="00EB5676" w:rsidP="00DB4DD2">
      <w:pPr>
        <w:spacing w:line="259" w:lineRule="auto"/>
        <w:ind w:left="-113"/>
        <w:jc w:val="center"/>
        <w:rPr>
          <w:rFonts w:ascii="Arial" w:hAnsi="Arial" w:cs="Arial"/>
          <w:b/>
          <w:sz w:val="22"/>
          <w:szCs w:val="22"/>
        </w:rPr>
      </w:pPr>
    </w:p>
    <w:p w14:paraId="04F28702" w14:textId="77777777" w:rsidR="00A6686A" w:rsidRPr="00A6686A" w:rsidRDefault="00A6686A" w:rsidP="00DB4DD2">
      <w:pPr>
        <w:numPr>
          <w:ilvl w:val="0"/>
          <w:numId w:val="2"/>
        </w:numPr>
        <w:spacing w:after="160" w:line="259" w:lineRule="auto"/>
        <w:ind w:left="-57"/>
        <w:jc w:val="both"/>
        <w:rPr>
          <w:rFonts w:ascii="Arial" w:hAnsi="Arial" w:cs="Arial"/>
          <w:sz w:val="22"/>
          <w:szCs w:val="22"/>
        </w:rPr>
      </w:pPr>
      <w:r w:rsidRPr="00A6686A">
        <w:rPr>
          <w:rFonts w:ascii="Arial" w:hAnsi="Arial" w:cs="Arial"/>
          <w:sz w:val="22"/>
          <w:szCs w:val="22"/>
        </w:rPr>
        <w:t xml:space="preserve">Smlouva je uzavřena a nabývá platnosti okamžikem jejího podpisu druhou smluvní stranou. Účinnosti nabývá okamžikem uveřejnění v registru smluv. Uveřejnění zajišťuje půjčitel. </w:t>
      </w:r>
    </w:p>
    <w:p w14:paraId="6731F9D1" w14:textId="77777777" w:rsidR="00A6686A" w:rsidRPr="00A6686A" w:rsidRDefault="00A6686A" w:rsidP="00DB4DD2">
      <w:pPr>
        <w:numPr>
          <w:ilvl w:val="0"/>
          <w:numId w:val="2"/>
        </w:numPr>
        <w:spacing w:after="160" w:line="259" w:lineRule="auto"/>
        <w:ind w:left="-57"/>
        <w:jc w:val="both"/>
        <w:rPr>
          <w:rFonts w:ascii="Arial" w:hAnsi="Arial" w:cs="Arial"/>
          <w:sz w:val="22"/>
          <w:szCs w:val="22"/>
        </w:rPr>
      </w:pPr>
      <w:r w:rsidRPr="00A6686A">
        <w:rPr>
          <w:rFonts w:ascii="Arial" w:hAnsi="Arial" w:cs="Arial"/>
          <w:sz w:val="22"/>
          <w:szCs w:val="22"/>
        </w:rPr>
        <w:t>Součástí smlouvy jsou přílohy:</w:t>
      </w:r>
    </w:p>
    <w:p w14:paraId="0349B992" w14:textId="77777777" w:rsidR="00A6686A" w:rsidRPr="00A6686A" w:rsidRDefault="00A6686A" w:rsidP="00DB4DD2">
      <w:pPr>
        <w:numPr>
          <w:ilvl w:val="0"/>
          <w:numId w:val="17"/>
        </w:numPr>
        <w:spacing w:line="259" w:lineRule="auto"/>
        <w:ind w:left="-57" w:hanging="357"/>
        <w:jc w:val="both"/>
        <w:rPr>
          <w:rFonts w:ascii="Arial" w:hAnsi="Arial" w:cs="Arial"/>
          <w:sz w:val="22"/>
          <w:szCs w:val="22"/>
        </w:rPr>
      </w:pPr>
      <w:r w:rsidRPr="00A6686A">
        <w:rPr>
          <w:rFonts w:ascii="Arial" w:hAnsi="Arial" w:cs="Arial"/>
          <w:sz w:val="22"/>
          <w:szCs w:val="22"/>
        </w:rPr>
        <w:t>Výpis z katastru nemovitostí,</w:t>
      </w:r>
    </w:p>
    <w:p w14:paraId="3E60C612" w14:textId="77777777" w:rsidR="00A6686A" w:rsidRPr="00A6686A" w:rsidRDefault="00A6686A" w:rsidP="00DB4DD2">
      <w:pPr>
        <w:numPr>
          <w:ilvl w:val="0"/>
          <w:numId w:val="17"/>
        </w:numPr>
        <w:spacing w:line="259" w:lineRule="auto"/>
        <w:ind w:left="-57" w:hanging="357"/>
        <w:jc w:val="both"/>
        <w:rPr>
          <w:rFonts w:ascii="Arial" w:hAnsi="Arial" w:cs="Arial"/>
          <w:sz w:val="22"/>
          <w:szCs w:val="22"/>
        </w:rPr>
      </w:pPr>
      <w:r w:rsidRPr="00A6686A">
        <w:rPr>
          <w:rFonts w:ascii="Arial" w:hAnsi="Arial" w:cs="Arial"/>
          <w:sz w:val="22"/>
          <w:szCs w:val="22"/>
        </w:rPr>
        <w:t>Půdorysy objektu s aktuální dispozicí prostor</w:t>
      </w:r>
    </w:p>
    <w:p w14:paraId="219B6494" w14:textId="77777777" w:rsidR="00A6686A" w:rsidRDefault="00A6686A" w:rsidP="00DB4DD2">
      <w:pPr>
        <w:numPr>
          <w:ilvl w:val="0"/>
          <w:numId w:val="17"/>
        </w:numPr>
        <w:spacing w:line="259" w:lineRule="auto"/>
        <w:ind w:left="-57" w:hanging="357"/>
        <w:jc w:val="both"/>
        <w:rPr>
          <w:rFonts w:ascii="Arial" w:hAnsi="Arial" w:cs="Arial"/>
          <w:sz w:val="22"/>
          <w:szCs w:val="22"/>
        </w:rPr>
      </w:pPr>
      <w:r w:rsidRPr="00A6686A">
        <w:rPr>
          <w:rFonts w:ascii="Arial" w:hAnsi="Arial" w:cs="Arial"/>
          <w:sz w:val="22"/>
          <w:szCs w:val="22"/>
        </w:rPr>
        <w:t>Soupis místností</w:t>
      </w:r>
    </w:p>
    <w:p w14:paraId="63079401" w14:textId="77777777" w:rsidR="00A6686A" w:rsidRPr="00A6686A" w:rsidRDefault="00A6686A" w:rsidP="00DB4DD2">
      <w:pPr>
        <w:spacing w:line="259" w:lineRule="auto"/>
        <w:ind w:left="-57"/>
        <w:jc w:val="both"/>
        <w:rPr>
          <w:rFonts w:ascii="Arial" w:hAnsi="Arial" w:cs="Arial"/>
          <w:sz w:val="22"/>
          <w:szCs w:val="22"/>
        </w:rPr>
      </w:pPr>
    </w:p>
    <w:p w14:paraId="616E498C" w14:textId="77777777" w:rsidR="00A6686A" w:rsidRPr="00A6686A" w:rsidRDefault="00A6686A" w:rsidP="00DB4DD2">
      <w:pPr>
        <w:numPr>
          <w:ilvl w:val="0"/>
          <w:numId w:val="2"/>
        </w:numPr>
        <w:spacing w:after="160" w:line="259" w:lineRule="auto"/>
        <w:ind w:left="-57"/>
        <w:jc w:val="both"/>
        <w:rPr>
          <w:rFonts w:ascii="Arial" w:hAnsi="Arial" w:cs="Arial"/>
          <w:sz w:val="22"/>
          <w:szCs w:val="22"/>
        </w:rPr>
      </w:pPr>
      <w:r w:rsidRPr="00A6686A">
        <w:rPr>
          <w:rFonts w:ascii="Arial" w:hAnsi="Arial" w:cs="Arial"/>
          <w:sz w:val="22"/>
          <w:szCs w:val="22"/>
        </w:rPr>
        <w:t xml:space="preserve">Pokud jakýkoliv závazek vyplývající z této smlouvy je anebo se stane neplatným nebo nevymahatelným a je jako celek nebo jeho část plně oddělitelným od ostatních ustanovení této smlouvy a taková neplatnost nebo nevymahatelnost nebude mít žádný vliv na platnost </w:t>
      </w:r>
      <w:r w:rsidRPr="00A6686A">
        <w:rPr>
          <w:rFonts w:ascii="Arial" w:hAnsi="Arial" w:cs="Arial"/>
          <w:sz w:val="22"/>
          <w:szCs w:val="22"/>
        </w:rPr>
        <w:br/>
        <w:t>a vymahatelnost jakýchkoliv ostatních závazků z této smlouvy, pak se strany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w:t>
      </w:r>
    </w:p>
    <w:p w14:paraId="5F085A25" w14:textId="77777777" w:rsidR="00A6686A" w:rsidRPr="00A6686A" w:rsidRDefault="00A6686A" w:rsidP="00DB4DD2">
      <w:pPr>
        <w:numPr>
          <w:ilvl w:val="0"/>
          <w:numId w:val="2"/>
        </w:numPr>
        <w:spacing w:after="160" w:line="259" w:lineRule="auto"/>
        <w:ind w:left="-57"/>
        <w:jc w:val="both"/>
        <w:rPr>
          <w:rFonts w:ascii="Arial" w:hAnsi="Arial" w:cs="Arial"/>
          <w:sz w:val="22"/>
          <w:szCs w:val="22"/>
        </w:rPr>
      </w:pPr>
      <w:r w:rsidRPr="00A6686A">
        <w:rPr>
          <w:rFonts w:ascii="Arial" w:hAnsi="Arial" w:cs="Arial"/>
          <w:sz w:val="22"/>
          <w:szCs w:val="22"/>
        </w:rPr>
        <w:t xml:space="preserve">Smluvní strany se zavazují poskytnout maximální možnou vzájemnou součinnost s ohledem na předcházení a řešení potenciálních sporů. V případě, že jakýkoli potenciální spor nebude možné vyřešit vzájemnou dohodou, je instancí k rozhodnutí sporu příslušný soud v rámci soudní soustavy České republiky. </w:t>
      </w:r>
    </w:p>
    <w:p w14:paraId="5E7738EC" w14:textId="77777777" w:rsidR="00A6686A" w:rsidRPr="00A6686A" w:rsidRDefault="00A6686A" w:rsidP="00DB4DD2">
      <w:pPr>
        <w:numPr>
          <w:ilvl w:val="0"/>
          <w:numId w:val="2"/>
        </w:numPr>
        <w:spacing w:after="160" w:line="259" w:lineRule="auto"/>
        <w:ind w:left="-57"/>
        <w:jc w:val="both"/>
        <w:rPr>
          <w:rFonts w:ascii="Arial" w:hAnsi="Arial" w:cs="Arial"/>
          <w:sz w:val="22"/>
          <w:szCs w:val="22"/>
        </w:rPr>
      </w:pPr>
      <w:r w:rsidRPr="00A6686A">
        <w:rPr>
          <w:rFonts w:ascii="Arial" w:hAnsi="Arial" w:cs="Arial"/>
          <w:sz w:val="22"/>
          <w:szCs w:val="22"/>
        </w:rPr>
        <w:t xml:space="preserve">Smluvní strany prohlašují, že si smlouvu pečlivě přečetli, a že s jejím textem souhlasí. </w:t>
      </w:r>
    </w:p>
    <w:p w14:paraId="2A2321E8" w14:textId="5AE0CCAA" w:rsidR="00DB4DD2" w:rsidRPr="00DB4DD2" w:rsidRDefault="00A6686A" w:rsidP="00DB4DD2">
      <w:pPr>
        <w:numPr>
          <w:ilvl w:val="0"/>
          <w:numId w:val="2"/>
        </w:numPr>
        <w:spacing w:after="160" w:line="259" w:lineRule="auto"/>
        <w:ind w:left="-57"/>
        <w:jc w:val="both"/>
        <w:rPr>
          <w:rFonts w:ascii="Arial" w:hAnsi="Arial" w:cs="Arial"/>
          <w:sz w:val="22"/>
          <w:szCs w:val="22"/>
        </w:rPr>
      </w:pPr>
      <w:r w:rsidRPr="00A6686A">
        <w:rPr>
          <w:rFonts w:ascii="Arial" w:hAnsi="Arial" w:cs="Arial"/>
          <w:sz w:val="22"/>
          <w:szCs w:val="22"/>
        </w:rPr>
        <w:lastRenderedPageBreak/>
        <w:t xml:space="preserve">Tato Smlouva je vyhotovena v elektronické podobě, přičemž obě smluvní strany obdrží její elektronický originál. </w:t>
      </w:r>
    </w:p>
    <w:p w14:paraId="5D00BBA7" w14:textId="77777777" w:rsidR="00A6686A" w:rsidRPr="00A6686A" w:rsidRDefault="00A6686A" w:rsidP="00A6686A">
      <w:pPr>
        <w:spacing w:after="160" w:line="259" w:lineRule="auto"/>
        <w:rPr>
          <w:rFonts w:ascii="Arial" w:hAnsi="Arial" w:cs="Arial"/>
          <w:sz w:val="22"/>
          <w:szCs w:val="22"/>
        </w:rPr>
      </w:pPr>
      <w:r w:rsidRPr="00A6686A">
        <w:rPr>
          <w:rFonts w:ascii="Arial" w:hAnsi="Arial" w:cs="Arial"/>
          <w:noProof/>
          <w:sz w:val="22"/>
          <w:szCs w:val="22"/>
        </w:rPr>
        <mc:AlternateContent>
          <mc:Choice Requires="wps">
            <w:drawing>
              <wp:anchor distT="0" distB="0" distL="114300" distR="114300" simplePos="0" relativeHeight="251660288" behindDoc="0" locked="0" layoutInCell="1" allowOverlap="1" wp14:anchorId="4A501F1B" wp14:editId="7EC61C0E">
                <wp:simplePos x="0" y="0"/>
                <wp:positionH relativeFrom="column">
                  <wp:posOffset>2959267</wp:posOffset>
                </wp:positionH>
                <wp:positionV relativeFrom="paragraph">
                  <wp:posOffset>7006</wp:posOffset>
                </wp:positionV>
                <wp:extent cx="2743200" cy="1708150"/>
                <wp:effectExtent l="0" t="0" r="0" b="63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0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91D0A" w14:textId="77777777" w:rsidR="00A6686A"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V Praze </w:t>
                            </w:r>
                          </w:p>
                          <w:p w14:paraId="4CBBD582"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5CFAC400" w14:textId="77777777" w:rsidR="00A6686A"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1B3E23CC"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39EFFCE3"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46C557A6" w14:textId="77777777" w:rsidR="00A6686A" w:rsidRPr="00414551"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1BC04436" w14:textId="77777777" w:rsidR="00A6686A" w:rsidRDefault="00A6686A" w:rsidP="00A6686A">
                            <w:pPr>
                              <w:jc w:val="center"/>
                              <w:rPr>
                                <w:rFonts w:ascii="Arial" w:hAnsi="Arial" w:cs="Arial"/>
                                <w:color w:val="000000"/>
                                <w:sz w:val="22"/>
                                <w:szCs w:val="22"/>
                              </w:rPr>
                            </w:pPr>
                            <w:r w:rsidRPr="00414551">
                              <w:rPr>
                                <w:rFonts w:ascii="Arial" w:hAnsi="Arial" w:cs="Arial"/>
                                <w:color w:val="000000"/>
                                <w:sz w:val="22"/>
                                <w:szCs w:val="22"/>
                              </w:rPr>
                              <w:t>………………………………………….</w:t>
                            </w:r>
                          </w:p>
                          <w:p w14:paraId="3A059B57" w14:textId="77777777" w:rsidR="00A6686A" w:rsidRDefault="00A6686A" w:rsidP="00A6686A">
                            <w:pPr>
                              <w:jc w:val="center"/>
                              <w:rPr>
                                <w:rFonts w:ascii="Arial" w:hAnsi="Arial" w:cs="Arial"/>
                                <w:color w:val="000000"/>
                                <w:sz w:val="22"/>
                                <w:szCs w:val="22"/>
                              </w:rPr>
                            </w:pPr>
                          </w:p>
                          <w:p w14:paraId="04253CA4" w14:textId="77777777" w:rsidR="00A6686A" w:rsidRDefault="00A6686A" w:rsidP="00A6686A">
                            <w:pPr>
                              <w:jc w:val="center"/>
                              <w:rPr>
                                <w:rFonts w:ascii="Arial" w:hAnsi="Arial" w:cs="Arial"/>
                                <w:color w:val="000000"/>
                                <w:sz w:val="22"/>
                                <w:szCs w:val="22"/>
                              </w:rPr>
                            </w:pPr>
                            <w:r>
                              <w:rPr>
                                <w:rFonts w:ascii="Arial" w:hAnsi="Arial" w:cs="Arial"/>
                                <w:color w:val="000000"/>
                                <w:sz w:val="22"/>
                                <w:szCs w:val="22"/>
                              </w:rPr>
                              <w:t xml:space="preserve"> (vypůjčitel)</w:t>
                            </w:r>
                          </w:p>
                          <w:p w14:paraId="2393FF80" w14:textId="77777777" w:rsidR="00A6686A" w:rsidRDefault="00A6686A" w:rsidP="00A6686A"/>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01F1B" id="_x0000_t202" coordsize="21600,21600" o:spt="202" path="m,l,21600r21600,l21600,xe">
                <v:stroke joinstyle="miter"/>
                <v:path gradientshapeok="t" o:connecttype="rect"/>
              </v:shapetype>
              <v:shape id="Text Box 15" o:spid="_x0000_s1026" type="#_x0000_t202" style="position:absolute;margin-left:233pt;margin-top:.55pt;width:3in;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" stroked="f">
                <v:textbox>
                  <w:txbxContent>
                    <w:p w14:paraId="43591D0A" w14:textId="77777777" w:rsidR="00A6686A"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V Praze </w:t>
                      </w:r>
                    </w:p>
                    <w:p w14:paraId="4CBBD582"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5CFAC400" w14:textId="77777777" w:rsidR="00A6686A"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1B3E23CC"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39EFFCE3"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46C557A6" w14:textId="77777777" w:rsidR="00A6686A" w:rsidRPr="00414551"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1BC04436" w14:textId="77777777" w:rsidR="00A6686A" w:rsidRDefault="00A6686A" w:rsidP="00A6686A">
                      <w:pPr>
                        <w:jc w:val="center"/>
                        <w:rPr>
                          <w:rFonts w:ascii="Arial" w:hAnsi="Arial" w:cs="Arial"/>
                          <w:color w:val="000000"/>
                          <w:sz w:val="22"/>
                          <w:szCs w:val="22"/>
                        </w:rPr>
                      </w:pPr>
                      <w:r w:rsidRPr="00414551">
                        <w:rPr>
                          <w:rFonts w:ascii="Arial" w:hAnsi="Arial" w:cs="Arial"/>
                          <w:color w:val="000000"/>
                          <w:sz w:val="22"/>
                          <w:szCs w:val="22"/>
                        </w:rPr>
                        <w:t>………………………………………….</w:t>
                      </w:r>
                    </w:p>
                    <w:p w14:paraId="3A059B57" w14:textId="77777777" w:rsidR="00A6686A" w:rsidRDefault="00A6686A" w:rsidP="00A6686A">
                      <w:pPr>
                        <w:jc w:val="center"/>
                        <w:rPr>
                          <w:rFonts w:ascii="Arial" w:hAnsi="Arial" w:cs="Arial"/>
                          <w:color w:val="000000"/>
                          <w:sz w:val="22"/>
                          <w:szCs w:val="22"/>
                        </w:rPr>
                      </w:pPr>
                    </w:p>
                    <w:p w14:paraId="04253CA4" w14:textId="77777777" w:rsidR="00A6686A" w:rsidRDefault="00A6686A" w:rsidP="00A6686A">
                      <w:pPr>
                        <w:jc w:val="center"/>
                        <w:rPr>
                          <w:rFonts w:ascii="Arial" w:hAnsi="Arial" w:cs="Arial"/>
                          <w:color w:val="000000"/>
                          <w:sz w:val="22"/>
                          <w:szCs w:val="22"/>
                        </w:rPr>
                      </w:pPr>
                      <w:r>
                        <w:rPr>
                          <w:rFonts w:ascii="Arial" w:hAnsi="Arial" w:cs="Arial"/>
                          <w:color w:val="000000"/>
                          <w:sz w:val="22"/>
                          <w:szCs w:val="22"/>
                        </w:rPr>
                        <w:t xml:space="preserve"> (vypůjčitel)</w:t>
                      </w:r>
                    </w:p>
                    <w:p w14:paraId="2393FF80" w14:textId="77777777" w:rsidR="00A6686A" w:rsidRDefault="00A6686A" w:rsidP="00A6686A"/>
                  </w:txbxContent>
                </v:textbox>
              </v:shape>
            </w:pict>
          </mc:Fallback>
        </mc:AlternateContent>
      </w:r>
      <w:r w:rsidRPr="00A6686A">
        <w:rPr>
          <w:rFonts w:ascii="Arial" w:hAnsi="Arial" w:cs="Arial"/>
          <w:noProof/>
          <w:sz w:val="22"/>
          <w:szCs w:val="22"/>
        </w:rPr>
        <mc:AlternateContent>
          <mc:Choice Requires="wps">
            <w:drawing>
              <wp:anchor distT="0" distB="0" distL="114300" distR="114300" simplePos="0" relativeHeight="251659264" behindDoc="0" locked="0" layoutInCell="1" allowOverlap="1" wp14:anchorId="112F4FB5" wp14:editId="5F1187BA">
                <wp:simplePos x="0" y="0"/>
                <wp:positionH relativeFrom="margin">
                  <wp:align>left</wp:align>
                </wp:positionH>
                <wp:positionV relativeFrom="paragraph">
                  <wp:posOffset>7006</wp:posOffset>
                </wp:positionV>
                <wp:extent cx="2514600" cy="16002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D9382" w14:textId="77777777" w:rsidR="00A6686A"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V Praze </w:t>
                            </w:r>
                          </w:p>
                          <w:p w14:paraId="26D0E368"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36B0C5F4" w14:textId="77777777" w:rsidR="00A6686A"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36A6EBD2"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3CB1AA63"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06E25C4E" w14:textId="77777777" w:rsidR="00A6686A" w:rsidRPr="00414551"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34FBC2A0" w14:textId="77777777" w:rsidR="00A6686A" w:rsidRDefault="00A6686A" w:rsidP="00A6686A">
                            <w:pPr>
                              <w:jc w:val="center"/>
                              <w:rPr>
                                <w:rFonts w:ascii="Arial" w:hAnsi="Arial" w:cs="Arial"/>
                                <w:color w:val="000000"/>
                                <w:sz w:val="22"/>
                                <w:szCs w:val="22"/>
                              </w:rPr>
                            </w:pPr>
                            <w:r w:rsidRPr="00414551">
                              <w:rPr>
                                <w:rFonts w:ascii="Arial" w:hAnsi="Arial" w:cs="Arial"/>
                                <w:color w:val="000000"/>
                                <w:sz w:val="22"/>
                                <w:szCs w:val="22"/>
                              </w:rPr>
                              <w:t>………………………………………….</w:t>
                            </w:r>
                          </w:p>
                          <w:p w14:paraId="396646FF" w14:textId="77777777" w:rsidR="00A6686A" w:rsidRDefault="00A6686A" w:rsidP="00A6686A">
                            <w:pPr>
                              <w:jc w:val="center"/>
                              <w:rPr>
                                <w:rFonts w:ascii="Arial" w:hAnsi="Arial" w:cs="Arial"/>
                                <w:color w:val="000000"/>
                                <w:sz w:val="22"/>
                                <w:szCs w:val="22"/>
                              </w:rPr>
                            </w:pPr>
                          </w:p>
                          <w:p w14:paraId="23BE7A6F" w14:textId="77777777" w:rsidR="00A6686A" w:rsidRDefault="00A6686A" w:rsidP="00A6686A">
                            <w:pPr>
                              <w:jc w:val="center"/>
                              <w:rPr>
                                <w:rFonts w:ascii="Arial" w:hAnsi="Arial" w:cs="Arial"/>
                                <w:color w:val="000000"/>
                                <w:sz w:val="22"/>
                                <w:szCs w:val="22"/>
                              </w:rPr>
                            </w:pPr>
                            <w:r>
                              <w:rPr>
                                <w:rFonts w:ascii="Arial" w:hAnsi="Arial" w:cs="Arial"/>
                                <w:color w:val="000000"/>
                                <w:sz w:val="22"/>
                                <w:szCs w:val="22"/>
                              </w:rPr>
                              <w:t>(půjčitel)</w:t>
                            </w:r>
                          </w:p>
                          <w:p w14:paraId="5D6BA6F9" w14:textId="77777777" w:rsidR="00A6686A" w:rsidRDefault="00A6686A" w:rsidP="00A6686A">
                            <w:pPr>
                              <w:jc w:val="both"/>
                              <w:rPr>
                                <w:rFonts w:ascii="Arial" w:hAnsi="Arial" w:cs="Arial"/>
                                <w:color w:val="000000"/>
                                <w:sz w:val="22"/>
                                <w:szCs w:val="22"/>
                              </w:rPr>
                            </w:pPr>
                          </w:p>
                          <w:p w14:paraId="05F19692" w14:textId="77777777" w:rsidR="00A6686A" w:rsidRDefault="00A6686A" w:rsidP="00A6686A"/>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F4FB5" id="Text Box 14" o:spid="_x0000_s1027" type="#_x0000_t202" style="position:absolute;margin-left:0;margin-top:.55pt;width:198pt;height:1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" stroked="f">
                <v:textbox>
                  <w:txbxContent>
                    <w:p w14:paraId="7FBD9382" w14:textId="77777777" w:rsidR="00A6686A"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V Praze </w:t>
                      </w:r>
                    </w:p>
                    <w:p w14:paraId="26D0E368"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36B0C5F4" w14:textId="77777777" w:rsidR="00A6686A"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36A6EBD2"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3CB1AA63" w14:textId="77777777" w:rsidR="00A6686A" w:rsidRDefault="00A6686A" w:rsidP="00A6686A">
                      <w:pPr>
                        <w:pStyle w:val="Normlnweb"/>
                        <w:spacing w:before="0" w:beforeAutospacing="0" w:after="0" w:afterAutospacing="0"/>
                        <w:jc w:val="both"/>
                        <w:rPr>
                          <w:rFonts w:ascii="Arial" w:hAnsi="Arial" w:cs="Arial"/>
                          <w:color w:val="000000"/>
                          <w:sz w:val="22"/>
                          <w:szCs w:val="22"/>
                        </w:rPr>
                      </w:pPr>
                    </w:p>
                    <w:p w14:paraId="06E25C4E" w14:textId="77777777" w:rsidR="00A6686A" w:rsidRPr="00414551" w:rsidRDefault="00A6686A" w:rsidP="00A6686A">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p>
                    <w:p w14:paraId="34FBC2A0" w14:textId="77777777" w:rsidR="00A6686A" w:rsidRDefault="00A6686A" w:rsidP="00A6686A">
                      <w:pPr>
                        <w:jc w:val="center"/>
                        <w:rPr>
                          <w:rFonts w:ascii="Arial" w:hAnsi="Arial" w:cs="Arial"/>
                          <w:color w:val="000000"/>
                          <w:sz w:val="22"/>
                          <w:szCs w:val="22"/>
                        </w:rPr>
                      </w:pPr>
                      <w:r w:rsidRPr="00414551">
                        <w:rPr>
                          <w:rFonts w:ascii="Arial" w:hAnsi="Arial" w:cs="Arial"/>
                          <w:color w:val="000000"/>
                          <w:sz w:val="22"/>
                          <w:szCs w:val="22"/>
                        </w:rPr>
                        <w:t>………………………………………….</w:t>
                      </w:r>
                    </w:p>
                    <w:p w14:paraId="396646FF" w14:textId="77777777" w:rsidR="00A6686A" w:rsidRDefault="00A6686A" w:rsidP="00A6686A">
                      <w:pPr>
                        <w:jc w:val="center"/>
                        <w:rPr>
                          <w:rFonts w:ascii="Arial" w:hAnsi="Arial" w:cs="Arial"/>
                          <w:color w:val="000000"/>
                          <w:sz w:val="22"/>
                          <w:szCs w:val="22"/>
                        </w:rPr>
                      </w:pPr>
                    </w:p>
                    <w:p w14:paraId="23BE7A6F" w14:textId="77777777" w:rsidR="00A6686A" w:rsidRDefault="00A6686A" w:rsidP="00A6686A">
                      <w:pPr>
                        <w:jc w:val="center"/>
                        <w:rPr>
                          <w:rFonts w:ascii="Arial" w:hAnsi="Arial" w:cs="Arial"/>
                          <w:color w:val="000000"/>
                          <w:sz w:val="22"/>
                          <w:szCs w:val="22"/>
                        </w:rPr>
                      </w:pPr>
                      <w:r>
                        <w:rPr>
                          <w:rFonts w:ascii="Arial" w:hAnsi="Arial" w:cs="Arial"/>
                          <w:color w:val="000000"/>
                          <w:sz w:val="22"/>
                          <w:szCs w:val="22"/>
                        </w:rPr>
                        <w:t>(půjčitel)</w:t>
                      </w:r>
                    </w:p>
                    <w:p w14:paraId="5D6BA6F9" w14:textId="77777777" w:rsidR="00A6686A" w:rsidRDefault="00A6686A" w:rsidP="00A6686A">
                      <w:pPr>
                        <w:jc w:val="both"/>
                        <w:rPr>
                          <w:rFonts w:ascii="Arial" w:hAnsi="Arial" w:cs="Arial"/>
                          <w:color w:val="000000"/>
                          <w:sz w:val="22"/>
                          <w:szCs w:val="22"/>
                        </w:rPr>
                      </w:pPr>
                    </w:p>
                    <w:p w14:paraId="05F19692" w14:textId="77777777" w:rsidR="00A6686A" w:rsidRDefault="00A6686A" w:rsidP="00A6686A"/>
                  </w:txbxContent>
                </v:textbox>
                <w10:wrap anchorx="margin"/>
              </v:shape>
            </w:pict>
          </mc:Fallback>
        </mc:AlternateContent>
      </w:r>
    </w:p>
    <w:p w14:paraId="002BD3A2" w14:textId="77777777" w:rsidR="00A6686A" w:rsidRPr="00A6686A" w:rsidRDefault="00A6686A" w:rsidP="00A6686A">
      <w:pPr>
        <w:spacing w:after="160" w:line="259" w:lineRule="auto"/>
        <w:rPr>
          <w:rFonts w:ascii="Arial" w:hAnsi="Arial" w:cs="Arial"/>
          <w:sz w:val="22"/>
          <w:szCs w:val="22"/>
        </w:rPr>
      </w:pPr>
    </w:p>
    <w:p w14:paraId="2C6298C9" w14:textId="77777777" w:rsidR="00A6686A" w:rsidRPr="00A6686A" w:rsidRDefault="00A6686A" w:rsidP="00A6686A">
      <w:pPr>
        <w:spacing w:after="160" w:line="259" w:lineRule="auto"/>
        <w:rPr>
          <w:rFonts w:ascii="Arial" w:hAnsi="Arial" w:cs="Arial"/>
          <w:sz w:val="22"/>
          <w:szCs w:val="22"/>
        </w:rPr>
      </w:pPr>
    </w:p>
    <w:p w14:paraId="5D8C33EE" w14:textId="77777777" w:rsidR="00A6686A" w:rsidRPr="00A6686A" w:rsidRDefault="00A6686A" w:rsidP="00A6686A">
      <w:pPr>
        <w:spacing w:after="160" w:line="259" w:lineRule="auto"/>
        <w:rPr>
          <w:rFonts w:ascii="Arial" w:hAnsi="Arial" w:cs="Arial"/>
          <w:sz w:val="22"/>
          <w:szCs w:val="22"/>
        </w:rPr>
      </w:pPr>
    </w:p>
    <w:p w14:paraId="66B122AD" w14:textId="77777777" w:rsidR="00A6686A" w:rsidRPr="00A6686A" w:rsidRDefault="00A6686A" w:rsidP="00A6686A">
      <w:pPr>
        <w:spacing w:after="160" w:line="259" w:lineRule="auto"/>
        <w:rPr>
          <w:rFonts w:ascii="Arial" w:hAnsi="Arial" w:cs="Arial"/>
          <w:sz w:val="22"/>
          <w:szCs w:val="22"/>
        </w:rPr>
      </w:pPr>
    </w:p>
    <w:p w14:paraId="348C324C" w14:textId="77777777" w:rsidR="00A6686A" w:rsidRPr="00A6686A" w:rsidRDefault="00A6686A" w:rsidP="00A6686A">
      <w:pPr>
        <w:spacing w:after="160" w:line="259" w:lineRule="auto"/>
        <w:rPr>
          <w:rFonts w:ascii="Arial" w:hAnsi="Arial" w:cs="Arial"/>
          <w:sz w:val="22"/>
          <w:szCs w:val="22"/>
        </w:rPr>
      </w:pPr>
    </w:p>
    <w:bookmarkEnd w:id="5"/>
    <w:p w14:paraId="190DB77F" w14:textId="6B878D99" w:rsidR="001749E7" w:rsidRDefault="001749E7">
      <w:pPr>
        <w:spacing w:after="160" w:line="259" w:lineRule="auto"/>
        <w:rPr>
          <w:rFonts w:ascii="Arial" w:hAnsi="Arial" w:cs="Arial"/>
          <w:sz w:val="22"/>
          <w:szCs w:val="22"/>
        </w:rPr>
      </w:pPr>
    </w:p>
    <w:sectPr w:rsidR="001749E7" w:rsidSect="00392CA2">
      <w:headerReference w:type="default" r:id="rId8"/>
      <w:footerReference w:type="default" r:id="rId9"/>
      <w:footerReference w:type="first" r:id="rId10"/>
      <w:pgSz w:w="11906" w:h="16838"/>
      <w:pgMar w:top="851"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55F3B" w14:textId="77777777" w:rsidR="005815BE" w:rsidRDefault="005815BE">
      <w:r>
        <w:separator/>
      </w:r>
    </w:p>
  </w:endnote>
  <w:endnote w:type="continuationSeparator" w:id="0">
    <w:p w14:paraId="4AF2BAEB" w14:textId="77777777" w:rsidR="005815BE" w:rsidRDefault="0058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247607"/>
      <w:docPartObj>
        <w:docPartGallery w:val="Page Numbers (Bottom of Page)"/>
        <w:docPartUnique/>
      </w:docPartObj>
    </w:sdtPr>
    <w:sdtEndPr>
      <w:rPr>
        <w:rFonts w:ascii="Arial" w:hAnsi="Arial" w:cs="Arial"/>
        <w:noProof/>
        <w:sz w:val="22"/>
        <w:szCs w:val="22"/>
      </w:rPr>
    </w:sdtEndPr>
    <w:sdtContent>
      <w:p w14:paraId="79D8731C" w14:textId="44A8FF39" w:rsidR="009A6EC0" w:rsidRPr="002E0A65" w:rsidRDefault="006A3AEA" w:rsidP="002E0A65">
        <w:pPr>
          <w:pStyle w:val="Zpat"/>
          <w:jc w:val="center"/>
          <w:rPr>
            <w:rFonts w:ascii="Arial" w:hAnsi="Arial" w:cs="Arial"/>
            <w:sz w:val="22"/>
            <w:szCs w:val="22"/>
          </w:rPr>
        </w:pPr>
        <w:r w:rsidRPr="002E0A65">
          <w:rPr>
            <w:rFonts w:ascii="Arial" w:hAnsi="Arial" w:cs="Arial"/>
            <w:sz w:val="22"/>
            <w:szCs w:val="22"/>
          </w:rPr>
          <w:fldChar w:fldCharType="begin"/>
        </w:r>
        <w:r w:rsidRPr="002E0A65">
          <w:rPr>
            <w:rFonts w:ascii="Arial" w:hAnsi="Arial" w:cs="Arial"/>
            <w:sz w:val="22"/>
            <w:szCs w:val="22"/>
          </w:rPr>
          <w:instrText xml:space="preserve"> PAGE   \* MERGEFORMAT </w:instrText>
        </w:r>
        <w:r w:rsidRPr="002E0A65">
          <w:rPr>
            <w:rFonts w:ascii="Arial" w:hAnsi="Arial" w:cs="Arial"/>
            <w:sz w:val="22"/>
            <w:szCs w:val="22"/>
          </w:rPr>
          <w:fldChar w:fldCharType="separate"/>
        </w:r>
        <w:r>
          <w:rPr>
            <w:rFonts w:ascii="Arial" w:hAnsi="Arial" w:cs="Arial"/>
            <w:noProof/>
            <w:sz w:val="22"/>
            <w:szCs w:val="22"/>
          </w:rPr>
          <w:t>2</w:t>
        </w:r>
        <w:r w:rsidRPr="002E0A65">
          <w:rPr>
            <w:rFonts w:ascii="Arial" w:hAnsi="Arial" w:cs="Arial"/>
            <w:noProof/>
            <w:sz w:val="22"/>
            <w:szCs w:val="22"/>
          </w:rPr>
          <w:fldChar w:fldCharType="end"/>
        </w:r>
      </w:p>
    </w:sdtContent>
  </w:sdt>
  <w:p w14:paraId="7FC4E5BD" w14:textId="77777777" w:rsidR="009A6EC0" w:rsidRPr="002E0A65" w:rsidRDefault="009A6EC0" w:rsidP="002E0A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472516"/>
      <w:docPartObj>
        <w:docPartGallery w:val="Page Numbers (Bottom of Page)"/>
        <w:docPartUnique/>
      </w:docPartObj>
    </w:sdtPr>
    <w:sdtEndPr>
      <w:rPr>
        <w:rFonts w:ascii="Arial" w:hAnsi="Arial" w:cs="Arial"/>
        <w:noProof/>
        <w:sz w:val="22"/>
        <w:szCs w:val="22"/>
      </w:rPr>
    </w:sdtEndPr>
    <w:sdtContent>
      <w:p w14:paraId="262AB9D8" w14:textId="64DF6FE9" w:rsidR="009A6EC0" w:rsidRPr="002E0A65" w:rsidRDefault="006A3AEA">
        <w:pPr>
          <w:pStyle w:val="Zpat"/>
          <w:jc w:val="center"/>
          <w:rPr>
            <w:rFonts w:ascii="Arial" w:hAnsi="Arial" w:cs="Arial"/>
            <w:sz w:val="22"/>
            <w:szCs w:val="22"/>
          </w:rPr>
        </w:pPr>
        <w:r w:rsidRPr="002E0A65">
          <w:rPr>
            <w:rFonts w:ascii="Arial" w:hAnsi="Arial" w:cs="Arial"/>
            <w:sz w:val="22"/>
            <w:szCs w:val="22"/>
          </w:rPr>
          <w:fldChar w:fldCharType="begin"/>
        </w:r>
        <w:r w:rsidRPr="002E0A65">
          <w:rPr>
            <w:rFonts w:ascii="Arial" w:hAnsi="Arial" w:cs="Arial"/>
            <w:sz w:val="22"/>
            <w:szCs w:val="22"/>
          </w:rPr>
          <w:instrText xml:space="preserve"> PAGE   \* MERGEFORMAT </w:instrText>
        </w:r>
        <w:r w:rsidRPr="002E0A65">
          <w:rPr>
            <w:rFonts w:ascii="Arial" w:hAnsi="Arial" w:cs="Arial"/>
            <w:sz w:val="22"/>
            <w:szCs w:val="22"/>
          </w:rPr>
          <w:fldChar w:fldCharType="separate"/>
        </w:r>
        <w:r>
          <w:rPr>
            <w:rFonts w:ascii="Arial" w:hAnsi="Arial" w:cs="Arial"/>
            <w:noProof/>
            <w:sz w:val="22"/>
            <w:szCs w:val="22"/>
          </w:rPr>
          <w:t>1</w:t>
        </w:r>
        <w:r w:rsidRPr="002E0A65">
          <w:rPr>
            <w:rFonts w:ascii="Arial" w:hAnsi="Arial" w:cs="Arial"/>
            <w:noProof/>
            <w:sz w:val="22"/>
            <w:szCs w:val="22"/>
          </w:rPr>
          <w:fldChar w:fldCharType="end"/>
        </w:r>
      </w:p>
    </w:sdtContent>
  </w:sdt>
  <w:p w14:paraId="50284F1C" w14:textId="77777777" w:rsidR="009A6EC0" w:rsidRDefault="009A6E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57A23" w14:textId="77777777" w:rsidR="005815BE" w:rsidRDefault="005815BE">
      <w:r>
        <w:separator/>
      </w:r>
    </w:p>
  </w:footnote>
  <w:footnote w:type="continuationSeparator" w:id="0">
    <w:p w14:paraId="6D525C08" w14:textId="77777777" w:rsidR="005815BE" w:rsidRDefault="0058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3E75" w14:textId="77777777" w:rsidR="009A6EC0" w:rsidRDefault="009A6EC0" w:rsidP="00243E07">
    <w:pPr>
      <w:pStyle w:val="Normlnweb"/>
      <w:spacing w:before="0" w:beforeAutospacing="0" w:after="0" w:afterAutospacing="0"/>
      <w:jc w:val="right"/>
      <w:rPr>
        <w:rFonts w:ascii="Arial" w:hAnsi="Arial" w:cs="Arial"/>
        <w:i/>
        <w:color w:val="000000"/>
        <w:sz w:val="16"/>
        <w:szCs w:val="16"/>
      </w:rPr>
    </w:pPr>
  </w:p>
  <w:p w14:paraId="39ADEE6A" w14:textId="77777777" w:rsidR="009A6EC0" w:rsidRDefault="009A6E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4E5"/>
    <w:multiLevelType w:val="hybridMultilevel"/>
    <w:tmpl w:val="1EAAA898"/>
    <w:lvl w:ilvl="0" w:tplc="0405000F">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 w15:restartNumberingAfterBreak="0">
    <w:nsid w:val="065E744D"/>
    <w:multiLevelType w:val="hybridMultilevel"/>
    <w:tmpl w:val="BF361F4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232EF"/>
    <w:multiLevelType w:val="hybridMultilevel"/>
    <w:tmpl w:val="6CCA02C0"/>
    <w:lvl w:ilvl="0" w:tplc="727A2EE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AF4827"/>
    <w:multiLevelType w:val="hybridMultilevel"/>
    <w:tmpl w:val="A76694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F30B64"/>
    <w:multiLevelType w:val="hybridMultilevel"/>
    <w:tmpl w:val="BF361F4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C42E33"/>
    <w:multiLevelType w:val="hybridMultilevel"/>
    <w:tmpl w:val="5BDEA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3D5221"/>
    <w:multiLevelType w:val="hybridMultilevel"/>
    <w:tmpl w:val="1C02E7C6"/>
    <w:lvl w:ilvl="0" w:tplc="287CA1D4">
      <w:start w:val="1"/>
      <w:numFmt w:val="decimal"/>
      <w:lvlText w:val="%1."/>
      <w:lvlJc w:val="left"/>
      <w:pPr>
        <w:ind w:left="363" w:hanging="360"/>
      </w:pPr>
      <w:rPr>
        <w:rFonts w:ascii="Arial" w:eastAsia="Times New Roman" w:hAnsi="Arial" w:cs="Arial"/>
        <w:sz w:val="22"/>
        <w:szCs w:val="22"/>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 w15:restartNumberingAfterBreak="0">
    <w:nsid w:val="24B1538E"/>
    <w:multiLevelType w:val="hybridMultilevel"/>
    <w:tmpl w:val="5BDEA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5E3B65"/>
    <w:multiLevelType w:val="hybridMultilevel"/>
    <w:tmpl w:val="BD04D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FA56F1"/>
    <w:multiLevelType w:val="hybridMultilevel"/>
    <w:tmpl w:val="A0CA07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FED6639"/>
    <w:multiLevelType w:val="hybridMultilevel"/>
    <w:tmpl w:val="5150EE78"/>
    <w:lvl w:ilvl="0" w:tplc="7AFEFE42">
      <w:start w:val="1"/>
      <w:numFmt w:val="bullet"/>
      <w:lvlText w:val="-"/>
      <w:lvlJc w:val="left"/>
      <w:pPr>
        <w:ind w:left="360" w:hanging="360"/>
      </w:pPr>
      <w:rPr>
        <w:rFonts w:ascii="Helvetica" w:hAnsi="Helvetic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E143D6A"/>
    <w:multiLevelType w:val="hybridMultilevel"/>
    <w:tmpl w:val="BE821710"/>
    <w:lvl w:ilvl="0" w:tplc="00C6EF02">
      <w:start w:val="1"/>
      <w:numFmt w:val="decimal"/>
      <w:lvlText w:val="%1."/>
      <w:lvlJc w:val="left"/>
      <w:pPr>
        <w:ind w:left="360" w:hanging="360"/>
      </w:pPr>
    </w:lvl>
    <w:lvl w:ilvl="1" w:tplc="9D9AB28E" w:tentative="1">
      <w:start w:val="1"/>
      <w:numFmt w:val="lowerLetter"/>
      <w:lvlText w:val="%2."/>
      <w:lvlJc w:val="left"/>
      <w:pPr>
        <w:ind w:left="1080" w:hanging="360"/>
      </w:pPr>
    </w:lvl>
    <w:lvl w:ilvl="2" w:tplc="78609140" w:tentative="1">
      <w:start w:val="1"/>
      <w:numFmt w:val="lowerRoman"/>
      <w:lvlText w:val="%3."/>
      <w:lvlJc w:val="right"/>
      <w:pPr>
        <w:ind w:left="1800" w:hanging="180"/>
      </w:pPr>
    </w:lvl>
    <w:lvl w:ilvl="3" w:tplc="B34E582C" w:tentative="1">
      <w:start w:val="1"/>
      <w:numFmt w:val="decimal"/>
      <w:lvlText w:val="%4."/>
      <w:lvlJc w:val="left"/>
      <w:pPr>
        <w:ind w:left="2520" w:hanging="360"/>
      </w:pPr>
    </w:lvl>
    <w:lvl w:ilvl="4" w:tplc="05D40FB2" w:tentative="1">
      <w:start w:val="1"/>
      <w:numFmt w:val="lowerLetter"/>
      <w:lvlText w:val="%5."/>
      <w:lvlJc w:val="left"/>
      <w:pPr>
        <w:ind w:left="3240" w:hanging="360"/>
      </w:pPr>
    </w:lvl>
    <w:lvl w:ilvl="5" w:tplc="81A294C0" w:tentative="1">
      <w:start w:val="1"/>
      <w:numFmt w:val="lowerRoman"/>
      <w:lvlText w:val="%6."/>
      <w:lvlJc w:val="right"/>
      <w:pPr>
        <w:ind w:left="3960" w:hanging="180"/>
      </w:pPr>
    </w:lvl>
    <w:lvl w:ilvl="6" w:tplc="3616769C" w:tentative="1">
      <w:start w:val="1"/>
      <w:numFmt w:val="decimal"/>
      <w:lvlText w:val="%7."/>
      <w:lvlJc w:val="left"/>
      <w:pPr>
        <w:ind w:left="4680" w:hanging="360"/>
      </w:pPr>
    </w:lvl>
    <w:lvl w:ilvl="7" w:tplc="E446D8A6" w:tentative="1">
      <w:start w:val="1"/>
      <w:numFmt w:val="lowerLetter"/>
      <w:lvlText w:val="%8."/>
      <w:lvlJc w:val="left"/>
      <w:pPr>
        <w:ind w:left="5400" w:hanging="360"/>
      </w:pPr>
    </w:lvl>
    <w:lvl w:ilvl="8" w:tplc="E550B2AC" w:tentative="1">
      <w:start w:val="1"/>
      <w:numFmt w:val="lowerRoman"/>
      <w:lvlText w:val="%9."/>
      <w:lvlJc w:val="right"/>
      <w:pPr>
        <w:ind w:left="6120" w:hanging="180"/>
      </w:pPr>
    </w:lvl>
  </w:abstractNum>
  <w:abstractNum w:abstractNumId="12" w15:restartNumberingAfterBreak="0">
    <w:nsid w:val="3F3B6D02"/>
    <w:multiLevelType w:val="hybridMultilevel"/>
    <w:tmpl w:val="54A492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281A17"/>
    <w:multiLevelType w:val="hybridMultilevel"/>
    <w:tmpl w:val="151660B0"/>
    <w:lvl w:ilvl="0" w:tplc="EF841D52">
      <w:start w:val="1"/>
      <w:numFmt w:val="decimal"/>
      <w:lvlText w:val="%1."/>
      <w:lvlJc w:val="left"/>
      <w:pPr>
        <w:ind w:left="5322" w:hanging="360"/>
      </w:pPr>
    </w:lvl>
    <w:lvl w:ilvl="1" w:tplc="592C4AA4" w:tentative="1">
      <w:start w:val="1"/>
      <w:numFmt w:val="lowerLetter"/>
      <w:lvlText w:val="%2."/>
      <w:lvlJc w:val="left"/>
      <w:pPr>
        <w:ind w:left="1440" w:hanging="360"/>
      </w:pPr>
    </w:lvl>
    <w:lvl w:ilvl="2" w:tplc="C9FE8BF0" w:tentative="1">
      <w:start w:val="1"/>
      <w:numFmt w:val="lowerRoman"/>
      <w:lvlText w:val="%3."/>
      <w:lvlJc w:val="right"/>
      <w:pPr>
        <w:ind w:left="2160" w:hanging="180"/>
      </w:pPr>
    </w:lvl>
    <w:lvl w:ilvl="3" w:tplc="FCBA18D0" w:tentative="1">
      <w:start w:val="1"/>
      <w:numFmt w:val="decimal"/>
      <w:lvlText w:val="%4."/>
      <w:lvlJc w:val="left"/>
      <w:pPr>
        <w:ind w:left="2880" w:hanging="360"/>
      </w:pPr>
    </w:lvl>
    <w:lvl w:ilvl="4" w:tplc="468A6946" w:tentative="1">
      <w:start w:val="1"/>
      <w:numFmt w:val="lowerLetter"/>
      <w:lvlText w:val="%5."/>
      <w:lvlJc w:val="left"/>
      <w:pPr>
        <w:ind w:left="3600" w:hanging="360"/>
      </w:pPr>
    </w:lvl>
    <w:lvl w:ilvl="5" w:tplc="2384E260" w:tentative="1">
      <w:start w:val="1"/>
      <w:numFmt w:val="lowerRoman"/>
      <w:lvlText w:val="%6."/>
      <w:lvlJc w:val="right"/>
      <w:pPr>
        <w:ind w:left="4320" w:hanging="180"/>
      </w:pPr>
    </w:lvl>
    <w:lvl w:ilvl="6" w:tplc="1220A676" w:tentative="1">
      <w:start w:val="1"/>
      <w:numFmt w:val="decimal"/>
      <w:lvlText w:val="%7."/>
      <w:lvlJc w:val="left"/>
      <w:pPr>
        <w:ind w:left="5040" w:hanging="360"/>
      </w:pPr>
    </w:lvl>
    <w:lvl w:ilvl="7" w:tplc="AED6EEA4" w:tentative="1">
      <w:start w:val="1"/>
      <w:numFmt w:val="lowerLetter"/>
      <w:lvlText w:val="%8."/>
      <w:lvlJc w:val="left"/>
      <w:pPr>
        <w:ind w:left="5760" w:hanging="360"/>
      </w:pPr>
    </w:lvl>
    <w:lvl w:ilvl="8" w:tplc="8FD2D274" w:tentative="1">
      <w:start w:val="1"/>
      <w:numFmt w:val="lowerRoman"/>
      <w:lvlText w:val="%9."/>
      <w:lvlJc w:val="right"/>
      <w:pPr>
        <w:ind w:left="6480" w:hanging="180"/>
      </w:pPr>
    </w:lvl>
  </w:abstractNum>
  <w:abstractNum w:abstractNumId="14" w15:restartNumberingAfterBreak="0">
    <w:nsid w:val="4C7158C1"/>
    <w:multiLevelType w:val="hybridMultilevel"/>
    <w:tmpl w:val="1C02E7C6"/>
    <w:lvl w:ilvl="0" w:tplc="FFFFFFFF">
      <w:start w:val="1"/>
      <w:numFmt w:val="decimal"/>
      <w:lvlText w:val="%1."/>
      <w:lvlJc w:val="left"/>
      <w:pPr>
        <w:ind w:left="363" w:hanging="360"/>
      </w:pPr>
      <w:rPr>
        <w:rFonts w:ascii="Arial" w:eastAsia="Times New Roman" w:hAnsi="Arial" w:cs="Arial"/>
        <w:sz w:val="22"/>
        <w:szCs w:val="22"/>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5" w15:restartNumberingAfterBreak="0">
    <w:nsid w:val="4ED74CD8"/>
    <w:multiLevelType w:val="hybridMultilevel"/>
    <w:tmpl w:val="A4469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2D2F24"/>
    <w:multiLevelType w:val="hybridMultilevel"/>
    <w:tmpl w:val="43C4182A"/>
    <w:lvl w:ilvl="0" w:tplc="507ADFF8">
      <w:start w:val="1"/>
      <w:numFmt w:val="decimal"/>
      <w:lvlText w:val="%1."/>
      <w:lvlJc w:val="left"/>
      <w:pPr>
        <w:ind w:left="360" w:hanging="360"/>
      </w:pPr>
    </w:lvl>
    <w:lvl w:ilvl="1" w:tplc="D124E444" w:tentative="1">
      <w:start w:val="1"/>
      <w:numFmt w:val="lowerLetter"/>
      <w:lvlText w:val="%2."/>
      <w:lvlJc w:val="left"/>
      <w:pPr>
        <w:ind w:left="1080" w:hanging="360"/>
      </w:pPr>
    </w:lvl>
    <w:lvl w:ilvl="2" w:tplc="9988604C" w:tentative="1">
      <w:start w:val="1"/>
      <w:numFmt w:val="lowerRoman"/>
      <w:lvlText w:val="%3."/>
      <w:lvlJc w:val="right"/>
      <w:pPr>
        <w:ind w:left="1800" w:hanging="180"/>
      </w:pPr>
    </w:lvl>
    <w:lvl w:ilvl="3" w:tplc="BD3A0106" w:tentative="1">
      <w:start w:val="1"/>
      <w:numFmt w:val="decimal"/>
      <w:lvlText w:val="%4."/>
      <w:lvlJc w:val="left"/>
      <w:pPr>
        <w:ind w:left="2520" w:hanging="360"/>
      </w:pPr>
    </w:lvl>
    <w:lvl w:ilvl="4" w:tplc="AAF634D2" w:tentative="1">
      <w:start w:val="1"/>
      <w:numFmt w:val="lowerLetter"/>
      <w:lvlText w:val="%5."/>
      <w:lvlJc w:val="left"/>
      <w:pPr>
        <w:ind w:left="3240" w:hanging="360"/>
      </w:pPr>
    </w:lvl>
    <w:lvl w:ilvl="5" w:tplc="A4B2C168" w:tentative="1">
      <w:start w:val="1"/>
      <w:numFmt w:val="lowerRoman"/>
      <w:lvlText w:val="%6."/>
      <w:lvlJc w:val="right"/>
      <w:pPr>
        <w:ind w:left="3960" w:hanging="180"/>
      </w:pPr>
    </w:lvl>
    <w:lvl w:ilvl="6" w:tplc="2FFAE4B0" w:tentative="1">
      <w:start w:val="1"/>
      <w:numFmt w:val="decimal"/>
      <w:lvlText w:val="%7."/>
      <w:lvlJc w:val="left"/>
      <w:pPr>
        <w:ind w:left="4680" w:hanging="360"/>
      </w:pPr>
    </w:lvl>
    <w:lvl w:ilvl="7" w:tplc="B518CA8A" w:tentative="1">
      <w:start w:val="1"/>
      <w:numFmt w:val="lowerLetter"/>
      <w:lvlText w:val="%8."/>
      <w:lvlJc w:val="left"/>
      <w:pPr>
        <w:ind w:left="5400" w:hanging="360"/>
      </w:pPr>
    </w:lvl>
    <w:lvl w:ilvl="8" w:tplc="9EDA96F6" w:tentative="1">
      <w:start w:val="1"/>
      <w:numFmt w:val="lowerRoman"/>
      <w:lvlText w:val="%9."/>
      <w:lvlJc w:val="right"/>
      <w:pPr>
        <w:ind w:left="6120" w:hanging="180"/>
      </w:pPr>
    </w:lvl>
  </w:abstractNum>
  <w:abstractNum w:abstractNumId="17" w15:restartNumberingAfterBreak="0">
    <w:nsid w:val="4F5960F4"/>
    <w:multiLevelType w:val="hybridMultilevel"/>
    <w:tmpl w:val="E0663B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107FEB"/>
    <w:multiLevelType w:val="hybridMultilevel"/>
    <w:tmpl w:val="192E4588"/>
    <w:lvl w:ilvl="0" w:tplc="4CACC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30048"/>
    <w:multiLevelType w:val="hybridMultilevel"/>
    <w:tmpl w:val="B478EFDE"/>
    <w:lvl w:ilvl="0" w:tplc="7AFEFE42">
      <w:start w:val="1"/>
      <w:numFmt w:val="bullet"/>
      <w:lvlText w:val="-"/>
      <w:lvlJc w:val="left"/>
      <w:pPr>
        <w:ind w:left="363" w:hanging="360"/>
      </w:pPr>
      <w:rPr>
        <w:rFonts w:ascii="Helvetica" w:hAnsi="Helvetica"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0" w15:restartNumberingAfterBreak="0">
    <w:nsid w:val="5E663D53"/>
    <w:multiLevelType w:val="hybridMultilevel"/>
    <w:tmpl w:val="7A70BE2A"/>
    <w:lvl w:ilvl="0" w:tplc="7AFEFE42">
      <w:start w:val="1"/>
      <w:numFmt w:val="bullet"/>
      <w:lvlText w:val="-"/>
      <w:lvlJc w:val="left"/>
      <w:pPr>
        <w:ind w:left="363" w:hanging="360"/>
      </w:pPr>
      <w:rPr>
        <w:rFonts w:ascii="Helvetica" w:hAnsi="Helvetica"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1" w15:restartNumberingAfterBreak="0">
    <w:nsid w:val="5E90007D"/>
    <w:multiLevelType w:val="hybridMultilevel"/>
    <w:tmpl w:val="2D543992"/>
    <w:lvl w:ilvl="0" w:tplc="7AFEFE42">
      <w:start w:val="1"/>
      <w:numFmt w:val="bullet"/>
      <w:lvlText w:val="-"/>
      <w:lvlJc w:val="left"/>
      <w:pPr>
        <w:ind w:left="363" w:hanging="360"/>
      </w:pPr>
      <w:rPr>
        <w:rFonts w:ascii="Helvetica" w:hAnsi="Helvetica"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2" w15:restartNumberingAfterBreak="0">
    <w:nsid w:val="66F813E2"/>
    <w:multiLevelType w:val="hybridMultilevel"/>
    <w:tmpl w:val="91389594"/>
    <w:lvl w:ilvl="0" w:tplc="727A2EE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656446"/>
    <w:multiLevelType w:val="hybridMultilevel"/>
    <w:tmpl w:val="9CD2CF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E444B9"/>
    <w:multiLevelType w:val="hybridMultilevel"/>
    <w:tmpl w:val="1FF20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60120653">
    <w:abstractNumId w:val="13"/>
  </w:num>
  <w:num w:numId="2" w16cid:durableId="486938545">
    <w:abstractNumId w:val="11"/>
  </w:num>
  <w:num w:numId="3" w16cid:durableId="442893059">
    <w:abstractNumId w:val="16"/>
  </w:num>
  <w:num w:numId="4" w16cid:durableId="1989967183">
    <w:abstractNumId w:val="18"/>
  </w:num>
  <w:num w:numId="5" w16cid:durableId="163785156">
    <w:abstractNumId w:val="3"/>
  </w:num>
  <w:num w:numId="6" w16cid:durableId="1776245865">
    <w:abstractNumId w:val="7"/>
  </w:num>
  <w:num w:numId="7" w16cid:durableId="1746032178">
    <w:abstractNumId w:val="0"/>
  </w:num>
  <w:num w:numId="8" w16cid:durableId="488907807">
    <w:abstractNumId w:val="17"/>
  </w:num>
  <w:num w:numId="9" w16cid:durableId="726103326">
    <w:abstractNumId w:val="5"/>
  </w:num>
  <w:num w:numId="10" w16cid:durableId="1459302680">
    <w:abstractNumId w:val="10"/>
  </w:num>
  <w:num w:numId="11" w16cid:durableId="1387728146">
    <w:abstractNumId w:val="6"/>
  </w:num>
  <w:num w:numId="12" w16cid:durableId="1824008231">
    <w:abstractNumId w:val="21"/>
  </w:num>
  <w:num w:numId="13" w16cid:durableId="1315064137">
    <w:abstractNumId w:val="20"/>
  </w:num>
  <w:num w:numId="14" w16cid:durableId="2138793241">
    <w:abstractNumId w:val="15"/>
  </w:num>
  <w:num w:numId="15" w16cid:durableId="1467774509">
    <w:abstractNumId w:val="23"/>
  </w:num>
  <w:num w:numId="16" w16cid:durableId="2077701005">
    <w:abstractNumId w:val="19"/>
  </w:num>
  <w:num w:numId="17" w16cid:durableId="109252678">
    <w:abstractNumId w:val="2"/>
  </w:num>
  <w:num w:numId="18" w16cid:durableId="60753740">
    <w:abstractNumId w:val="24"/>
  </w:num>
  <w:num w:numId="19" w16cid:durableId="2145387268">
    <w:abstractNumId w:val="8"/>
  </w:num>
  <w:num w:numId="20" w16cid:durableId="955133735">
    <w:abstractNumId w:val="12"/>
  </w:num>
  <w:num w:numId="21" w16cid:durableId="339814554">
    <w:abstractNumId w:val="22"/>
  </w:num>
  <w:num w:numId="22" w16cid:durableId="374040985">
    <w:abstractNumId w:val="9"/>
  </w:num>
  <w:num w:numId="23" w16cid:durableId="1461877101">
    <w:abstractNumId w:val="4"/>
  </w:num>
  <w:num w:numId="24" w16cid:durableId="1966812884">
    <w:abstractNumId w:val="1"/>
  </w:num>
  <w:num w:numId="25" w16cid:durableId="830096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AB"/>
    <w:rsid w:val="00003FBB"/>
    <w:rsid w:val="000104FA"/>
    <w:rsid w:val="00016345"/>
    <w:rsid w:val="000169A3"/>
    <w:rsid w:val="000171FF"/>
    <w:rsid w:val="00020898"/>
    <w:rsid w:val="00027754"/>
    <w:rsid w:val="00030C66"/>
    <w:rsid w:val="00031101"/>
    <w:rsid w:val="00031BAA"/>
    <w:rsid w:val="00032B44"/>
    <w:rsid w:val="00041369"/>
    <w:rsid w:val="00043ADF"/>
    <w:rsid w:val="000518BD"/>
    <w:rsid w:val="00053019"/>
    <w:rsid w:val="00066547"/>
    <w:rsid w:val="00071EA4"/>
    <w:rsid w:val="00072C7A"/>
    <w:rsid w:val="0007434F"/>
    <w:rsid w:val="0007539A"/>
    <w:rsid w:val="00080EA7"/>
    <w:rsid w:val="0008679C"/>
    <w:rsid w:val="00094388"/>
    <w:rsid w:val="000A1750"/>
    <w:rsid w:val="000B0822"/>
    <w:rsid w:val="000B2AA2"/>
    <w:rsid w:val="000B5D9A"/>
    <w:rsid w:val="000C5536"/>
    <w:rsid w:val="000C7786"/>
    <w:rsid w:val="000D29E5"/>
    <w:rsid w:val="000D5626"/>
    <w:rsid w:val="001046CE"/>
    <w:rsid w:val="00111F92"/>
    <w:rsid w:val="00115AED"/>
    <w:rsid w:val="00115F1A"/>
    <w:rsid w:val="0013200C"/>
    <w:rsid w:val="00150821"/>
    <w:rsid w:val="00165525"/>
    <w:rsid w:val="00174244"/>
    <w:rsid w:val="001749E7"/>
    <w:rsid w:val="001754AE"/>
    <w:rsid w:val="0018598B"/>
    <w:rsid w:val="00192CC7"/>
    <w:rsid w:val="0019406D"/>
    <w:rsid w:val="001A5BBC"/>
    <w:rsid w:val="001A7AB7"/>
    <w:rsid w:val="001B24DC"/>
    <w:rsid w:val="001B5592"/>
    <w:rsid w:val="001B692B"/>
    <w:rsid w:val="001B744B"/>
    <w:rsid w:val="001C1E2A"/>
    <w:rsid w:val="001D1370"/>
    <w:rsid w:val="001E3A02"/>
    <w:rsid w:val="001F1846"/>
    <w:rsid w:val="001F65B1"/>
    <w:rsid w:val="00204EF3"/>
    <w:rsid w:val="00220F27"/>
    <w:rsid w:val="00233E81"/>
    <w:rsid w:val="002358E5"/>
    <w:rsid w:val="00245341"/>
    <w:rsid w:val="00265559"/>
    <w:rsid w:val="00271414"/>
    <w:rsid w:val="002771B5"/>
    <w:rsid w:val="002819AE"/>
    <w:rsid w:val="002A1787"/>
    <w:rsid w:val="002B0D0A"/>
    <w:rsid w:val="002E1303"/>
    <w:rsid w:val="002E3C39"/>
    <w:rsid w:val="002E7630"/>
    <w:rsid w:val="002F330B"/>
    <w:rsid w:val="002F3E65"/>
    <w:rsid w:val="002F4215"/>
    <w:rsid w:val="002F441E"/>
    <w:rsid w:val="003101AE"/>
    <w:rsid w:val="00324987"/>
    <w:rsid w:val="0033576C"/>
    <w:rsid w:val="00343FE0"/>
    <w:rsid w:val="003507D2"/>
    <w:rsid w:val="003542AB"/>
    <w:rsid w:val="003565D4"/>
    <w:rsid w:val="00370E63"/>
    <w:rsid w:val="00374210"/>
    <w:rsid w:val="00392CA2"/>
    <w:rsid w:val="00394554"/>
    <w:rsid w:val="003A074F"/>
    <w:rsid w:val="003A0D40"/>
    <w:rsid w:val="003C3EEA"/>
    <w:rsid w:val="003C513E"/>
    <w:rsid w:val="003D57AB"/>
    <w:rsid w:val="003D6551"/>
    <w:rsid w:val="003D75C5"/>
    <w:rsid w:val="003E48A7"/>
    <w:rsid w:val="003F5F3A"/>
    <w:rsid w:val="00400822"/>
    <w:rsid w:val="004035E8"/>
    <w:rsid w:val="004054C9"/>
    <w:rsid w:val="00415F3A"/>
    <w:rsid w:val="00423A10"/>
    <w:rsid w:val="004350E0"/>
    <w:rsid w:val="004439BE"/>
    <w:rsid w:val="00454300"/>
    <w:rsid w:val="00460B77"/>
    <w:rsid w:val="00484F38"/>
    <w:rsid w:val="004945AF"/>
    <w:rsid w:val="004B14FF"/>
    <w:rsid w:val="004B6545"/>
    <w:rsid w:val="004F0C06"/>
    <w:rsid w:val="004F0E83"/>
    <w:rsid w:val="004F7AAC"/>
    <w:rsid w:val="005017BE"/>
    <w:rsid w:val="0053439F"/>
    <w:rsid w:val="00546399"/>
    <w:rsid w:val="005518C7"/>
    <w:rsid w:val="00564892"/>
    <w:rsid w:val="00567DE9"/>
    <w:rsid w:val="00576BAA"/>
    <w:rsid w:val="005815BE"/>
    <w:rsid w:val="00597954"/>
    <w:rsid w:val="005A1489"/>
    <w:rsid w:val="005B3600"/>
    <w:rsid w:val="005B5A21"/>
    <w:rsid w:val="005D61F6"/>
    <w:rsid w:val="005E595C"/>
    <w:rsid w:val="005F18AF"/>
    <w:rsid w:val="005F559A"/>
    <w:rsid w:val="005F5799"/>
    <w:rsid w:val="005F6DC8"/>
    <w:rsid w:val="00610F38"/>
    <w:rsid w:val="00615E07"/>
    <w:rsid w:val="0062273A"/>
    <w:rsid w:val="00627060"/>
    <w:rsid w:val="00645391"/>
    <w:rsid w:val="006477B1"/>
    <w:rsid w:val="006634B0"/>
    <w:rsid w:val="00672B64"/>
    <w:rsid w:val="0067538D"/>
    <w:rsid w:val="006769A5"/>
    <w:rsid w:val="0068663B"/>
    <w:rsid w:val="00690B7F"/>
    <w:rsid w:val="0069630D"/>
    <w:rsid w:val="006A3AEA"/>
    <w:rsid w:val="006A6779"/>
    <w:rsid w:val="006B1707"/>
    <w:rsid w:val="006C4A79"/>
    <w:rsid w:val="006E7FDD"/>
    <w:rsid w:val="006F3CCC"/>
    <w:rsid w:val="006F64DF"/>
    <w:rsid w:val="00713615"/>
    <w:rsid w:val="00714D0D"/>
    <w:rsid w:val="00714EFC"/>
    <w:rsid w:val="0072051C"/>
    <w:rsid w:val="0072602B"/>
    <w:rsid w:val="00732B63"/>
    <w:rsid w:val="00736784"/>
    <w:rsid w:val="00740195"/>
    <w:rsid w:val="00746DB8"/>
    <w:rsid w:val="00747618"/>
    <w:rsid w:val="00757E20"/>
    <w:rsid w:val="0076544F"/>
    <w:rsid w:val="00767CA4"/>
    <w:rsid w:val="00774B22"/>
    <w:rsid w:val="007914D8"/>
    <w:rsid w:val="00796089"/>
    <w:rsid w:val="00796F4C"/>
    <w:rsid w:val="007B2567"/>
    <w:rsid w:val="007C61A9"/>
    <w:rsid w:val="007D0B73"/>
    <w:rsid w:val="007D3781"/>
    <w:rsid w:val="007E15FA"/>
    <w:rsid w:val="007E57D7"/>
    <w:rsid w:val="007F566D"/>
    <w:rsid w:val="007F5AE3"/>
    <w:rsid w:val="00802619"/>
    <w:rsid w:val="008051F7"/>
    <w:rsid w:val="00806740"/>
    <w:rsid w:val="008123DE"/>
    <w:rsid w:val="008218A7"/>
    <w:rsid w:val="00827665"/>
    <w:rsid w:val="008413E8"/>
    <w:rsid w:val="008742A3"/>
    <w:rsid w:val="00882532"/>
    <w:rsid w:val="008B0C46"/>
    <w:rsid w:val="008C780A"/>
    <w:rsid w:val="008F1417"/>
    <w:rsid w:val="00903636"/>
    <w:rsid w:val="00910458"/>
    <w:rsid w:val="0091169B"/>
    <w:rsid w:val="00911B45"/>
    <w:rsid w:val="00931861"/>
    <w:rsid w:val="009325FB"/>
    <w:rsid w:val="00954CE0"/>
    <w:rsid w:val="00963439"/>
    <w:rsid w:val="00965215"/>
    <w:rsid w:val="00970268"/>
    <w:rsid w:val="009721E7"/>
    <w:rsid w:val="009776D4"/>
    <w:rsid w:val="00981E8F"/>
    <w:rsid w:val="00984D79"/>
    <w:rsid w:val="00986544"/>
    <w:rsid w:val="009A6049"/>
    <w:rsid w:val="009A6EC0"/>
    <w:rsid w:val="009B0FF7"/>
    <w:rsid w:val="009B11C5"/>
    <w:rsid w:val="009B1C04"/>
    <w:rsid w:val="009D2BCB"/>
    <w:rsid w:val="009D356F"/>
    <w:rsid w:val="009D69B0"/>
    <w:rsid w:val="009E2054"/>
    <w:rsid w:val="009E34B5"/>
    <w:rsid w:val="009E3C26"/>
    <w:rsid w:val="009F36BF"/>
    <w:rsid w:val="009F6050"/>
    <w:rsid w:val="009F739F"/>
    <w:rsid w:val="009F7E18"/>
    <w:rsid w:val="00A02F09"/>
    <w:rsid w:val="00A04695"/>
    <w:rsid w:val="00A04819"/>
    <w:rsid w:val="00A26CE6"/>
    <w:rsid w:val="00A35E50"/>
    <w:rsid w:val="00A501F6"/>
    <w:rsid w:val="00A63312"/>
    <w:rsid w:val="00A6686A"/>
    <w:rsid w:val="00A901A5"/>
    <w:rsid w:val="00A963B0"/>
    <w:rsid w:val="00A97C64"/>
    <w:rsid w:val="00AA1FDD"/>
    <w:rsid w:val="00AA5059"/>
    <w:rsid w:val="00AA5161"/>
    <w:rsid w:val="00AA5679"/>
    <w:rsid w:val="00AA594A"/>
    <w:rsid w:val="00AB525A"/>
    <w:rsid w:val="00AC47F5"/>
    <w:rsid w:val="00AC5A81"/>
    <w:rsid w:val="00AC7932"/>
    <w:rsid w:val="00AD11D7"/>
    <w:rsid w:val="00AD55D2"/>
    <w:rsid w:val="00B3451F"/>
    <w:rsid w:val="00B433D7"/>
    <w:rsid w:val="00B4680A"/>
    <w:rsid w:val="00B53BED"/>
    <w:rsid w:val="00B5505B"/>
    <w:rsid w:val="00B6223A"/>
    <w:rsid w:val="00B723CF"/>
    <w:rsid w:val="00B85840"/>
    <w:rsid w:val="00B909A7"/>
    <w:rsid w:val="00B94BB2"/>
    <w:rsid w:val="00B95C2C"/>
    <w:rsid w:val="00BA12C4"/>
    <w:rsid w:val="00BA5872"/>
    <w:rsid w:val="00BC1530"/>
    <w:rsid w:val="00BC26DB"/>
    <w:rsid w:val="00BD5078"/>
    <w:rsid w:val="00BE3CC1"/>
    <w:rsid w:val="00BE47C6"/>
    <w:rsid w:val="00BF1186"/>
    <w:rsid w:val="00BF3CBA"/>
    <w:rsid w:val="00BF478E"/>
    <w:rsid w:val="00BF50A8"/>
    <w:rsid w:val="00BF60EA"/>
    <w:rsid w:val="00C02CAF"/>
    <w:rsid w:val="00C1048D"/>
    <w:rsid w:val="00C10B9E"/>
    <w:rsid w:val="00C17242"/>
    <w:rsid w:val="00C26BB9"/>
    <w:rsid w:val="00C35F45"/>
    <w:rsid w:val="00C371E8"/>
    <w:rsid w:val="00C4097A"/>
    <w:rsid w:val="00C473B8"/>
    <w:rsid w:val="00C71CDD"/>
    <w:rsid w:val="00C771DA"/>
    <w:rsid w:val="00C849CD"/>
    <w:rsid w:val="00C868F7"/>
    <w:rsid w:val="00C95AED"/>
    <w:rsid w:val="00CA12CA"/>
    <w:rsid w:val="00CA75F2"/>
    <w:rsid w:val="00CA79F0"/>
    <w:rsid w:val="00CB257A"/>
    <w:rsid w:val="00CB79C2"/>
    <w:rsid w:val="00CC13D5"/>
    <w:rsid w:val="00CC176D"/>
    <w:rsid w:val="00CE07C4"/>
    <w:rsid w:val="00CF3625"/>
    <w:rsid w:val="00D07AD6"/>
    <w:rsid w:val="00D12A91"/>
    <w:rsid w:val="00D16244"/>
    <w:rsid w:val="00D40D7D"/>
    <w:rsid w:val="00D43EB4"/>
    <w:rsid w:val="00D43FDD"/>
    <w:rsid w:val="00D446CD"/>
    <w:rsid w:val="00D6144B"/>
    <w:rsid w:val="00D62C8F"/>
    <w:rsid w:val="00D7256B"/>
    <w:rsid w:val="00D8492F"/>
    <w:rsid w:val="00D96C2F"/>
    <w:rsid w:val="00DA3E7B"/>
    <w:rsid w:val="00DB1E1E"/>
    <w:rsid w:val="00DB31DF"/>
    <w:rsid w:val="00DB4DD2"/>
    <w:rsid w:val="00DC33F4"/>
    <w:rsid w:val="00DD264E"/>
    <w:rsid w:val="00DD2D11"/>
    <w:rsid w:val="00DD4A09"/>
    <w:rsid w:val="00DE5393"/>
    <w:rsid w:val="00DE610F"/>
    <w:rsid w:val="00DE743D"/>
    <w:rsid w:val="00E267DE"/>
    <w:rsid w:val="00E30C73"/>
    <w:rsid w:val="00E41D42"/>
    <w:rsid w:val="00E46507"/>
    <w:rsid w:val="00E50902"/>
    <w:rsid w:val="00E52790"/>
    <w:rsid w:val="00E71EF2"/>
    <w:rsid w:val="00EA09C2"/>
    <w:rsid w:val="00EA59AC"/>
    <w:rsid w:val="00EB2511"/>
    <w:rsid w:val="00EB34F8"/>
    <w:rsid w:val="00EB5676"/>
    <w:rsid w:val="00EC1CA3"/>
    <w:rsid w:val="00EC2311"/>
    <w:rsid w:val="00EC3DCA"/>
    <w:rsid w:val="00EC4F6E"/>
    <w:rsid w:val="00ED1821"/>
    <w:rsid w:val="00EE6D23"/>
    <w:rsid w:val="00EF4203"/>
    <w:rsid w:val="00F0012A"/>
    <w:rsid w:val="00F012DF"/>
    <w:rsid w:val="00F01855"/>
    <w:rsid w:val="00F01A25"/>
    <w:rsid w:val="00F10490"/>
    <w:rsid w:val="00F10BC4"/>
    <w:rsid w:val="00F16ED9"/>
    <w:rsid w:val="00F26675"/>
    <w:rsid w:val="00F325DB"/>
    <w:rsid w:val="00F36B57"/>
    <w:rsid w:val="00F474ED"/>
    <w:rsid w:val="00F52E41"/>
    <w:rsid w:val="00F6095E"/>
    <w:rsid w:val="00F63730"/>
    <w:rsid w:val="00F67D83"/>
    <w:rsid w:val="00F70177"/>
    <w:rsid w:val="00F70E37"/>
    <w:rsid w:val="00F738D2"/>
    <w:rsid w:val="00F821EA"/>
    <w:rsid w:val="00F82430"/>
    <w:rsid w:val="00F83C94"/>
    <w:rsid w:val="00F86A42"/>
    <w:rsid w:val="00F96B37"/>
    <w:rsid w:val="00FA1145"/>
    <w:rsid w:val="00FC6039"/>
    <w:rsid w:val="00FD070A"/>
    <w:rsid w:val="00FD24A6"/>
    <w:rsid w:val="00FE7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A677"/>
  <w15:chartTrackingRefBased/>
  <w15:docId w15:val="{E46310D4-0E74-4750-9E05-EB6C016F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54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3542AB"/>
    <w:pPr>
      <w:spacing w:before="100" w:beforeAutospacing="1" w:after="100" w:afterAutospacing="1"/>
    </w:pPr>
  </w:style>
  <w:style w:type="paragraph" w:customStyle="1" w:styleId="Zkladntextodsazen31">
    <w:name w:val="Základní text odsazený 31"/>
    <w:basedOn w:val="Normln"/>
    <w:rsid w:val="003542AB"/>
    <w:pPr>
      <w:overflowPunct w:val="0"/>
      <w:autoSpaceDE w:val="0"/>
      <w:autoSpaceDN w:val="0"/>
      <w:adjustRightInd w:val="0"/>
      <w:ind w:left="426" w:hanging="426"/>
    </w:pPr>
    <w:rPr>
      <w:szCs w:val="20"/>
    </w:rPr>
  </w:style>
  <w:style w:type="paragraph" w:customStyle="1" w:styleId="obec">
    <w:name w:val="obec"/>
    <w:basedOn w:val="Normln"/>
    <w:rsid w:val="003542AB"/>
    <w:pPr>
      <w:tabs>
        <w:tab w:val="left" w:pos="1418"/>
        <w:tab w:val="left" w:pos="4678"/>
        <w:tab w:val="right" w:pos="8931"/>
      </w:tabs>
    </w:pPr>
    <w:rPr>
      <w:szCs w:val="20"/>
    </w:rPr>
  </w:style>
  <w:style w:type="paragraph" w:styleId="Zhlav">
    <w:name w:val="header"/>
    <w:basedOn w:val="Normln"/>
    <w:link w:val="ZhlavChar"/>
    <w:uiPriority w:val="99"/>
    <w:unhideWhenUsed/>
    <w:rsid w:val="003542AB"/>
    <w:pPr>
      <w:tabs>
        <w:tab w:val="center" w:pos="4536"/>
        <w:tab w:val="right" w:pos="9072"/>
      </w:tabs>
    </w:pPr>
  </w:style>
  <w:style w:type="character" w:customStyle="1" w:styleId="ZhlavChar">
    <w:name w:val="Záhlaví Char"/>
    <w:basedOn w:val="Standardnpsmoodstavce"/>
    <w:link w:val="Zhlav"/>
    <w:uiPriority w:val="99"/>
    <w:rsid w:val="003542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542AB"/>
    <w:pPr>
      <w:tabs>
        <w:tab w:val="center" w:pos="4536"/>
        <w:tab w:val="right" w:pos="9072"/>
      </w:tabs>
    </w:pPr>
  </w:style>
  <w:style w:type="character" w:customStyle="1" w:styleId="ZpatChar">
    <w:name w:val="Zápatí Char"/>
    <w:basedOn w:val="Standardnpsmoodstavce"/>
    <w:link w:val="Zpat"/>
    <w:uiPriority w:val="99"/>
    <w:rsid w:val="003542AB"/>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3542AB"/>
    <w:pPr>
      <w:overflowPunct w:val="0"/>
      <w:autoSpaceDE w:val="0"/>
      <w:autoSpaceDN w:val="0"/>
      <w:adjustRightInd w:val="0"/>
      <w:jc w:val="both"/>
    </w:pPr>
    <w:rPr>
      <w:sz w:val="22"/>
      <w:szCs w:val="20"/>
      <w:lang w:val="x-none" w:eastAsia="x-none"/>
    </w:rPr>
  </w:style>
  <w:style w:type="character" w:customStyle="1" w:styleId="ZkladntextChar">
    <w:name w:val="Základní text Char"/>
    <w:basedOn w:val="Standardnpsmoodstavce"/>
    <w:link w:val="Zkladntext"/>
    <w:rsid w:val="003542AB"/>
    <w:rPr>
      <w:rFonts w:ascii="Times New Roman" w:eastAsia="Times New Roman" w:hAnsi="Times New Roman" w:cs="Times New Roman"/>
      <w:szCs w:val="20"/>
      <w:lang w:val="x-none" w:eastAsia="x-none"/>
    </w:rPr>
  </w:style>
  <w:style w:type="paragraph" w:styleId="Odstavecseseznamem">
    <w:name w:val="List Paragraph"/>
    <w:basedOn w:val="Normln"/>
    <w:uiPriority w:val="34"/>
    <w:qFormat/>
    <w:rsid w:val="003542AB"/>
    <w:pPr>
      <w:ind w:left="720"/>
      <w:contextualSpacing/>
    </w:pPr>
  </w:style>
  <w:style w:type="paragraph" w:customStyle="1" w:styleId="adresa">
    <w:name w:val="adresa"/>
    <w:basedOn w:val="Normln"/>
    <w:rsid w:val="003542AB"/>
    <w:pPr>
      <w:tabs>
        <w:tab w:val="left" w:pos="3402"/>
        <w:tab w:val="left" w:pos="6237"/>
      </w:tabs>
      <w:jc w:val="both"/>
    </w:pPr>
    <w:rPr>
      <w:szCs w:val="20"/>
    </w:rPr>
  </w:style>
  <w:style w:type="paragraph" w:customStyle="1" w:styleId="vnintext">
    <w:name w:val="vniřnítext"/>
    <w:basedOn w:val="Normln"/>
    <w:rsid w:val="003542AB"/>
    <w:pPr>
      <w:tabs>
        <w:tab w:val="left" w:pos="709"/>
      </w:tabs>
      <w:ind w:firstLine="426"/>
      <w:jc w:val="both"/>
    </w:pPr>
    <w:rPr>
      <w:szCs w:val="20"/>
    </w:rPr>
  </w:style>
  <w:style w:type="paragraph" w:customStyle="1" w:styleId="Bezmezer1">
    <w:name w:val="Bez mezer1"/>
    <w:rsid w:val="003542AB"/>
    <w:pPr>
      <w:spacing w:after="0" w:line="240" w:lineRule="auto"/>
    </w:pPr>
    <w:rPr>
      <w:rFonts w:ascii="Calibri" w:eastAsia="Times New Roman" w:hAnsi="Calibri" w:cs="Times New Roman"/>
      <w:lang w:eastAsia="cs-CZ"/>
    </w:rPr>
  </w:style>
  <w:style w:type="character" w:styleId="Odkaznakoment">
    <w:name w:val="annotation reference"/>
    <w:basedOn w:val="Standardnpsmoodstavce"/>
    <w:uiPriority w:val="99"/>
    <w:semiHidden/>
    <w:unhideWhenUsed/>
    <w:rsid w:val="000169A3"/>
    <w:rPr>
      <w:sz w:val="16"/>
      <w:szCs w:val="16"/>
    </w:rPr>
  </w:style>
  <w:style w:type="paragraph" w:styleId="Textkomente">
    <w:name w:val="annotation text"/>
    <w:basedOn w:val="Normln"/>
    <w:link w:val="TextkomenteChar"/>
    <w:uiPriority w:val="99"/>
    <w:unhideWhenUsed/>
    <w:rsid w:val="000169A3"/>
    <w:rPr>
      <w:sz w:val="20"/>
      <w:szCs w:val="20"/>
    </w:rPr>
  </w:style>
  <w:style w:type="character" w:customStyle="1" w:styleId="TextkomenteChar">
    <w:name w:val="Text komentáře Char"/>
    <w:basedOn w:val="Standardnpsmoodstavce"/>
    <w:link w:val="Textkomente"/>
    <w:uiPriority w:val="99"/>
    <w:rsid w:val="000169A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169A3"/>
    <w:rPr>
      <w:b/>
      <w:bCs/>
    </w:rPr>
  </w:style>
  <w:style w:type="character" w:customStyle="1" w:styleId="PedmtkomenteChar">
    <w:name w:val="Předmět komentáře Char"/>
    <w:basedOn w:val="TextkomenteChar"/>
    <w:link w:val="Pedmtkomente"/>
    <w:uiPriority w:val="99"/>
    <w:semiHidden/>
    <w:rsid w:val="000169A3"/>
    <w:rPr>
      <w:rFonts w:ascii="Times New Roman" w:eastAsia="Times New Roman" w:hAnsi="Times New Roman" w:cs="Times New Roman"/>
      <w:b/>
      <w:bCs/>
      <w:sz w:val="20"/>
      <w:szCs w:val="20"/>
      <w:lang w:eastAsia="cs-CZ"/>
    </w:rPr>
  </w:style>
  <w:style w:type="paragraph" w:styleId="Revize">
    <w:name w:val="Revision"/>
    <w:hidden/>
    <w:uiPriority w:val="99"/>
    <w:semiHidden/>
    <w:rsid w:val="00F0012A"/>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460B77"/>
    <w:pPr>
      <w:spacing w:after="120" w:line="480" w:lineRule="auto"/>
    </w:pPr>
  </w:style>
  <w:style w:type="character" w:customStyle="1" w:styleId="Zkladntext2Char">
    <w:name w:val="Základní text 2 Char"/>
    <w:basedOn w:val="Standardnpsmoodstavce"/>
    <w:link w:val="Zkladntext2"/>
    <w:uiPriority w:val="99"/>
    <w:semiHidden/>
    <w:rsid w:val="00460B7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3489-8F77-8347-BC2A-AECD6C4C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2416</Words>
  <Characters>14261</Characters>
  <Application>Microsoft Office Word</Application>
  <DocSecurity>0</DocSecurity>
  <Lines>118</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Ctibor</dc:creator>
  <cp:keywords/>
  <dc:description/>
  <cp:lastModifiedBy>Zichová Jana</cp:lastModifiedBy>
  <cp:revision>2</cp:revision>
  <cp:lastPrinted>2024-04-29T07:11:00Z</cp:lastPrinted>
  <dcterms:created xsi:type="dcterms:W3CDTF">2024-10-23T12:25:00Z</dcterms:created>
  <dcterms:modified xsi:type="dcterms:W3CDTF">2024-10-23T12:25:00Z</dcterms:modified>
</cp:coreProperties>
</file>