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01F" w:rsidRDefault="00BF101F" w:rsidP="00BF101F">
      <w:pPr>
        <w:jc w:val="right"/>
      </w:pPr>
      <w:r>
        <w:rPr>
          <w:rFonts w:ascii="Arial" w:hAnsi="Arial" w:cs="Arial"/>
          <w:sz w:val="22"/>
          <w:szCs w:val="20"/>
        </w:rPr>
        <w:t xml:space="preserve">číslo smlouvy: MAS-46a/65/17 </w:t>
      </w:r>
    </w:p>
    <w:p w:rsidR="00BF101F" w:rsidRDefault="00BF101F" w:rsidP="00BF101F">
      <w:pPr>
        <w:jc w:val="both"/>
      </w:pPr>
      <w:r>
        <w:t> </w:t>
      </w:r>
    </w:p>
    <w:p w:rsidR="00BF101F" w:rsidRDefault="00BF101F" w:rsidP="00BF101F">
      <w:pPr>
        <w:jc w:val="right"/>
      </w:pPr>
      <w:r>
        <w:rPr>
          <w:rFonts w:ascii="Arial" w:hAnsi="Arial" w:cs="Arial"/>
          <w:sz w:val="22"/>
        </w:rPr>
        <w:t xml:space="preserve">Předmět podpory: </w:t>
      </w:r>
      <w:proofErr w:type="gramStart"/>
      <w:r>
        <w:rPr>
          <w:rFonts w:ascii="Arial" w:hAnsi="Arial" w:cs="Arial"/>
          <w:color w:val="000000"/>
          <w:sz w:val="22"/>
        </w:rPr>
        <w:t>D.a</w:t>
      </w:r>
      <w:proofErr w:type="gramEnd"/>
    </w:p>
    <w:p w:rsidR="00BF101F" w:rsidRDefault="00BF101F" w:rsidP="00BF101F">
      <w:pPr>
        <w:pStyle w:val="Nadpis1"/>
        <w:spacing w:before="120"/>
      </w:pPr>
      <w:r>
        <w:t> </w:t>
      </w:r>
    </w:p>
    <w:p w:rsidR="00BF101F" w:rsidRDefault="00BF101F" w:rsidP="00BF101F">
      <w:pPr>
        <w:pStyle w:val="Nadpis1"/>
        <w:spacing w:before="120"/>
      </w:pPr>
      <w:r>
        <w:t> </w:t>
      </w:r>
    </w:p>
    <w:p w:rsidR="00BF101F" w:rsidRDefault="00BF101F" w:rsidP="00BF101F">
      <w:pPr>
        <w:pStyle w:val="Nadpis1"/>
        <w:spacing w:before="120"/>
      </w:pPr>
      <w:r>
        <w:rPr>
          <w:rFonts w:ascii="Arial" w:hAnsi="Arial" w:cs="Arial"/>
          <w:sz w:val="24"/>
          <w:szCs w:val="20"/>
        </w:rPr>
        <w:t>SMLOUVA O DÍLO</w:t>
      </w:r>
    </w:p>
    <w:p w:rsidR="00BF101F" w:rsidRDefault="00BF101F" w:rsidP="00BF101F">
      <w:pPr>
        <w:pStyle w:val="Nadpis3"/>
        <w:jc w:val="center"/>
      </w:pPr>
      <w:r>
        <w:rPr>
          <w:rFonts w:ascii="Arial" w:hAnsi="Arial" w:cs="Arial"/>
          <w:sz w:val="22"/>
          <w:szCs w:val="20"/>
        </w:rPr>
        <w:t>UZAVŘENÁ DLE USTANOVENÍ § 2586 A NÁSL. ZÁK. Č. 89/2012 SB., OBČANSKÉHO ZÁKONÍKU, VE ZNĚNÍ POZDĚJŠÍCH PŘEDPISŮ</w:t>
      </w:r>
    </w:p>
    <w:p w:rsidR="00BF101F" w:rsidRDefault="00BF101F" w:rsidP="00BF101F">
      <w:pPr>
        <w:pStyle w:val="Normlnweb"/>
      </w:pPr>
      <w:r>
        <w:t> </w:t>
      </w:r>
    </w:p>
    <w:p w:rsidR="00BF101F" w:rsidRDefault="00BF101F" w:rsidP="00BF101F">
      <w:pPr>
        <w:spacing w:before="120" w:line="240" w:lineRule="atLeast"/>
        <w:jc w:val="center"/>
      </w:pPr>
      <w:r>
        <w:t> </w:t>
      </w:r>
    </w:p>
    <w:p w:rsidR="00BF101F" w:rsidRDefault="00BF101F" w:rsidP="00BF101F">
      <w:pPr>
        <w:spacing w:before="120"/>
        <w:jc w:val="center"/>
      </w:pPr>
      <w:r w:rsidRPr="00BF101F">
        <w:rPr>
          <w:rStyle w:val="Siln"/>
          <w:rFonts w:ascii="Arial" w:hAnsi="Arial" w:cs="Arial"/>
          <w:bCs/>
          <w:sz w:val="22"/>
        </w:rPr>
        <w:t>I. Smluvní strany</w:t>
      </w:r>
    </w:p>
    <w:p w:rsidR="00BF101F" w:rsidRDefault="00BF101F" w:rsidP="00BF101F">
      <w:pPr>
        <w:spacing w:before="120"/>
        <w:jc w:val="both"/>
      </w:pPr>
      <w:r>
        <w:t> </w:t>
      </w:r>
    </w:p>
    <w:p w:rsidR="00BF101F" w:rsidRDefault="00BF101F" w:rsidP="00BF101F">
      <w:pPr>
        <w:spacing w:before="120"/>
      </w:pPr>
      <w:r>
        <w:t> </w:t>
      </w:r>
    </w:p>
    <w:p w:rsidR="00BF101F" w:rsidRDefault="00BF101F" w:rsidP="00BF101F">
      <w:pPr>
        <w:spacing w:before="120"/>
      </w:pPr>
      <w:r w:rsidRPr="00BF101F">
        <w:rPr>
          <w:rStyle w:val="Siln"/>
          <w:rFonts w:ascii="Arial" w:hAnsi="Arial" w:cs="Arial"/>
          <w:bCs/>
          <w:sz w:val="22"/>
        </w:rPr>
        <w:t>1.1 Objednatel</w:t>
      </w:r>
    </w:p>
    <w:p w:rsidR="00BF101F" w:rsidRDefault="00BF101F" w:rsidP="00BF101F">
      <w:r w:rsidRPr="00BF101F">
        <w:rPr>
          <w:rStyle w:val="Siln"/>
          <w:rFonts w:ascii="Arial" w:hAnsi="Arial" w:cs="Arial"/>
          <w:bCs/>
          <w:sz w:val="22"/>
        </w:rPr>
        <w:t>Česká republika – Agentura ochrany přírody a krajiny ČR</w:t>
      </w:r>
    </w:p>
    <w:p w:rsidR="00BF101F" w:rsidRDefault="00BF101F" w:rsidP="00BF101F">
      <w:r>
        <w:rPr>
          <w:rFonts w:ascii="Arial" w:hAnsi="Arial" w:cs="Arial"/>
          <w:sz w:val="22"/>
        </w:rPr>
        <w:t>Sídlo: Kaplanova 1931/1, 148 00 Praha 11 - Chodov</w:t>
      </w:r>
    </w:p>
    <w:p w:rsidR="00BF101F" w:rsidRDefault="00BF101F" w:rsidP="00BF101F">
      <w:r>
        <w:rPr>
          <w:rFonts w:ascii="Arial" w:hAnsi="Arial" w:cs="Arial"/>
          <w:sz w:val="22"/>
        </w:rPr>
        <w:t xml:space="preserve">Zastoupený: Ing. Josef Rusňák </w:t>
      </w:r>
      <w:r>
        <w:rPr>
          <w:rFonts w:ascii="Arial" w:hAnsi="Arial" w:cs="Arial"/>
          <w:sz w:val="22"/>
        </w:rPr>
        <w:br/>
        <w:t xml:space="preserve">vedoucí oddělení SCHKO Železné hory - RP Východní Čechy </w:t>
      </w:r>
    </w:p>
    <w:p w:rsidR="00BF101F" w:rsidRDefault="00BF101F" w:rsidP="00BF101F">
      <w:r>
        <w:rPr>
          <w:rFonts w:ascii="Arial" w:hAnsi="Arial" w:cs="Arial"/>
          <w:sz w:val="22"/>
        </w:rPr>
        <w:t xml:space="preserve">Bankovní spojení: ČNB Praha, Číslo účtu: </w:t>
      </w:r>
      <w:r>
        <w:rPr>
          <w:rFonts w:ascii="Arial" w:hAnsi="Arial" w:cs="Arial"/>
          <w:sz w:val="22"/>
          <w:szCs w:val="22"/>
          <w:lang w:eastAsia="en-US"/>
        </w:rPr>
        <w:t>18228011/0710</w:t>
      </w:r>
    </w:p>
    <w:p w:rsidR="00BF101F" w:rsidRDefault="00BF101F" w:rsidP="00BF101F">
      <w:r>
        <w:rPr>
          <w:rFonts w:ascii="Arial" w:hAnsi="Arial" w:cs="Arial"/>
          <w:sz w:val="22"/>
          <w:szCs w:val="22"/>
          <w:lang w:eastAsia="en-US"/>
        </w:rPr>
        <w:t>IČO: 629 335 91</w:t>
      </w:r>
    </w:p>
    <w:p w:rsidR="00BF101F" w:rsidRDefault="00BF101F" w:rsidP="00BF101F">
      <w:r>
        <w:rPr>
          <w:rFonts w:ascii="Arial" w:hAnsi="Arial" w:cs="Arial"/>
          <w:sz w:val="22"/>
          <w:szCs w:val="22"/>
          <w:lang w:eastAsia="en-US"/>
        </w:rPr>
        <w:t>DIČ: neplátce DPH</w:t>
      </w:r>
    </w:p>
    <w:p w:rsidR="00BF101F" w:rsidRDefault="00BF101F" w:rsidP="00BF101F">
      <w:r>
        <w:rPr>
          <w:rFonts w:ascii="Arial" w:hAnsi="Arial" w:cs="Arial"/>
          <w:sz w:val="22"/>
          <w:szCs w:val="22"/>
          <w:lang w:eastAsia="en-US"/>
        </w:rPr>
        <w:t>Telefon: 469 326 505</w:t>
      </w:r>
    </w:p>
    <w:p w:rsidR="00BF101F" w:rsidRDefault="00BF101F" w:rsidP="00BF101F">
      <w:r>
        <w:rPr>
          <w:rFonts w:ascii="Arial" w:hAnsi="Arial" w:cs="Arial"/>
          <w:sz w:val="22"/>
          <w:szCs w:val="22"/>
          <w:lang w:eastAsia="en-US"/>
        </w:rPr>
        <w:t>V rozsahu této smlouvy osoby zmocněná k jednání se zhotovitelem, k věcným úkonům a k převzetí díla: Ing. Zdena Koberová</w:t>
      </w:r>
    </w:p>
    <w:p w:rsidR="00BF101F" w:rsidRDefault="00BF101F" w:rsidP="00BF101F">
      <w:pPr>
        <w:spacing w:before="120"/>
      </w:pPr>
      <w:r>
        <w:rPr>
          <w:rFonts w:ascii="Arial" w:hAnsi="Arial" w:cs="Arial"/>
          <w:sz w:val="22"/>
        </w:rPr>
        <w:t>(dále jen „objednatel“)</w:t>
      </w:r>
    </w:p>
    <w:p w:rsidR="00BF101F" w:rsidRDefault="00BF101F" w:rsidP="00BF101F">
      <w:pPr>
        <w:spacing w:before="120"/>
      </w:pPr>
      <w:r>
        <w:t> </w:t>
      </w:r>
    </w:p>
    <w:p w:rsidR="00BF101F" w:rsidRDefault="00BF101F" w:rsidP="00BF101F">
      <w:pPr>
        <w:spacing w:before="120"/>
      </w:pPr>
      <w:r>
        <w:rPr>
          <w:rFonts w:ascii="Arial" w:hAnsi="Arial" w:cs="Arial"/>
          <w:sz w:val="22"/>
        </w:rPr>
        <w:t>a</w:t>
      </w:r>
    </w:p>
    <w:p w:rsidR="00BF101F" w:rsidRDefault="00BF101F" w:rsidP="00BF101F">
      <w:pPr>
        <w:spacing w:before="120"/>
      </w:pPr>
      <w:r>
        <w:t> </w:t>
      </w:r>
    </w:p>
    <w:p w:rsidR="00BF101F" w:rsidRDefault="00BF101F" w:rsidP="00BF101F">
      <w:pPr>
        <w:pStyle w:val="Normlnweb"/>
        <w:spacing w:before="120" w:beforeAutospacing="0" w:after="0" w:afterAutospacing="0"/>
      </w:pPr>
      <w:r w:rsidRPr="00BF101F">
        <w:rPr>
          <w:rStyle w:val="Siln"/>
          <w:rFonts w:ascii="Arial" w:hAnsi="Arial" w:cs="Arial"/>
          <w:bCs/>
          <w:sz w:val="22"/>
        </w:rPr>
        <w:t xml:space="preserve">1.2 Zhotovitel: </w:t>
      </w:r>
    </w:p>
    <w:p w:rsidR="00BF101F" w:rsidRDefault="00BF101F" w:rsidP="00BF101F">
      <w:pPr>
        <w:pStyle w:val="Normlnweb"/>
        <w:spacing w:before="120" w:beforeAutospacing="0" w:after="0" w:afterAutospacing="0"/>
      </w:pPr>
      <w:r w:rsidRPr="00BF101F">
        <w:rPr>
          <w:rStyle w:val="Siln"/>
          <w:rFonts w:ascii="Arial" w:hAnsi="Arial" w:cs="Arial"/>
          <w:sz w:val="22"/>
          <w:szCs w:val="20"/>
        </w:rPr>
        <w:t>ZO ČSOP 09/09</w:t>
      </w:r>
      <w:r>
        <w:rPr>
          <w:rFonts w:ascii="Arial" w:hAnsi="Arial" w:cs="Arial"/>
          <w:b/>
          <w:bCs/>
          <w:sz w:val="22"/>
          <w:szCs w:val="20"/>
        </w:rPr>
        <w:br/>
      </w:r>
      <w:r>
        <w:rPr>
          <w:rFonts w:ascii="Arial" w:hAnsi="Arial" w:cs="Arial"/>
          <w:sz w:val="22"/>
          <w:szCs w:val="20"/>
        </w:rPr>
        <w:t>Adresa: Budiměřice 116</w:t>
      </w:r>
      <w:r>
        <w:rPr>
          <w:rFonts w:ascii="Arial" w:hAnsi="Arial" w:cs="Arial"/>
          <w:sz w:val="22"/>
          <w:szCs w:val="20"/>
        </w:rPr>
        <w:br/>
        <w:t>28802 Nymburk</w:t>
      </w:r>
      <w:r>
        <w:rPr>
          <w:rFonts w:ascii="Arial" w:hAnsi="Arial" w:cs="Arial"/>
          <w:sz w:val="22"/>
          <w:szCs w:val="20"/>
        </w:rPr>
        <w:br/>
        <w:t xml:space="preserve">IČ:70966877 </w:t>
      </w:r>
      <w:r>
        <w:rPr>
          <w:rFonts w:ascii="Arial" w:hAnsi="Arial" w:cs="Arial"/>
          <w:sz w:val="22"/>
          <w:szCs w:val="20"/>
        </w:rPr>
        <w:br/>
      </w:r>
      <w:r>
        <w:rPr>
          <w:rFonts w:ascii="Arial" w:hAnsi="Arial" w:cs="Arial"/>
          <w:sz w:val="22"/>
          <w:szCs w:val="20"/>
        </w:rPr>
        <w:br/>
        <w:t>Zhotovitel není plátcem DPH</w:t>
      </w:r>
      <w:r>
        <w:rPr>
          <w:rFonts w:ascii="Arial" w:hAnsi="Arial" w:cs="Arial"/>
          <w:sz w:val="22"/>
          <w:szCs w:val="20"/>
        </w:rPr>
        <w:br/>
        <w:t xml:space="preserve">Bankovní spojení: </w:t>
      </w:r>
      <w:r w:rsidR="007B226D">
        <w:rPr>
          <w:rFonts w:ascii="Arial" w:hAnsi="Arial" w:cs="Arial"/>
          <w:sz w:val="22"/>
          <w:szCs w:val="20"/>
        </w:rPr>
        <w:t>xxx</w:t>
      </w:r>
      <w:r>
        <w:rPr>
          <w:rFonts w:ascii="Arial" w:hAnsi="Arial" w:cs="Arial"/>
          <w:sz w:val="22"/>
          <w:szCs w:val="20"/>
        </w:rPr>
        <w:t xml:space="preserve"> </w:t>
      </w:r>
    </w:p>
    <w:p w:rsidR="00BF101F" w:rsidRDefault="00BF101F" w:rsidP="00BF101F">
      <w:pPr>
        <w:pStyle w:val="Normlnweb"/>
        <w:spacing w:before="0" w:beforeAutospacing="0" w:after="0" w:afterAutospacing="0"/>
      </w:pPr>
      <w:r>
        <w:rPr>
          <w:rFonts w:ascii="Arial" w:hAnsi="Arial" w:cs="Arial"/>
          <w:sz w:val="22"/>
          <w:szCs w:val="20"/>
        </w:rPr>
        <w:t>číslo účtu:</w:t>
      </w:r>
      <w:r w:rsidR="007B226D">
        <w:rPr>
          <w:rFonts w:ascii="Arial" w:hAnsi="Arial" w:cs="Arial"/>
          <w:sz w:val="22"/>
          <w:szCs w:val="20"/>
        </w:rPr>
        <w:t>xxx</w:t>
      </w:r>
      <w:r>
        <w:rPr>
          <w:rFonts w:ascii="Arial" w:hAnsi="Arial" w:cs="Arial"/>
          <w:sz w:val="22"/>
          <w:szCs w:val="20"/>
        </w:rPr>
        <w:t xml:space="preserve"> </w:t>
      </w:r>
      <w:r>
        <w:rPr>
          <w:rFonts w:ascii="Arial" w:hAnsi="Arial" w:cs="Arial"/>
          <w:sz w:val="22"/>
          <w:szCs w:val="20"/>
        </w:rPr>
        <w:br/>
        <w:t xml:space="preserve">Statutární zástupce: Mgr. Radko Samek </w:t>
      </w:r>
    </w:p>
    <w:p w:rsidR="00BF101F" w:rsidRDefault="00BF101F" w:rsidP="00BF101F">
      <w:pPr>
        <w:pStyle w:val="Normlnweb"/>
        <w:spacing w:before="120" w:beforeAutospacing="0" w:after="0" w:afterAutospacing="0"/>
      </w:pPr>
      <w:r>
        <w:rPr>
          <w:rFonts w:ascii="Arial" w:hAnsi="Arial" w:cs="Arial"/>
          <w:sz w:val="22"/>
          <w:szCs w:val="20"/>
        </w:rPr>
        <w:t>(dále jen „zhotovitel“)</w:t>
      </w:r>
    </w:p>
    <w:p w:rsidR="00BF101F" w:rsidRDefault="00BF101F" w:rsidP="00BF101F">
      <w:pPr>
        <w:spacing w:before="120"/>
        <w:jc w:val="center"/>
      </w:pPr>
      <w:r w:rsidRPr="00BF101F">
        <w:rPr>
          <w:rStyle w:val="Siln"/>
          <w:rFonts w:ascii="Arial" w:hAnsi="Arial" w:cs="Arial"/>
          <w:bCs/>
          <w:sz w:val="22"/>
        </w:rPr>
        <w:t>II.</w:t>
      </w:r>
      <w:r>
        <w:t xml:space="preserve"> </w:t>
      </w:r>
      <w:r w:rsidRPr="00BF101F">
        <w:rPr>
          <w:rStyle w:val="Siln"/>
          <w:rFonts w:ascii="Arial" w:hAnsi="Arial" w:cs="Arial"/>
          <w:sz w:val="22"/>
          <w:szCs w:val="22"/>
        </w:rPr>
        <w:t>Předmět smlouvy</w:t>
      </w:r>
    </w:p>
    <w:p w:rsidR="00BF101F" w:rsidRDefault="00BF101F" w:rsidP="00BF101F">
      <w:pPr>
        <w:pStyle w:val="Nadpis2"/>
        <w:spacing w:before="120"/>
        <w:jc w:val="center"/>
      </w:pPr>
      <w:r>
        <w:lastRenderedPageBreak/>
        <w:t> </w:t>
      </w:r>
    </w:p>
    <w:p w:rsidR="00BF101F" w:rsidRDefault="00BF101F" w:rsidP="00BF101F">
      <w:pPr>
        <w:pStyle w:val="Nadpis2"/>
        <w:spacing w:before="120"/>
        <w:jc w:val="center"/>
      </w:pPr>
      <w:r>
        <w:t> </w:t>
      </w:r>
    </w:p>
    <w:p w:rsidR="00BF101F" w:rsidRDefault="00BF101F" w:rsidP="00BF101F">
      <w:pPr>
        <w:pStyle w:val="Normlnweb"/>
        <w:spacing w:before="120" w:beforeAutospacing="0" w:after="120" w:afterAutospacing="0"/>
        <w:ind w:left="340" w:hanging="340"/>
        <w:jc w:val="both"/>
      </w:pPr>
      <w:r>
        <w:rPr>
          <w:rFonts w:ascii="Arial" w:hAnsi="Arial" w:cs="Arial"/>
          <w:bCs/>
          <w:sz w:val="22"/>
          <w:szCs w:val="22"/>
        </w:rPr>
        <w:t xml:space="preserve">2.1 Na základě této smlouvy se zhotovitel zavazuje provést na svůj náklad a nebezpečí dílo specifikované v čl. 2.2 této smlouvy a předat jej objednateli. Objednatel se zavazuje dílo převzít a zaplatit za něj zhotoviteli dohodnutou cenu. </w:t>
      </w:r>
    </w:p>
    <w:p w:rsidR="00BF101F" w:rsidRDefault="00BF101F" w:rsidP="00BF101F">
      <w:pPr>
        <w:pStyle w:val="Normlnweb"/>
        <w:spacing w:before="120" w:beforeAutospacing="0" w:after="120" w:afterAutospacing="0"/>
        <w:ind w:left="340" w:hanging="340"/>
        <w:jc w:val="both"/>
      </w:pPr>
      <w:r>
        <w:rPr>
          <w:rFonts w:ascii="Arial" w:hAnsi="Arial" w:cs="Arial"/>
          <w:bCs/>
          <w:sz w:val="22"/>
          <w:szCs w:val="22"/>
        </w:rPr>
        <w:t xml:space="preserve">2.2 Dílem se rozumí: </w:t>
      </w:r>
      <w:r>
        <w:rPr>
          <w:rFonts w:ascii="Arial" w:hAnsi="Arial" w:cs="Arial"/>
          <w:sz w:val="22"/>
          <w:szCs w:val="20"/>
        </w:rPr>
        <w:t xml:space="preserve">Ruční kosení luk s použitím křovinořezu nebo ručně vedené sekačky. Práce budou provedeny v NPR Bohdanečský rybník. Likvidace vzniklé hmoty mimo danou lokalitu. Práce budou probíhat na části pozemkových parcel číslo KN 1642/1, 1776/1, 1658, 1656, 934/1 v katastrálním území Lázně Bohdaneč. Celkový rozsah prací činí 8,16 hektaru. Práce budou provedeny v období do 25. 11. 2017. Práce jsou rozděleny do 4 dílčích ploch. Jedná se o plochy podmáčené - ostřicové louky a bezkolencové porosty, rákosiny. Plocha </w:t>
      </w:r>
      <w:proofErr w:type="gramStart"/>
      <w:r>
        <w:rPr>
          <w:rFonts w:ascii="Arial" w:hAnsi="Arial" w:cs="Arial"/>
          <w:sz w:val="22"/>
          <w:szCs w:val="20"/>
        </w:rPr>
        <w:t>číslo 1 ...0,91</w:t>
      </w:r>
      <w:proofErr w:type="gramEnd"/>
      <w:r>
        <w:rPr>
          <w:rFonts w:ascii="Arial" w:hAnsi="Arial" w:cs="Arial"/>
          <w:sz w:val="22"/>
          <w:szCs w:val="20"/>
        </w:rPr>
        <w:t xml:space="preserve"> ha - Matka. Plocha </w:t>
      </w:r>
      <w:proofErr w:type="gramStart"/>
      <w:r>
        <w:rPr>
          <w:rFonts w:ascii="Arial" w:hAnsi="Arial" w:cs="Arial"/>
          <w:sz w:val="22"/>
          <w:szCs w:val="20"/>
        </w:rPr>
        <w:t>číslo 2...0,45</w:t>
      </w:r>
      <w:proofErr w:type="gramEnd"/>
      <w:r>
        <w:rPr>
          <w:rFonts w:ascii="Arial" w:hAnsi="Arial" w:cs="Arial"/>
          <w:sz w:val="22"/>
          <w:szCs w:val="20"/>
        </w:rPr>
        <w:t xml:space="preserve"> ha - Matka dlouhá loučka, plocha číslo 3...0,77 ha - Loučka v lese, plocha číslo 4 ...6,03 ha - Dolanská zátoka. Vzniklá hmota může být dočasně deponována na okraji NPR (nezůstane v porostu déle než 14 dní od pokosení). Výjimkou je lokalita číslo 1 a 2, ze které nelze v současné době odvézt vzniklou biohmotu. Ta bude deponována na 2 vymezených kompostovacích plochách nezasahujících do kosené plochy. Veškerá vzniklá hmota bude odklizena do </w:t>
      </w:r>
      <w:proofErr w:type="gramStart"/>
      <w:r>
        <w:rPr>
          <w:rFonts w:ascii="Arial" w:hAnsi="Arial" w:cs="Arial"/>
          <w:sz w:val="22"/>
          <w:szCs w:val="20"/>
        </w:rPr>
        <w:t>25.11.2017</w:t>
      </w:r>
      <w:proofErr w:type="gramEnd"/>
      <w:r>
        <w:rPr>
          <w:rFonts w:ascii="Arial" w:hAnsi="Arial" w:cs="Arial"/>
          <w:sz w:val="22"/>
          <w:szCs w:val="20"/>
        </w:rPr>
        <w:t xml:space="preserve">. Cena práce je navýšena z důvodu silného podmáčení pozemků. </w:t>
      </w:r>
    </w:p>
    <w:p w:rsidR="00BF101F" w:rsidRDefault="00BF101F" w:rsidP="00BF101F">
      <w:pPr>
        <w:pStyle w:val="Normlnweb"/>
        <w:spacing w:before="120" w:beforeAutospacing="0" w:after="120" w:afterAutospacing="0"/>
        <w:ind w:left="340"/>
        <w:jc w:val="both"/>
      </w:pPr>
      <w:r>
        <w:rPr>
          <w:rFonts w:ascii="Arial" w:hAnsi="Arial" w:cs="Arial"/>
          <w:bCs/>
          <w:sz w:val="22"/>
          <w:szCs w:val="22"/>
        </w:rPr>
        <w:t>(dále jen „dílo“)</w:t>
      </w:r>
    </w:p>
    <w:p w:rsidR="00BF101F" w:rsidRDefault="00BF101F" w:rsidP="00BF101F">
      <w:pPr>
        <w:pStyle w:val="Normlnweb"/>
        <w:ind w:left="340"/>
        <w:jc w:val="both"/>
      </w:pPr>
      <w:r>
        <w:rPr>
          <w:rFonts w:ascii="Arial" w:hAnsi="Arial" w:cs="Arial"/>
          <w:bCs/>
          <w:sz w:val="22"/>
          <w:szCs w:val="22"/>
        </w:rPr>
        <w:t>2.3 Při provádění díla je zhotovitel vázán pokyny objednatele.</w:t>
      </w:r>
      <w:r>
        <w:rPr>
          <w:rFonts w:ascii="Arial" w:hAnsi="Arial" w:cs="Arial"/>
          <w:bCs/>
          <w:sz w:val="22"/>
          <w:szCs w:val="22"/>
        </w:rPr>
        <w:br/>
        <w:t>Objednatel je oprávněn v průběhu platnosti smlouvy jednostranně omezit rozsah díla v dosud neprovedené části, a to především s ohledem na přidělování finančních prostředků objednateli ze státního rozpočtu. Při snížení rozsahu díla bude přiměřeně snížena jeho cena.</w:t>
      </w:r>
    </w:p>
    <w:p w:rsidR="00BF101F" w:rsidRDefault="00BF101F" w:rsidP="00BF101F">
      <w:r>
        <w:t> </w:t>
      </w:r>
    </w:p>
    <w:p w:rsidR="00BF101F" w:rsidRDefault="00BF101F" w:rsidP="00BF101F">
      <w:pPr>
        <w:spacing w:before="120"/>
        <w:jc w:val="center"/>
      </w:pPr>
      <w:r w:rsidRPr="00BF101F">
        <w:rPr>
          <w:rStyle w:val="Siln"/>
          <w:rFonts w:ascii="Arial" w:hAnsi="Arial" w:cs="Arial"/>
          <w:bCs/>
          <w:sz w:val="22"/>
        </w:rPr>
        <w:t>III. Cena díla a platební podmínky</w:t>
      </w:r>
    </w:p>
    <w:p w:rsidR="00BF101F" w:rsidRDefault="00BF101F" w:rsidP="00BF101F">
      <w:pPr>
        <w:spacing w:before="120"/>
        <w:jc w:val="center"/>
      </w:pPr>
      <w:r>
        <w:t> </w:t>
      </w:r>
    </w:p>
    <w:p w:rsidR="00BF101F" w:rsidRDefault="00BF101F" w:rsidP="00BF101F">
      <w:pPr>
        <w:spacing w:before="120"/>
        <w:jc w:val="center"/>
      </w:pPr>
      <w:r>
        <w:t> </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3.1 Cena díla je stanovena v souladu s právními předpisy:</w:t>
      </w:r>
    </w:p>
    <w:p w:rsidR="00BF101F" w:rsidRDefault="00BF101F" w:rsidP="00BF101F">
      <w:pPr>
        <w:pStyle w:val="Normlnweb"/>
        <w:keepNext/>
        <w:keepLines/>
        <w:ind w:left="454"/>
        <w:jc w:val="both"/>
      </w:pPr>
      <w:r>
        <w:rPr>
          <w:rFonts w:ascii="Arial" w:hAnsi="Arial" w:cs="Arial"/>
          <w:sz w:val="22"/>
          <w:szCs w:val="22"/>
        </w:rPr>
        <w:t>Cena bez DPH: 220 000,-</w:t>
      </w:r>
    </w:p>
    <w:p w:rsidR="00BF101F" w:rsidRDefault="00BF101F" w:rsidP="00BF101F">
      <w:pPr>
        <w:pStyle w:val="Normlnweb"/>
        <w:keepNext/>
        <w:keepLines/>
        <w:ind w:left="454"/>
        <w:jc w:val="both"/>
      </w:pPr>
      <w:r>
        <w:rPr>
          <w:rFonts w:ascii="Arial" w:hAnsi="Arial" w:cs="Arial"/>
          <w:sz w:val="22"/>
          <w:szCs w:val="22"/>
        </w:rPr>
        <w:t>DPH 21%: 0,-</w:t>
      </w:r>
    </w:p>
    <w:p w:rsidR="00BF101F" w:rsidRDefault="00BF101F" w:rsidP="00BF101F">
      <w:pPr>
        <w:pStyle w:val="Normlnweb"/>
        <w:keepNext/>
        <w:keepLines/>
        <w:ind w:left="454"/>
        <w:jc w:val="both"/>
      </w:pPr>
      <w:r>
        <w:rPr>
          <w:rFonts w:ascii="Arial" w:hAnsi="Arial" w:cs="Arial"/>
          <w:sz w:val="22"/>
          <w:szCs w:val="22"/>
        </w:rPr>
        <w:t>Cena bez DPH: 220 000,- Kč (slovy dvěstědvacet tisíc korun českých).</w:t>
      </w:r>
    </w:p>
    <w:p w:rsidR="00BF101F" w:rsidRDefault="00BF101F" w:rsidP="00BF101F">
      <w:pPr>
        <w:pStyle w:val="Normlnweb"/>
        <w:keepNext/>
        <w:keepLines/>
        <w:ind w:left="454"/>
        <w:jc w:val="both"/>
      </w:pPr>
      <w:r>
        <w:rPr>
          <w:rFonts w:ascii="Arial" w:hAnsi="Arial" w:cs="Arial"/>
          <w:sz w:val="22"/>
          <w:szCs w:val="22"/>
        </w:rPr>
        <w:t xml:space="preserve">Zhotovitel </w:t>
      </w:r>
      <w:r>
        <w:rPr>
          <w:rFonts w:ascii="Arial" w:hAnsi="Arial" w:cs="Arial"/>
          <w:sz w:val="22"/>
          <w:szCs w:val="20"/>
        </w:rPr>
        <w:t xml:space="preserve">není </w:t>
      </w:r>
      <w:r>
        <w:rPr>
          <w:rFonts w:ascii="Arial" w:hAnsi="Arial" w:cs="Arial"/>
          <w:sz w:val="22"/>
          <w:szCs w:val="22"/>
        </w:rPr>
        <w:t xml:space="preserve">plátcem DPH. </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3.2 Dohodnutá cena je stanovena jako nejvýše přípustná. Ke změně může dojít pouze při změně zákonných sazeb DPH.</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 xml:space="preserve">3.3 Veškeré náklady vzniklé zhotoviteli v souvislosti s prováděním díla jsou zahrnuty v ceně díla. </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 xml:space="preserve">3.4 Cena za dílo bude vyúčtována po provedení díla. Zhotovitel je povinen daňový doklad (fakturu) vystavit a doručit objednateli nejpozději do 15 pracovních dnů po předání a převzetí díla (v žádném případě však ne později než do </w:t>
      </w:r>
      <w:proofErr w:type="gramStart"/>
      <w:r>
        <w:rPr>
          <w:rFonts w:ascii="Arial" w:hAnsi="Arial" w:cs="Arial"/>
          <w:bCs/>
          <w:sz w:val="22"/>
          <w:szCs w:val="22"/>
        </w:rPr>
        <w:t>11.11. kalendářního</w:t>
      </w:r>
      <w:proofErr w:type="gramEnd"/>
      <w:r>
        <w:rPr>
          <w:rFonts w:ascii="Arial" w:hAnsi="Arial" w:cs="Arial"/>
          <w:bCs/>
          <w:sz w:val="22"/>
          <w:szCs w:val="22"/>
        </w:rPr>
        <w:t xml:space="preserve"> roku) na základě předávacího protokolu na adresu:</w:t>
      </w:r>
      <w:r>
        <w:t xml:space="preserve"> </w:t>
      </w:r>
      <w:r>
        <w:rPr>
          <w:rFonts w:ascii="Arial" w:hAnsi="Arial" w:cs="Arial"/>
          <w:bCs/>
          <w:sz w:val="22"/>
          <w:szCs w:val="22"/>
        </w:rPr>
        <w:t>Regionální pracoviště Východní Čechy, Jiráskova 1665, 530 02 Pardubice.</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lastRenderedPageBreak/>
        <w:t>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V případě, že ve lhůtě splatnosti nedojde k přidělení finančních prostředků ze státního rozpočtu na účet objednatele, prodlužuje se lhůta splatnosti na 60 dnů od obdržení daňového dokladu (faktury) a objednatel v tomto případě není až do uplynutí této lhůty v prodlení.</w:t>
      </w:r>
    </w:p>
    <w:p w:rsidR="00BF101F" w:rsidRDefault="00BF101F" w:rsidP="00BF101F">
      <w:pPr>
        <w:spacing w:before="60"/>
        <w:jc w:val="both"/>
      </w:pPr>
      <w:r>
        <w:rPr>
          <w:rFonts w:ascii="Arial" w:hAnsi="Arial" w:cs="Arial"/>
          <w:bCs/>
          <w:sz w:val="22"/>
          <w:szCs w:val="22"/>
        </w:rPr>
        <w:t>3.7 Smluvní strany se dohodly, že objednatel nebude poskytovat zálohové platby</w:t>
      </w:r>
    </w:p>
    <w:p w:rsidR="00BF101F" w:rsidRDefault="00BF101F" w:rsidP="00BF101F">
      <w:pPr>
        <w:spacing w:before="60"/>
        <w:jc w:val="both"/>
      </w:pPr>
      <w:r>
        <w:t> </w:t>
      </w:r>
    </w:p>
    <w:p w:rsidR="00BF101F" w:rsidRDefault="00BF101F" w:rsidP="00BF101F">
      <w:pPr>
        <w:spacing w:before="60"/>
        <w:jc w:val="center"/>
      </w:pPr>
      <w:r w:rsidRPr="00BF101F">
        <w:rPr>
          <w:rStyle w:val="Siln"/>
          <w:rFonts w:ascii="Arial" w:hAnsi="Arial" w:cs="Arial"/>
          <w:bCs/>
          <w:sz w:val="22"/>
        </w:rPr>
        <w:t>IV. Doba a místo plnění</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 xml:space="preserve">4.1 Zhotovitel se zavazuje provést dílo a předat jej objednateli nejpozději </w:t>
      </w:r>
      <w:proofErr w:type="gramStart"/>
      <w:r>
        <w:rPr>
          <w:rFonts w:ascii="Arial" w:hAnsi="Arial" w:cs="Arial"/>
          <w:bCs/>
          <w:sz w:val="22"/>
          <w:szCs w:val="22"/>
        </w:rPr>
        <w:t>do</w:t>
      </w:r>
      <w:proofErr w:type="gramEnd"/>
      <w:r>
        <w:rPr>
          <w:rFonts w:ascii="Arial" w:hAnsi="Arial" w:cs="Arial"/>
          <w:bCs/>
          <w:sz w:val="22"/>
          <w:szCs w:val="22"/>
        </w:rPr>
        <w:t xml:space="preserve">: </w:t>
      </w:r>
      <w:proofErr w:type="gramStart"/>
      <w:r>
        <w:rPr>
          <w:rFonts w:ascii="Arial" w:hAnsi="Arial" w:cs="Arial"/>
          <w:bCs/>
          <w:sz w:val="22"/>
          <w:szCs w:val="22"/>
        </w:rPr>
        <w:t>25.11.2017</w:t>
      </w:r>
      <w:proofErr w:type="gramEnd"/>
      <w:r>
        <w:rPr>
          <w:rFonts w:ascii="Arial" w:hAnsi="Arial" w:cs="Arial"/>
          <w:bCs/>
          <w:sz w:val="22"/>
          <w:szCs w:val="22"/>
        </w:rPr>
        <w:t xml:space="preserve">. </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4.2 Pokud zhotovitel dokončí dílo před dohodnutým termínem, zavazuje se objednatel, že převezme dílo i v dřívějším nabídnutém termínu, pokud bude bez vad a nedodělků.</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4.3 Místem plnění je PR Bohdanečský rybník</w:t>
      </w:r>
    </w:p>
    <w:p w:rsidR="00BF101F" w:rsidRDefault="00BF101F" w:rsidP="00BF101F">
      <w:pPr>
        <w:spacing w:before="60"/>
        <w:jc w:val="center"/>
      </w:pPr>
      <w:r w:rsidRPr="00BF101F">
        <w:rPr>
          <w:rStyle w:val="Siln"/>
          <w:rFonts w:ascii="Arial" w:hAnsi="Arial" w:cs="Arial"/>
          <w:sz w:val="22"/>
        </w:rPr>
        <w:t>V. Další ujednání</w:t>
      </w:r>
    </w:p>
    <w:p w:rsidR="00BF101F" w:rsidRDefault="00BF101F" w:rsidP="00BF101F">
      <w:pPr>
        <w:spacing w:before="60"/>
        <w:jc w:val="center"/>
      </w:pPr>
      <w:r>
        <w:t> </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5.1 Zhotovitel je povinen provést dílo v kvalitě, formě a obsahu, které vyžaduje tato smlouva a která je obvyklá pro díla obdobného typu. Zhotovitel je povinen po celou dobu provádění díla dbát pokynů objednatele.</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w:t>
      </w:r>
    </w:p>
    <w:p w:rsidR="00BF101F" w:rsidRDefault="00BF101F" w:rsidP="00BF101F">
      <w:pPr>
        <w:pStyle w:val="Normlnweb"/>
      </w:pPr>
      <w:r>
        <w:t> </w:t>
      </w:r>
    </w:p>
    <w:p w:rsidR="00BF101F" w:rsidRDefault="00BF101F" w:rsidP="00BF101F">
      <w:pPr>
        <w:spacing w:before="60"/>
        <w:jc w:val="center"/>
      </w:pPr>
      <w:r>
        <w:t> </w:t>
      </w:r>
    </w:p>
    <w:p w:rsidR="00BF101F" w:rsidRDefault="00BF101F" w:rsidP="00BF101F">
      <w:pPr>
        <w:spacing w:before="60"/>
        <w:jc w:val="center"/>
      </w:pPr>
      <w:r w:rsidRPr="00BF101F">
        <w:rPr>
          <w:rStyle w:val="Siln"/>
          <w:rFonts w:ascii="Arial" w:hAnsi="Arial" w:cs="Arial"/>
          <w:sz w:val="22"/>
        </w:rPr>
        <w:t>VI. Předání a převzetí díla</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6.1 O předání díla vyhotoví smluvní strany předávací protokol podepsaný oběma smluvními stranami. Objednatel není povinen převzít dílo vykazující byť drobné vady či nedodělky.</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BF101F" w:rsidRDefault="00BF101F" w:rsidP="00BF101F">
      <w:pPr>
        <w:pStyle w:val="Normlnweb"/>
        <w:keepLines/>
        <w:spacing w:before="120" w:beforeAutospacing="0" w:after="120" w:afterAutospacing="0"/>
        <w:ind w:left="340" w:hanging="340"/>
        <w:jc w:val="both"/>
      </w:pPr>
      <w:r>
        <w:t> </w:t>
      </w:r>
    </w:p>
    <w:p w:rsidR="00BF101F" w:rsidRDefault="00BF101F" w:rsidP="00BF101F">
      <w:pPr>
        <w:spacing w:before="60"/>
        <w:jc w:val="center"/>
        <w:rPr>
          <w:rFonts w:ascii="Arial" w:hAnsi="Arial" w:cs="Arial"/>
        </w:rPr>
      </w:pPr>
      <w:r w:rsidRPr="00BF101F">
        <w:rPr>
          <w:rStyle w:val="Siln"/>
          <w:rFonts w:ascii="Arial" w:hAnsi="Arial" w:cs="Arial"/>
        </w:rPr>
        <w:lastRenderedPageBreak/>
        <w:t>VII. Odpovědnost za vady</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7.1 Zhotovitel odpovídá za vady, jež má dílo v době jeho předání objednateli, byť se vady projeví až později.</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 xml:space="preserve">7.3 Objednatel je oprávněn požadovat odstranění vady opravou, poskytnutím náhradního plnění nebo slevu ze sjednané ceny. Výběr způsobu nápravy náleží objednateli. </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 xml:space="preserve">7.4 Zhotovitel poskytuje na dílo záruku v délce 6 měsíců. V případě, že délka záruky činí 0 měsíců, ustanovení článků 7.5 až 7.7 pozbývají platnosti. </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7.5 Záruční doba počíná běžet dnem předání kompletního a bezvadného díla, popř. dnem odstranění poslední vady a nedodělku uvedeného v předávacím protokolu.</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7.7 Objednatel je oprávněn požadovat odstranění vady, na kterou se vztahuje záruka, opravou, poskytnutím náhradního plnění nebo slevu ze sjednané ceny. Výběr způsobu nápravy náleží objednateli.</w:t>
      </w:r>
    </w:p>
    <w:p w:rsidR="00BF101F" w:rsidRDefault="00BF101F" w:rsidP="00BF101F">
      <w:pPr>
        <w:pStyle w:val="Normlnweb"/>
        <w:jc w:val="center"/>
        <w:rPr>
          <w:rFonts w:ascii="Arial" w:hAnsi="Arial" w:cs="Arial"/>
        </w:rPr>
      </w:pPr>
      <w:r w:rsidRPr="00BF101F">
        <w:rPr>
          <w:rStyle w:val="Siln"/>
          <w:rFonts w:ascii="Arial" w:hAnsi="Arial" w:cs="Arial"/>
        </w:rPr>
        <w:t>VIII. Sankce</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8.2 V případě prodlení objednatele s placením vyúčtování je objednatel povinen zaplatit zhotoviteli úrok z prodlení z nezaplacené částky v zákonné výši. Nárok na úrok z prodlení vzniká zhotoviteli až po 30 dnech po splatnosti daňového dokladu.</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8.3 Ustanoveními o smluvní pokutě není dotčen nárok oprávněné smluvní strany požadovat náhradu škody v plném rozsahu.</w:t>
      </w:r>
    </w:p>
    <w:p w:rsidR="00BF101F" w:rsidRDefault="00BF101F" w:rsidP="00BF101F">
      <w:pPr>
        <w:pStyle w:val="Normlnweb"/>
        <w:keepLines/>
        <w:spacing w:before="120" w:beforeAutospacing="0" w:after="120" w:afterAutospacing="0"/>
        <w:ind w:left="340" w:hanging="340"/>
        <w:jc w:val="both"/>
      </w:pPr>
      <w:r>
        <w:t> </w:t>
      </w:r>
    </w:p>
    <w:p w:rsidR="00BF101F" w:rsidRDefault="00BF101F" w:rsidP="00BF101F">
      <w:pPr>
        <w:pStyle w:val="Normlnweb"/>
        <w:keepLines/>
        <w:spacing w:before="120" w:beforeAutospacing="0" w:after="120" w:afterAutospacing="0"/>
        <w:ind w:left="340" w:hanging="340"/>
        <w:jc w:val="both"/>
      </w:pPr>
      <w:r>
        <w:t> </w:t>
      </w:r>
    </w:p>
    <w:p w:rsidR="00BF101F" w:rsidRDefault="00BF101F" w:rsidP="00BF101F">
      <w:pPr>
        <w:pStyle w:val="Normlnweb"/>
        <w:spacing w:before="120" w:beforeAutospacing="0" w:after="120" w:afterAutospacing="0"/>
        <w:ind w:left="340" w:hanging="340"/>
        <w:jc w:val="center"/>
      </w:pPr>
      <w:r w:rsidRPr="00BF101F">
        <w:rPr>
          <w:rStyle w:val="Siln"/>
          <w:rFonts w:ascii="Arial" w:hAnsi="Arial" w:cs="Arial"/>
          <w:sz w:val="22"/>
          <w:szCs w:val="22"/>
        </w:rPr>
        <w:t>IX. Závěrečná ustanovení</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 xml:space="preserve">9.1 Tato smlouva může být měněna a doplňována pouze písemnými a očíslovanými dodatky podepsanými oprávněnými zástupci smluvních stran, není-li v této smlouvě uvedeno jinak. </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 xml:space="preserve">9.2 Ve věcech touto smlouvou neupravených se řídí práva a povinnosti smluvních stran příslušnými ustanoveními zákona č. 89/2012 Sb., občanského zákoníku. </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9.3 Zhotovitel bere na vědomí, že tato smlouva může podléhat povinnosti jejího uveřejnění podle zákona č. 340/2015 Sb., o zvláštních podmínkách účinnosti některých smluv (zákon o registru smluv), zákona č. 137/2006 Sb., o veřejných zakázkách,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 xml:space="preserve">9.4 Tato smlouva je vyhotovena v třech stejnopisech, z nichž každý má platnost originálu. Dva stejnopisy obdrží objednatel, jeden stejnopis obdrží zhotovitel. </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lastRenderedPageBreak/>
        <w:t>9.5 Smlouva nabývá platnosti dnem podpisu oprávněným zástupcem poslední smluvní strany. Smlouva nabývá účinnosti dnem přidělení finančních prostředků na realizaci díla ze strany Ministerstva životního prostředí ČR. 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9.6 Obě smluvní strany prohlašují, že se seznámily s celým textem smlouvy včetně jejich příloh a s celým obsahem smlouvy souhlasí. Současně prohlašují, že tato smlouva nebyla sjednána v tísni ani za jinak nápadně nevýhodných podmínek.</w:t>
      </w:r>
    </w:p>
    <w:p w:rsidR="00BF101F" w:rsidRDefault="00BF101F" w:rsidP="00BF101F">
      <w:pPr>
        <w:pStyle w:val="Normlnweb"/>
        <w:keepLines/>
        <w:spacing w:before="120" w:beforeAutospacing="0" w:after="120" w:afterAutospacing="0"/>
        <w:ind w:left="340" w:hanging="340"/>
        <w:jc w:val="both"/>
      </w:pPr>
      <w:r>
        <w:rPr>
          <w:rFonts w:ascii="Arial" w:hAnsi="Arial" w:cs="Arial"/>
          <w:bCs/>
          <w:sz w:val="22"/>
          <w:szCs w:val="22"/>
        </w:rPr>
        <w:t>9.7 Nedílnou součástí smlouvy jsou tyto přílohy:</w:t>
      </w:r>
    </w:p>
    <w:p w:rsidR="00BF101F" w:rsidRDefault="00BF101F" w:rsidP="00BF101F">
      <w:pPr>
        <w:pStyle w:val="Normlnweb"/>
        <w:keepLines/>
        <w:spacing w:before="120" w:beforeAutospacing="0" w:after="120" w:afterAutospacing="0"/>
        <w:ind w:left="340"/>
        <w:jc w:val="both"/>
      </w:pPr>
      <w:r>
        <w:rPr>
          <w:rFonts w:ascii="Arial" w:hAnsi="Arial" w:cs="Arial"/>
          <w:bCs/>
          <w:sz w:val="22"/>
          <w:szCs w:val="22"/>
        </w:rPr>
        <w:t>Příloha č. 1 – položkový rozpočet</w:t>
      </w:r>
    </w:p>
    <w:p w:rsidR="00BF101F" w:rsidRDefault="00BF101F" w:rsidP="00BF101F">
      <w:pPr>
        <w:pStyle w:val="Normlnweb"/>
        <w:keepLines/>
        <w:spacing w:before="120" w:beforeAutospacing="0" w:after="120" w:afterAutospacing="0"/>
        <w:ind w:left="340"/>
        <w:jc w:val="both"/>
      </w:pPr>
      <w:r>
        <w:rPr>
          <w:rFonts w:ascii="Arial" w:hAnsi="Arial" w:cs="Arial"/>
          <w:bCs/>
          <w:sz w:val="22"/>
          <w:szCs w:val="22"/>
        </w:rPr>
        <w:t>Příloha č. 2 – mapový zákres</w:t>
      </w:r>
    </w:p>
    <w:p w:rsidR="00BF101F" w:rsidRDefault="00BF101F" w:rsidP="00BF101F">
      <w:pPr>
        <w:pStyle w:val="Normlnweb"/>
        <w:keepLines/>
        <w:spacing w:before="120" w:beforeAutospacing="0" w:after="120" w:afterAutospacing="0"/>
        <w:ind w:left="340"/>
        <w:jc w:val="both"/>
      </w:pPr>
      <w:r>
        <w:rPr>
          <w:rFonts w:ascii="Arial" w:hAnsi="Arial" w:cs="Arial"/>
          <w:bCs/>
          <w:sz w:val="22"/>
          <w:szCs w:val="22"/>
        </w:rPr>
        <w:t>Příloha č. 3 – doklad o právní subjektivitě zhotovitele (aktuální kopie živnostenského listu, kopie registračního listu, kopie výpisu z obchodního rejstříku)</w:t>
      </w:r>
    </w:p>
    <w:p w:rsidR="00BF101F" w:rsidRDefault="00BF101F" w:rsidP="00BF101F">
      <w:r>
        <w:t> </w:t>
      </w:r>
    </w:p>
    <w:p w:rsidR="00BF101F" w:rsidRDefault="00BF101F" w:rsidP="00BF101F">
      <w:pPr>
        <w:spacing w:before="60"/>
        <w:jc w:val="center"/>
      </w:pPr>
      <w:r>
        <w:rPr>
          <w:rFonts w:ascii="Arial" w:hAnsi="Arial" w:cs="Arial"/>
          <w:sz w:val="22"/>
        </w:rPr>
        <w:br/>
      </w:r>
      <w:r>
        <w:rPr>
          <w:rFonts w:ascii="Arial" w:hAnsi="Arial" w:cs="Arial"/>
          <w:sz w:val="22"/>
        </w:rPr>
        <w:br/>
      </w:r>
      <w:r>
        <w:rPr>
          <w:rFonts w:ascii="Arial" w:hAnsi="Arial" w:cs="Arial"/>
          <w:sz w:val="22"/>
        </w:rPr>
        <w:br/>
      </w:r>
      <w:r>
        <w:rPr>
          <w:rFonts w:ascii="Arial" w:hAnsi="Arial" w:cs="Arial"/>
          <w:sz w:val="22"/>
        </w:rPr>
        <w:br/>
      </w:r>
      <w:r>
        <w:rPr>
          <w:rFonts w:ascii="Arial" w:hAnsi="Arial" w:cs="Arial"/>
          <w:sz w:val="22"/>
        </w:rPr>
        <w:br/>
      </w:r>
      <w:r>
        <w:rPr>
          <w:rFonts w:ascii="Arial" w:hAnsi="Arial" w:cs="Arial"/>
          <w:sz w:val="22"/>
        </w:rPr>
        <w:br/>
      </w:r>
    </w:p>
    <w:p w:rsidR="00BF101F" w:rsidRDefault="00BF101F" w:rsidP="00BF101F">
      <w:r>
        <w:t> </w:t>
      </w:r>
    </w:p>
    <w:tbl>
      <w:tblPr>
        <w:tblW w:w="8775" w:type="dxa"/>
        <w:jc w:val="center"/>
        <w:tblCellSpacing w:w="15" w:type="dxa"/>
        <w:tblCellMar>
          <w:left w:w="0" w:type="dxa"/>
          <w:right w:w="0" w:type="dxa"/>
        </w:tblCellMar>
        <w:tblLook w:val="04A0" w:firstRow="1" w:lastRow="0" w:firstColumn="1" w:lastColumn="0" w:noHBand="0" w:noVBand="1"/>
      </w:tblPr>
      <w:tblGrid>
        <w:gridCol w:w="369"/>
        <w:gridCol w:w="2216"/>
        <w:gridCol w:w="760"/>
        <w:gridCol w:w="2216"/>
        <w:gridCol w:w="120"/>
        <w:gridCol w:w="207"/>
        <w:gridCol w:w="1222"/>
        <w:gridCol w:w="428"/>
        <w:gridCol w:w="1237"/>
      </w:tblGrid>
      <w:tr w:rsidR="00BF101F" w:rsidTr="00BF101F">
        <w:trPr>
          <w:tblCellSpacing w:w="15" w:type="dxa"/>
          <w:jc w:val="center"/>
        </w:trPr>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rPr>
                <w:rFonts w:ascii="Arial" w:hAnsi="Arial" w:cs="Arial"/>
                <w:sz w:val="22"/>
              </w:rPr>
              <w:t>V</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proofErr w:type="gramStart"/>
            <w:r>
              <w:rPr>
                <w:rFonts w:ascii="Arial" w:hAnsi="Arial" w:cs="Arial"/>
                <w:sz w:val="22"/>
              </w:rPr>
              <w:t>Nasavrkách</w:t>
            </w:r>
            <w:proofErr w:type="gramEnd"/>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rPr>
                <w:rFonts w:ascii="Arial" w:hAnsi="Arial" w:cs="Arial"/>
                <w:sz w:val="22"/>
              </w:rPr>
              <w:t>dne</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rPr>
                <w:rFonts w:ascii="Arial" w:hAnsi="Arial" w:cs="Arial"/>
                <w:sz w:val="22"/>
              </w:rPr>
              <w:t>...................</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rPr>
                <w:rFonts w:ascii="Arial" w:hAnsi="Arial" w:cs="Arial"/>
                <w:sz w:val="22"/>
              </w:rPr>
              <w:t>V</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proofErr w:type="gramStart"/>
            <w:r>
              <w:rPr>
                <w:rFonts w:ascii="Arial" w:hAnsi="Arial" w:cs="Arial"/>
                <w:sz w:val="22"/>
              </w:rPr>
              <w:t>Nasavrkách</w:t>
            </w:r>
            <w:proofErr w:type="gramEnd"/>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rPr>
                <w:rFonts w:ascii="Arial" w:hAnsi="Arial" w:cs="Arial"/>
                <w:sz w:val="22"/>
              </w:rPr>
              <w:t>dne</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rPr>
                <w:rFonts w:ascii="Arial" w:hAnsi="Arial" w:cs="Arial"/>
                <w:sz w:val="22"/>
              </w:rPr>
              <w:t>...................</w:t>
            </w:r>
          </w:p>
        </w:tc>
      </w:tr>
      <w:tr w:rsidR="00BF101F" w:rsidTr="00BF101F">
        <w:trPr>
          <w:tblCellSpacing w:w="15" w:type="dxa"/>
          <w:jc w:val="center"/>
        </w:trPr>
        <w:tc>
          <w:tcPr>
            <w:tcW w:w="0" w:type="auto"/>
            <w:gridSpan w:val="4"/>
            <w:tcBorders>
              <w:top w:val="nil"/>
              <w:left w:val="nil"/>
              <w:bottom w:val="nil"/>
              <w:right w:val="nil"/>
            </w:tcBorders>
            <w:vAlign w:val="center"/>
            <w:hideMark/>
          </w:tcPr>
          <w:p w:rsidR="00BF101F" w:rsidRDefault="00BF101F">
            <w:r>
              <w:t> </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gridSpan w:val="4"/>
            <w:tcBorders>
              <w:top w:val="nil"/>
              <w:left w:val="nil"/>
              <w:bottom w:val="nil"/>
              <w:right w:val="nil"/>
            </w:tcBorders>
            <w:tcMar>
              <w:top w:w="15" w:type="dxa"/>
              <w:left w:w="15" w:type="dxa"/>
              <w:bottom w:w="15" w:type="dxa"/>
              <w:right w:w="15" w:type="dxa"/>
            </w:tcMar>
            <w:vAlign w:val="center"/>
            <w:hideMark/>
          </w:tcPr>
          <w:p w:rsidR="00BF101F" w:rsidRDefault="00BF101F">
            <w:r>
              <w:t> </w:t>
            </w:r>
          </w:p>
        </w:tc>
      </w:tr>
      <w:tr w:rsidR="00BF101F" w:rsidTr="00BF101F">
        <w:trPr>
          <w:tblCellSpacing w:w="15" w:type="dxa"/>
          <w:jc w:val="center"/>
        </w:trPr>
        <w:tc>
          <w:tcPr>
            <w:tcW w:w="0" w:type="auto"/>
            <w:gridSpan w:val="4"/>
            <w:tcBorders>
              <w:top w:val="nil"/>
              <w:left w:val="nil"/>
              <w:bottom w:val="nil"/>
              <w:right w:val="nil"/>
            </w:tcBorders>
            <w:vAlign w:val="center"/>
            <w:hideMark/>
          </w:tcPr>
          <w:p w:rsidR="00BF101F" w:rsidRDefault="00BF101F">
            <w:pPr>
              <w:pStyle w:val="Normlnweb"/>
              <w:spacing w:before="0" w:beforeAutospacing="0" w:after="0" w:afterAutospacing="0"/>
              <w:jc w:val="center"/>
            </w:pPr>
            <w:r w:rsidRPr="00BF101F">
              <w:rPr>
                <w:rStyle w:val="Siln"/>
                <w:rFonts w:ascii="Arial" w:hAnsi="Arial" w:cs="Arial"/>
                <w:sz w:val="22"/>
              </w:rPr>
              <w:t>Objednatel:</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gridSpan w:val="4"/>
            <w:tcBorders>
              <w:top w:val="nil"/>
              <w:left w:val="nil"/>
              <w:bottom w:val="nil"/>
              <w:right w:val="nil"/>
            </w:tcBorders>
            <w:tcMar>
              <w:top w:w="15" w:type="dxa"/>
              <w:left w:w="15" w:type="dxa"/>
              <w:bottom w:w="15" w:type="dxa"/>
              <w:right w:w="15" w:type="dxa"/>
            </w:tcMar>
            <w:vAlign w:val="center"/>
            <w:hideMark/>
          </w:tcPr>
          <w:p w:rsidR="00BF101F" w:rsidRDefault="00BF101F">
            <w:pPr>
              <w:pStyle w:val="Normlnweb"/>
              <w:spacing w:before="0" w:beforeAutospacing="0" w:after="0" w:afterAutospacing="0"/>
              <w:jc w:val="center"/>
            </w:pPr>
            <w:r w:rsidRPr="00BF101F">
              <w:rPr>
                <w:rStyle w:val="Siln"/>
                <w:rFonts w:ascii="Arial" w:hAnsi="Arial" w:cs="Arial"/>
                <w:sz w:val="22"/>
              </w:rPr>
              <w:t>Zhotovitel:</w:t>
            </w:r>
          </w:p>
        </w:tc>
      </w:tr>
      <w:tr w:rsidR="00BF101F" w:rsidTr="00BF101F">
        <w:trPr>
          <w:tblCellSpacing w:w="15" w:type="dxa"/>
          <w:jc w:val="center"/>
        </w:trPr>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r>
      <w:tr w:rsidR="00BF101F" w:rsidTr="00BF101F">
        <w:trPr>
          <w:tblCellSpacing w:w="15" w:type="dxa"/>
          <w:jc w:val="center"/>
        </w:trPr>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r>
      <w:tr w:rsidR="00BF101F" w:rsidTr="00BF101F">
        <w:trPr>
          <w:tblCellSpacing w:w="15" w:type="dxa"/>
          <w:jc w:val="center"/>
        </w:trPr>
        <w:tc>
          <w:tcPr>
            <w:tcW w:w="0" w:type="auto"/>
            <w:gridSpan w:val="4"/>
            <w:tcBorders>
              <w:top w:val="nil"/>
              <w:left w:val="nil"/>
              <w:bottom w:val="nil"/>
              <w:right w:val="nil"/>
            </w:tcBorders>
            <w:vAlign w:val="center"/>
            <w:hideMark/>
          </w:tcPr>
          <w:p w:rsidR="00BF101F" w:rsidRDefault="00BF101F">
            <w:r>
              <w:t> </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r>
      <w:tr w:rsidR="00BF101F" w:rsidTr="00BF101F">
        <w:trPr>
          <w:tblCellSpacing w:w="15" w:type="dxa"/>
          <w:jc w:val="center"/>
        </w:trPr>
        <w:tc>
          <w:tcPr>
            <w:tcW w:w="0" w:type="auto"/>
            <w:gridSpan w:val="4"/>
            <w:tcBorders>
              <w:top w:val="nil"/>
              <w:left w:val="nil"/>
              <w:bottom w:val="nil"/>
              <w:right w:val="nil"/>
            </w:tcBorders>
            <w:vAlign w:val="center"/>
            <w:hideMark/>
          </w:tcPr>
          <w:p w:rsidR="00BF101F" w:rsidRDefault="00BF101F">
            <w:pPr>
              <w:pStyle w:val="Normlnweb"/>
              <w:spacing w:before="0" w:beforeAutospacing="0" w:after="0" w:afterAutospacing="0"/>
              <w:jc w:val="center"/>
            </w:pPr>
            <w:r>
              <w:rPr>
                <w:rFonts w:ascii="Arial" w:hAnsi="Arial" w:cs="Arial"/>
                <w:sz w:val="22"/>
                <w:shd w:val="clear" w:color="auto" w:fill="FFFFFF"/>
              </w:rPr>
              <w:t xml:space="preserve">Ing. Josef Rusňák </w:t>
            </w:r>
            <w:r>
              <w:rPr>
                <w:rFonts w:ascii="Arial" w:hAnsi="Arial" w:cs="Arial"/>
                <w:sz w:val="22"/>
                <w:shd w:val="clear" w:color="auto" w:fill="FFFFFF"/>
              </w:rPr>
              <w:br/>
              <w:t>vedoucí oddělení SCHKO Železné hory - RP Východní Čechy</w:t>
            </w:r>
          </w:p>
        </w:tc>
        <w:tc>
          <w:tcPr>
            <w:tcW w:w="0" w:type="auto"/>
            <w:tcBorders>
              <w:top w:val="nil"/>
              <w:left w:val="nil"/>
              <w:bottom w:val="nil"/>
              <w:right w:val="nil"/>
            </w:tcBorders>
            <w:tcMar>
              <w:top w:w="15" w:type="dxa"/>
              <w:left w:w="15" w:type="dxa"/>
              <w:bottom w:w="15" w:type="dxa"/>
              <w:right w:w="15" w:type="dxa"/>
            </w:tcMar>
            <w:vAlign w:val="center"/>
            <w:hideMark/>
          </w:tcPr>
          <w:p w:rsidR="00BF101F" w:rsidRDefault="00BF101F">
            <w:r>
              <w:t> </w:t>
            </w:r>
          </w:p>
        </w:tc>
        <w:tc>
          <w:tcPr>
            <w:tcW w:w="0" w:type="auto"/>
            <w:gridSpan w:val="4"/>
            <w:tcBorders>
              <w:top w:val="nil"/>
              <w:left w:val="nil"/>
              <w:bottom w:val="nil"/>
              <w:right w:val="nil"/>
            </w:tcBorders>
            <w:tcMar>
              <w:top w:w="15" w:type="dxa"/>
              <w:left w:w="15" w:type="dxa"/>
              <w:bottom w:w="15" w:type="dxa"/>
              <w:right w:w="15" w:type="dxa"/>
            </w:tcMar>
            <w:vAlign w:val="center"/>
            <w:hideMark/>
          </w:tcPr>
          <w:p w:rsidR="00BF101F" w:rsidRDefault="00BF101F">
            <w:pPr>
              <w:pStyle w:val="Normlnweb"/>
              <w:spacing w:before="0" w:beforeAutospacing="0" w:after="0" w:afterAutospacing="0"/>
              <w:jc w:val="center"/>
            </w:pPr>
            <w:r>
              <w:rPr>
                <w:rFonts w:ascii="Arial" w:hAnsi="Arial" w:cs="Arial"/>
                <w:sz w:val="22"/>
              </w:rPr>
              <w:t>ZO ČSOP 09/09</w:t>
            </w:r>
          </w:p>
        </w:tc>
      </w:tr>
    </w:tbl>
    <w:p w:rsidR="00BF101F" w:rsidRDefault="00BF101F" w:rsidP="00BF101F">
      <w:r>
        <w:t> </w:t>
      </w:r>
    </w:p>
    <w:p w:rsidR="00BF101F" w:rsidRDefault="00BF101F" w:rsidP="00BF101F">
      <w:r>
        <w:t> </w:t>
      </w:r>
    </w:p>
    <w:p w:rsidR="00BF101F" w:rsidRDefault="00BF101F" w:rsidP="00BF101F">
      <w:r>
        <w:t> </w:t>
      </w:r>
    </w:p>
    <w:p w:rsidR="00D1355B" w:rsidRDefault="00BF101F">
      <w:pPr>
        <w:jc w:val="both"/>
      </w:pPr>
      <w:r>
        <w:br w:type="page"/>
      </w:r>
    </w:p>
    <w:p w:rsidR="00D1355B" w:rsidRDefault="0098355E">
      <w:pPr>
        <w:jc w:val="center"/>
        <w:rPr>
          <w:b/>
          <w:bCs/>
          <w:sz w:val="36"/>
          <w:szCs w:val="36"/>
        </w:rPr>
      </w:pPr>
      <w:r>
        <w:rPr>
          <w:b/>
          <w:bCs/>
          <w:sz w:val="36"/>
          <w:szCs w:val="36"/>
        </w:rPr>
        <w:lastRenderedPageBreak/>
        <w:t>Kalkulace nákladů</w:t>
      </w:r>
    </w:p>
    <w:p w:rsidR="002D51C8" w:rsidRDefault="00691EBF">
      <w:pPr>
        <w:jc w:val="center"/>
        <w:rPr>
          <w:b/>
          <w:bCs/>
          <w:sz w:val="36"/>
          <w:szCs w:val="36"/>
        </w:rPr>
      </w:pPr>
      <w:r>
        <w:t>MAS-46</w:t>
      </w:r>
      <w:r w:rsidR="002D51C8">
        <w:t>a/65/17</w:t>
      </w:r>
    </w:p>
    <w:p w:rsidR="00D1355B" w:rsidRDefault="00D1355B">
      <w:pPr>
        <w:jc w:val="center"/>
        <w:rPr>
          <w:b/>
          <w:bCs/>
          <w:sz w:val="36"/>
          <w:szCs w:val="36"/>
        </w:rPr>
      </w:pPr>
    </w:p>
    <w:p w:rsidR="00D1355B" w:rsidRDefault="002D51C8" w:rsidP="002D51C8">
      <w:pPr>
        <w:rPr>
          <w:b/>
          <w:bCs/>
          <w:sz w:val="36"/>
          <w:szCs w:val="36"/>
        </w:rPr>
      </w:pPr>
      <w:r>
        <w:rPr>
          <w:rFonts w:ascii="Arial" w:hAnsi="Arial" w:cs="Arial"/>
          <w:sz w:val="22"/>
          <w:szCs w:val="22"/>
        </w:rPr>
        <w:t>ZO ČSOP 09/09</w:t>
      </w:r>
      <w:r>
        <w:rPr>
          <w:rFonts w:ascii="Arial" w:hAnsi="Arial" w:cs="Arial"/>
          <w:sz w:val="22"/>
          <w:szCs w:val="22"/>
        </w:rPr>
        <w:br/>
        <w:t>Budiměřice 116</w:t>
      </w:r>
      <w:r>
        <w:rPr>
          <w:rFonts w:ascii="Arial" w:hAnsi="Arial" w:cs="Arial"/>
          <w:sz w:val="22"/>
          <w:szCs w:val="22"/>
        </w:rPr>
        <w:br/>
        <w:t>28802 Nymburk</w:t>
      </w:r>
      <w:r>
        <w:rPr>
          <w:rFonts w:ascii="Arial" w:hAnsi="Arial" w:cs="Arial"/>
          <w:sz w:val="22"/>
          <w:szCs w:val="22"/>
        </w:rPr>
        <w:br/>
        <w:t>IČ 70966877</w:t>
      </w:r>
      <w:r>
        <w:rPr>
          <w:rFonts w:ascii="Arial" w:hAnsi="Arial" w:cs="Arial"/>
          <w:sz w:val="22"/>
          <w:szCs w:val="22"/>
        </w:rPr>
        <w:br/>
      </w:r>
      <w:r>
        <w:rPr>
          <w:rFonts w:ascii="Arial" w:hAnsi="Arial" w:cs="Arial"/>
          <w:sz w:val="22"/>
          <w:szCs w:val="22"/>
        </w:rPr>
        <w:br/>
        <w:t xml:space="preserve">bankovní spojení </w:t>
      </w:r>
      <w:bookmarkStart w:id="0" w:name="_GoBack"/>
      <w:bookmarkEnd w:id="0"/>
      <w:r>
        <w:rPr>
          <w:rFonts w:ascii="Arial" w:hAnsi="Arial" w:cs="Arial"/>
          <w:sz w:val="22"/>
          <w:szCs w:val="22"/>
        </w:rPr>
        <w:br/>
      </w:r>
    </w:p>
    <w:p w:rsidR="00D1355B" w:rsidRDefault="00D1355B">
      <w:pPr>
        <w:jc w:val="center"/>
        <w:rPr>
          <w:b/>
          <w:bCs/>
          <w:sz w:val="36"/>
          <w:szCs w:val="36"/>
        </w:rPr>
      </w:pPr>
    </w:p>
    <w:p w:rsidR="00D1355B" w:rsidRDefault="00D1355B">
      <w:pPr>
        <w:spacing w:before="120"/>
        <w:jc w:val="both"/>
        <w:rPr>
          <w:i/>
          <w:iCs/>
        </w:rPr>
      </w:pPr>
      <w:r>
        <w:rPr>
          <w:i/>
          <w:iCs/>
        </w:rPr>
        <w:t>Cena za 1 hektar ručního kosení ……………</w:t>
      </w:r>
      <w:r w:rsidR="00691EBF">
        <w:rPr>
          <w:i/>
          <w:iCs/>
        </w:rPr>
        <w:t>15</w:t>
      </w:r>
      <w:r>
        <w:rPr>
          <w:i/>
          <w:iCs/>
        </w:rPr>
        <w:t>.</w:t>
      </w:r>
      <w:r w:rsidR="003F0EEC">
        <w:rPr>
          <w:i/>
          <w:iCs/>
        </w:rPr>
        <w:t>0</w:t>
      </w:r>
      <w:r>
        <w:rPr>
          <w:i/>
          <w:iCs/>
        </w:rPr>
        <w:t>00,- Kč</w:t>
      </w:r>
    </w:p>
    <w:p w:rsidR="0033174D" w:rsidRDefault="0033174D" w:rsidP="0033174D">
      <w:pPr>
        <w:spacing w:before="120"/>
        <w:jc w:val="both"/>
        <w:rPr>
          <w:i/>
          <w:iCs/>
        </w:rPr>
      </w:pPr>
      <w:r>
        <w:rPr>
          <w:i/>
          <w:iCs/>
        </w:rPr>
        <w:t>Cena za 1 hek</w:t>
      </w:r>
      <w:r w:rsidR="008B6DAB">
        <w:rPr>
          <w:i/>
          <w:iCs/>
        </w:rPr>
        <w:t xml:space="preserve">tar </w:t>
      </w:r>
      <w:proofErr w:type="gramStart"/>
      <w:r w:rsidR="008B6DAB">
        <w:rPr>
          <w:i/>
          <w:iCs/>
        </w:rPr>
        <w:t>hrabání</w:t>
      </w:r>
      <w:r w:rsidR="00E5488B">
        <w:rPr>
          <w:i/>
          <w:iCs/>
        </w:rPr>
        <w:t xml:space="preserve">               …</w:t>
      </w:r>
      <w:proofErr w:type="gramEnd"/>
      <w:r w:rsidR="00E5488B">
        <w:rPr>
          <w:i/>
          <w:iCs/>
        </w:rPr>
        <w:t>…………</w:t>
      </w:r>
      <w:r w:rsidR="00691EBF">
        <w:rPr>
          <w:i/>
          <w:iCs/>
        </w:rPr>
        <w:t>5.961</w:t>
      </w:r>
      <w:r>
        <w:rPr>
          <w:i/>
          <w:iCs/>
        </w:rPr>
        <w:t>,- Kč</w:t>
      </w:r>
    </w:p>
    <w:p w:rsidR="003F0EEC" w:rsidRDefault="003F0EEC" w:rsidP="003F0EEC">
      <w:pPr>
        <w:spacing w:before="120"/>
        <w:jc w:val="both"/>
        <w:rPr>
          <w:i/>
          <w:iCs/>
        </w:rPr>
      </w:pPr>
      <w:r>
        <w:rPr>
          <w:i/>
          <w:iCs/>
        </w:rPr>
        <w:t xml:space="preserve">Cena za 1 </w:t>
      </w:r>
      <w:proofErr w:type="gramStart"/>
      <w:r>
        <w:rPr>
          <w:i/>
          <w:iCs/>
        </w:rPr>
        <w:t>hektar  úklidu</w:t>
      </w:r>
      <w:proofErr w:type="gramEnd"/>
      <w:r>
        <w:rPr>
          <w:i/>
          <w:iCs/>
        </w:rPr>
        <w:t xml:space="preserve"> vzniklé hmoty </w:t>
      </w:r>
      <w:r w:rsidR="008B6DAB">
        <w:rPr>
          <w:i/>
          <w:iCs/>
        </w:rPr>
        <w:t>na místo kompostování</w:t>
      </w:r>
      <w:r w:rsidR="00E5488B">
        <w:rPr>
          <w:i/>
          <w:iCs/>
        </w:rPr>
        <w:t>……………</w:t>
      </w:r>
      <w:r w:rsidR="00691EBF">
        <w:rPr>
          <w:i/>
          <w:iCs/>
        </w:rPr>
        <w:t>6</w:t>
      </w:r>
      <w:r>
        <w:rPr>
          <w:i/>
          <w:iCs/>
        </w:rPr>
        <w:t>.000,- Kč</w:t>
      </w:r>
    </w:p>
    <w:p w:rsidR="0033174D" w:rsidRDefault="0033174D" w:rsidP="0033174D">
      <w:pPr>
        <w:spacing w:before="120"/>
        <w:jc w:val="both"/>
        <w:rPr>
          <w:i/>
          <w:iCs/>
        </w:rPr>
      </w:pPr>
      <w:r>
        <w:rPr>
          <w:i/>
          <w:iCs/>
        </w:rPr>
        <w:t>Cen</w:t>
      </w:r>
      <w:r w:rsidR="00E004F0">
        <w:rPr>
          <w:i/>
          <w:iCs/>
        </w:rPr>
        <w:t xml:space="preserve">a za 1 hektar </w:t>
      </w:r>
      <w:r w:rsidR="002D51C8">
        <w:rPr>
          <w:i/>
          <w:iCs/>
        </w:rPr>
        <w:t>prací celkem</w:t>
      </w:r>
      <w:r w:rsidR="00E004F0">
        <w:rPr>
          <w:i/>
          <w:iCs/>
        </w:rPr>
        <w:t>…………… ……………</w:t>
      </w:r>
      <w:r w:rsidR="00691EBF">
        <w:rPr>
          <w:i/>
          <w:iCs/>
        </w:rPr>
        <w:t>26.961</w:t>
      </w:r>
      <w:r>
        <w:rPr>
          <w:i/>
          <w:iCs/>
        </w:rPr>
        <w:t>,- Kč</w:t>
      </w:r>
    </w:p>
    <w:p w:rsidR="00E5488B" w:rsidRDefault="00E5488B" w:rsidP="0033174D">
      <w:pPr>
        <w:spacing w:before="120"/>
        <w:jc w:val="both"/>
        <w:rPr>
          <w:i/>
          <w:iCs/>
        </w:rPr>
      </w:pPr>
      <w:r>
        <w:rPr>
          <w:i/>
          <w:iCs/>
        </w:rPr>
        <w:t xml:space="preserve">Celkem cena za </w:t>
      </w:r>
      <w:r w:rsidR="00691EBF">
        <w:rPr>
          <w:i/>
          <w:iCs/>
        </w:rPr>
        <w:t>8,16</w:t>
      </w:r>
      <w:r>
        <w:rPr>
          <w:i/>
          <w:iCs/>
        </w:rPr>
        <w:t xml:space="preserve"> ha ……………………………………</w:t>
      </w:r>
      <w:proofErr w:type="gramStart"/>
      <w:r>
        <w:rPr>
          <w:i/>
          <w:iCs/>
        </w:rPr>
        <w:t>…</w:t>
      </w:r>
      <w:r w:rsidR="00E004F0">
        <w:rPr>
          <w:i/>
          <w:iCs/>
        </w:rPr>
        <w:t>.</w:t>
      </w:r>
      <w:r w:rsidR="00691EBF">
        <w:rPr>
          <w:i/>
          <w:iCs/>
        </w:rPr>
        <w:t>220</w:t>
      </w:r>
      <w:r w:rsidR="002D51C8">
        <w:rPr>
          <w:i/>
          <w:iCs/>
        </w:rPr>
        <w:t>.0</w:t>
      </w:r>
      <w:r w:rsidR="00691EBF">
        <w:rPr>
          <w:i/>
          <w:iCs/>
        </w:rPr>
        <w:t>01,76</w:t>
      </w:r>
      <w:r>
        <w:rPr>
          <w:i/>
          <w:iCs/>
        </w:rPr>
        <w:t>,</w:t>
      </w:r>
      <w:proofErr w:type="gramEnd"/>
      <w:r>
        <w:rPr>
          <w:i/>
          <w:iCs/>
        </w:rPr>
        <w:t>-Kč</w:t>
      </w:r>
    </w:p>
    <w:p w:rsidR="004A0B21" w:rsidRDefault="004A0B21" w:rsidP="0033174D">
      <w:pPr>
        <w:spacing w:before="120"/>
        <w:jc w:val="both"/>
        <w:rPr>
          <w:i/>
          <w:iCs/>
        </w:rPr>
      </w:pPr>
    </w:p>
    <w:p w:rsidR="004A0B21" w:rsidRDefault="004A0B21" w:rsidP="0033174D">
      <w:pPr>
        <w:spacing w:before="120"/>
        <w:jc w:val="both"/>
        <w:rPr>
          <w:i/>
          <w:iCs/>
        </w:rPr>
      </w:pPr>
    </w:p>
    <w:p w:rsidR="00D1355B" w:rsidRDefault="00D1355B"/>
    <w:p w:rsidR="00D1355B" w:rsidRDefault="00D1355B"/>
    <w:p w:rsidR="00D1355B" w:rsidRDefault="00D1355B"/>
    <w:p w:rsidR="00D1355B" w:rsidRPr="0033174D" w:rsidRDefault="00D1355B">
      <w:pPr>
        <w:rPr>
          <w:b/>
          <w:bCs/>
        </w:rPr>
      </w:pPr>
      <w:r w:rsidRPr="0033174D">
        <w:rPr>
          <w:b/>
          <w:bCs/>
        </w:rPr>
        <w:t xml:space="preserve">Cena </w:t>
      </w:r>
      <w:proofErr w:type="gramStart"/>
      <w:r w:rsidRPr="0033174D">
        <w:rPr>
          <w:b/>
          <w:bCs/>
        </w:rPr>
        <w:t xml:space="preserve">celkem </w:t>
      </w:r>
      <w:r w:rsidR="00691EBF">
        <w:rPr>
          <w:b/>
          <w:bCs/>
        </w:rPr>
        <w:t xml:space="preserve"> zaokrouhleno</w:t>
      </w:r>
      <w:proofErr w:type="gramEnd"/>
      <w:r w:rsidR="00691EBF">
        <w:rPr>
          <w:b/>
          <w:bCs/>
        </w:rPr>
        <w:t xml:space="preserve"> dolů na smluvní cenu ………………………… 220</w:t>
      </w:r>
      <w:r w:rsidR="002D51C8">
        <w:rPr>
          <w:b/>
          <w:bCs/>
        </w:rPr>
        <w:t>.0</w:t>
      </w:r>
      <w:r w:rsidR="004B7B9C">
        <w:rPr>
          <w:b/>
          <w:bCs/>
        </w:rPr>
        <w:t>00</w:t>
      </w:r>
      <w:r w:rsidRPr="0033174D">
        <w:rPr>
          <w:b/>
          <w:bCs/>
        </w:rPr>
        <w:t>,- Kč</w:t>
      </w:r>
    </w:p>
    <w:p w:rsidR="00D1355B" w:rsidRDefault="00D1355B"/>
    <w:p w:rsidR="00D1355B" w:rsidRDefault="00D1355B"/>
    <w:p w:rsidR="00D1355B" w:rsidRDefault="00D1355B"/>
    <w:p w:rsidR="00D1355B" w:rsidRDefault="00D1355B"/>
    <w:p w:rsidR="00D1355B" w:rsidRDefault="00D1355B"/>
    <w:p w:rsidR="00D1355B" w:rsidRDefault="00D1355B"/>
    <w:p w:rsidR="00D1355B" w:rsidRDefault="00D1355B">
      <w:pPr>
        <w:ind w:left="708"/>
      </w:pPr>
    </w:p>
    <w:p w:rsidR="00D1355B" w:rsidRDefault="00D1355B">
      <w:pPr>
        <w:ind w:left="708"/>
      </w:pPr>
      <w:r>
        <w:tab/>
      </w:r>
      <w:r>
        <w:tab/>
      </w:r>
      <w:r>
        <w:tab/>
      </w:r>
      <w:r>
        <w:tab/>
      </w:r>
      <w:r>
        <w:tab/>
      </w:r>
      <w:r>
        <w:tab/>
      </w:r>
      <w:r>
        <w:tab/>
      </w:r>
      <w:r w:rsidR="002D51C8">
        <w:t>Radko Samek</w:t>
      </w:r>
    </w:p>
    <w:p w:rsidR="00D1355B" w:rsidRDefault="00BF101F">
      <w:r>
        <w:br w:type="page"/>
      </w:r>
      <w:r w:rsidR="00D744C1">
        <w:rPr>
          <w:noProof/>
        </w:rPr>
        <w:lastRenderedPageBreak/>
        <w:drawing>
          <wp:inline distT="0" distB="0" distL="0" distR="0">
            <wp:extent cx="6345555" cy="897763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45555" cy="8977630"/>
                    </a:xfrm>
                    <a:prstGeom prst="rect">
                      <a:avLst/>
                    </a:prstGeom>
                    <a:noFill/>
                    <a:ln>
                      <a:noFill/>
                    </a:ln>
                  </pic:spPr>
                </pic:pic>
              </a:graphicData>
            </a:graphic>
          </wp:inline>
        </w:drawing>
      </w:r>
    </w:p>
    <w:p w:rsidR="00D1355B" w:rsidRDefault="00D744C1">
      <w:pPr>
        <w:ind w:left="708"/>
      </w:pPr>
      <w:r>
        <w:rPr>
          <w:noProof/>
        </w:rPr>
        <w:lastRenderedPageBreak/>
        <w:drawing>
          <wp:inline distT="0" distB="0" distL="0" distR="0">
            <wp:extent cx="5819140" cy="8229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140" cy="8229600"/>
                    </a:xfrm>
                    <a:prstGeom prst="rect">
                      <a:avLst/>
                    </a:prstGeom>
                    <a:noFill/>
                    <a:ln>
                      <a:noFill/>
                    </a:ln>
                  </pic:spPr>
                </pic:pic>
              </a:graphicData>
            </a:graphic>
          </wp:inline>
        </w:drawing>
      </w:r>
    </w:p>
    <w:p w:rsidR="00310A55" w:rsidRDefault="00310A55">
      <w:pPr>
        <w:ind w:left="708"/>
      </w:pPr>
      <w:r>
        <w:br w:type="page"/>
      </w:r>
      <w:r w:rsidR="007B226D">
        <w:rPr>
          <w:noProof/>
        </w:rPr>
        <w:lastRenderedPageBreak/>
        <w:drawing>
          <wp:inline distT="0" distB="0" distL="0" distR="0">
            <wp:extent cx="5940425" cy="3946101"/>
            <wp:effectExtent l="0" t="0" r="317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46101"/>
                    </a:xfrm>
                    <a:prstGeom prst="rect">
                      <a:avLst/>
                    </a:prstGeom>
                    <a:noFill/>
                    <a:ln>
                      <a:noFill/>
                    </a:ln>
                  </pic:spPr>
                </pic:pic>
              </a:graphicData>
            </a:graphic>
          </wp:inline>
        </w:drawing>
      </w:r>
      <w:r w:rsidR="007B226D">
        <w:rPr>
          <w:noProof/>
        </w:rPr>
        <mc:AlternateContent>
          <mc:Choice Requires="wpc">
            <w:drawing>
              <wp:inline distT="0" distB="0" distL="0" distR="0">
                <wp:extent cx="5939155" cy="3648075"/>
                <wp:effectExtent l="0" t="0" r="0" b="0"/>
                <wp:docPr id="6" name="Plátno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Plátno 6" o:spid="_x0000_s1026" editas="canvas" style="width:467.65pt;height:287.25pt;mso-position-horizontal-relative:char;mso-position-vertical-relative:line" coordsize="59391,3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91;height:36480;visibility:visible;mso-wrap-style:square">
                  <v:fill o:detectmouseclick="t"/>
                  <v:path o:connecttype="none"/>
                </v:shape>
                <w10:anchorlock/>
              </v:group>
            </w:pict>
          </mc:Fallback>
        </mc:AlternateContent>
      </w:r>
    </w:p>
    <w:sectPr w:rsidR="00310A55">
      <w:footerReference w:type="default" r:id="rId10"/>
      <w:type w:val="continuous"/>
      <w:pgSz w:w="11907" w:h="16840" w:code="9"/>
      <w:pgMar w:top="1418" w:right="1134" w:bottom="1418" w:left="1418" w:header="708" w:footer="85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E13" w:rsidRDefault="004C5E13">
      <w:r>
        <w:separator/>
      </w:r>
    </w:p>
  </w:endnote>
  <w:endnote w:type="continuationSeparator" w:id="0">
    <w:p w:rsidR="004C5E13" w:rsidRDefault="004C5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55B" w:rsidRDefault="00D1355B">
    <w:pPr>
      <w:pStyle w:val="Zpat"/>
      <w:jc w:val="cen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E13" w:rsidRDefault="004C5E13">
      <w:r>
        <w:separator/>
      </w:r>
    </w:p>
  </w:footnote>
  <w:footnote w:type="continuationSeparator" w:id="0">
    <w:p w:rsidR="004C5E13" w:rsidRDefault="004C5E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EEC"/>
    <w:rsid w:val="00010AF2"/>
    <w:rsid w:val="000658EB"/>
    <w:rsid w:val="000F500E"/>
    <w:rsid w:val="001B509B"/>
    <w:rsid w:val="002D51C8"/>
    <w:rsid w:val="002E0ECB"/>
    <w:rsid w:val="00305FE2"/>
    <w:rsid w:val="00310A55"/>
    <w:rsid w:val="0033174D"/>
    <w:rsid w:val="00356BD3"/>
    <w:rsid w:val="003632B1"/>
    <w:rsid w:val="00390983"/>
    <w:rsid w:val="003C3FFD"/>
    <w:rsid w:val="003D65BB"/>
    <w:rsid w:val="003E4DC4"/>
    <w:rsid w:val="003F0EEC"/>
    <w:rsid w:val="0044542F"/>
    <w:rsid w:val="004A0B21"/>
    <w:rsid w:val="004B7B9C"/>
    <w:rsid w:val="004C3B74"/>
    <w:rsid w:val="004C5E13"/>
    <w:rsid w:val="004E1FEE"/>
    <w:rsid w:val="00534993"/>
    <w:rsid w:val="00691EBF"/>
    <w:rsid w:val="00796E4A"/>
    <w:rsid w:val="007B226D"/>
    <w:rsid w:val="007F1198"/>
    <w:rsid w:val="008343F5"/>
    <w:rsid w:val="008810A9"/>
    <w:rsid w:val="008849DB"/>
    <w:rsid w:val="008A0EE7"/>
    <w:rsid w:val="008B6DAB"/>
    <w:rsid w:val="0098355E"/>
    <w:rsid w:val="00A301C1"/>
    <w:rsid w:val="00A50140"/>
    <w:rsid w:val="00A92B41"/>
    <w:rsid w:val="00AF2280"/>
    <w:rsid w:val="00BB26E2"/>
    <w:rsid w:val="00BF101F"/>
    <w:rsid w:val="00C76ACB"/>
    <w:rsid w:val="00D1355B"/>
    <w:rsid w:val="00D62CDA"/>
    <w:rsid w:val="00D65470"/>
    <w:rsid w:val="00D70AB4"/>
    <w:rsid w:val="00D744C1"/>
    <w:rsid w:val="00E004F0"/>
    <w:rsid w:val="00E43F38"/>
    <w:rsid w:val="00E5488B"/>
    <w:rsid w:val="00E64DEE"/>
    <w:rsid w:val="00E76021"/>
    <w:rsid w:val="00EB7789"/>
    <w:rsid w:val="00EC50E4"/>
    <w:rsid w:val="00ED0935"/>
    <w:rsid w:val="00EE234F"/>
    <w:rsid w:val="00FB4548"/>
    <w:rsid w:val="00FB61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0" w:line="240" w:lineRule="auto"/>
    </w:pPr>
    <w:rPr>
      <w:sz w:val="24"/>
      <w:szCs w:val="24"/>
    </w:rPr>
  </w:style>
  <w:style w:type="paragraph" w:styleId="Nadpis1">
    <w:name w:val="heading 1"/>
    <w:basedOn w:val="Normln"/>
    <w:next w:val="Normln"/>
    <w:link w:val="Nadpis1Char"/>
    <w:uiPriority w:val="99"/>
    <w:qFormat/>
    <w:pPr>
      <w:keepNext/>
      <w:jc w:val="center"/>
      <w:outlineLvl w:val="0"/>
    </w:pPr>
    <w:rPr>
      <w:sz w:val="32"/>
      <w:szCs w:val="32"/>
    </w:rPr>
  </w:style>
  <w:style w:type="paragraph" w:styleId="Nadpis2">
    <w:name w:val="heading 2"/>
    <w:basedOn w:val="Normln"/>
    <w:next w:val="Normln"/>
    <w:link w:val="Nadpis2Char"/>
    <w:uiPriority w:val="99"/>
    <w:qFormat/>
    <w:pPr>
      <w:keepNext/>
      <w:outlineLvl w:val="1"/>
    </w:pPr>
    <w:rPr>
      <w:b/>
      <w:bCs/>
      <w:i/>
      <w:iCs/>
      <w:sz w:val="16"/>
      <w:szCs w:val="16"/>
    </w:rPr>
  </w:style>
  <w:style w:type="paragraph" w:styleId="Nadpis3">
    <w:name w:val="heading 3"/>
    <w:basedOn w:val="Normln"/>
    <w:next w:val="Normln"/>
    <w:link w:val="Nadpis3Char"/>
    <w:uiPriority w:val="99"/>
    <w:qFormat/>
    <w:pPr>
      <w:keepNext/>
      <w:jc w:val="both"/>
      <w:outlineLvl w:val="2"/>
    </w:pPr>
  </w:style>
  <w:style w:type="paragraph" w:styleId="Nadpis4">
    <w:name w:val="heading 4"/>
    <w:basedOn w:val="Normln"/>
    <w:next w:val="Normln"/>
    <w:link w:val="Nadpis4Char"/>
    <w:uiPriority w:val="99"/>
    <w:qFormat/>
    <w:pPr>
      <w:keepNext/>
      <w:ind w:firstLine="708"/>
      <w:outlineLvl w:val="3"/>
    </w:pPr>
    <w:rPr>
      <w:b/>
      <w:bCs/>
    </w:rPr>
  </w:style>
  <w:style w:type="paragraph" w:styleId="Nadpis5">
    <w:name w:val="heading 5"/>
    <w:basedOn w:val="Normln"/>
    <w:next w:val="Normln"/>
    <w:link w:val="Nadpis5Char"/>
    <w:uiPriority w:val="99"/>
    <w:qFormat/>
    <w:pPr>
      <w:keepNext/>
      <w:ind w:firstLine="708"/>
      <w:jc w:val="both"/>
      <w:outlineLvl w:val="4"/>
    </w:pPr>
    <w:rPr>
      <w:rFonts w:ascii="Arial" w:hAnsi="Arial" w:cs="Arial"/>
      <w:b/>
      <w:bCs/>
    </w:rPr>
  </w:style>
  <w:style w:type="paragraph" w:styleId="Nadpis7">
    <w:name w:val="heading 7"/>
    <w:basedOn w:val="Normln"/>
    <w:next w:val="Normln"/>
    <w:link w:val="Nadpis7Char"/>
    <w:uiPriority w:val="99"/>
    <w:qFormat/>
    <w:pPr>
      <w:keepNext/>
      <w:spacing w:before="120" w:line="264" w:lineRule="auto"/>
      <w:outlineLvl w:val="6"/>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Pr>
      <w:rFonts w:asciiTheme="majorHAnsi" w:eastAsiaTheme="majorEastAsia" w:hAnsiTheme="majorHAnsi" w:cs="Times New Roman"/>
      <w:b/>
      <w:bCs/>
      <w:kern w:val="32"/>
      <w:sz w:val="32"/>
      <w:szCs w:val="32"/>
    </w:rPr>
  </w:style>
  <w:style w:type="character" w:customStyle="1" w:styleId="Nadpis2Char">
    <w:name w:val="Nadpis 2 Char"/>
    <w:basedOn w:val="Standardnpsmoodstavce"/>
    <w:link w:val="Nadpis2"/>
    <w:uiPriority w:val="9"/>
    <w:semiHidden/>
    <w:locked/>
    <w:rPr>
      <w:rFonts w:asciiTheme="majorHAnsi" w:eastAsiaTheme="majorEastAsia" w:hAnsiTheme="majorHAnsi" w:cs="Times New Roman"/>
      <w:b/>
      <w:bCs/>
      <w:i/>
      <w:iCs/>
      <w:sz w:val="28"/>
      <w:szCs w:val="28"/>
    </w:rPr>
  </w:style>
  <w:style w:type="character" w:customStyle="1" w:styleId="Nadpis3Char">
    <w:name w:val="Nadpis 3 Char"/>
    <w:basedOn w:val="Standardnpsmoodstavce"/>
    <w:link w:val="Nadpis3"/>
    <w:uiPriority w:val="9"/>
    <w:semiHidden/>
    <w:locked/>
    <w:rPr>
      <w:rFonts w:asciiTheme="majorHAnsi" w:eastAsiaTheme="majorEastAsia" w:hAnsiTheme="majorHAnsi" w:cs="Times New Roman"/>
      <w:b/>
      <w:bCs/>
      <w:sz w:val="26"/>
      <w:szCs w:val="26"/>
    </w:rPr>
  </w:style>
  <w:style w:type="character" w:customStyle="1" w:styleId="Nadpis4Char">
    <w:name w:val="Nadpis 4 Char"/>
    <w:basedOn w:val="Standardnpsmoodstavce"/>
    <w:link w:val="Nadpis4"/>
    <w:uiPriority w:val="9"/>
    <w:semiHidden/>
    <w:locked/>
    <w:rPr>
      <w:rFonts w:asciiTheme="minorHAnsi" w:eastAsiaTheme="minorEastAsia" w:hAnsiTheme="minorHAnsi" w:cs="Times New Roman"/>
      <w:b/>
      <w:bCs/>
      <w:sz w:val="28"/>
      <w:szCs w:val="28"/>
    </w:rPr>
  </w:style>
  <w:style w:type="character" w:customStyle="1" w:styleId="Nadpis5Char">
    <w:name w:val="Nadpis 5 Char"/>
    <w:basedOn w:val="Standardnpsmoodstavce"/>
    <w:link w:val="Nadpis5"/>
    <w:uiPriority w:val="9"/>
    <w:semiHidden/>
    <w:locked/>
    <w:rPr>
      <w:rFonts w:asciiTheme="minorHAnsi" w:eastAsiaTheme="minorEastAsia" w:hAnsiTheme="minorHAnsi" w:cs="Times New Roman"/>
      <w:b/>
      <w:bCs/>
      <w:i/>
      <w:iCs/>
      <w:sz w:val="26"/>
      <w:szCs w:val="26"/>
    </w:rPr>
  </w:style>
  <w:style w:type="character" w:customStyle="1" w:styleId="Nadpis7Char">
    <w:name w:val="Nadpis 7 Char"/>
    <w:basedOn w:val="Standardnpsmoodstavce"/>
    <w:link w:val="Nadpis7"/>
    <w:uiPriority w:val="9"/>
    <w:semiHidden/>
    <w:locked/>
    <w:rPr>
      <w:rFonts w:asciiTheme="minorHAnsi" w:eastAsiaTheme="minorEastAsia" w:hAnsiTheme="minorHAnsi" w:cs="Times New Roman"/>
      <w:sz w:val="24"/>
      <w:szCs w:val="24"/>
    </w:rPr>
  </w:style>
  <w:style w:type="paragraph" w:styleId="Nzev">
    <w:name w:val="Title"/>
    <w:basedOn w:val="Normln"/>
    <w:link w:val="NzevChar"/>
    <w:uiPriority w:val="99"/>
    <w:qFormat/>
    <w:pPr>
      <w:jc w:val="center"/>
    </w:pPr>
    <w:rPr>
      <w:sz w:val="32"/>
      <w:szCs w:val="32"/>
    </w:rPr>
  </w:style>
  <w:style w:type="character" w:customStyle="1" w:styleId="NzevChar">
    <w:name w:val="Název Char"/>
    <w:basedOn w:val="Standardnpsmoodstavce"/>
    <w:link w:val="Nzev"/>
    <w:uiPriority w:val="10"/>
    <w:locked/>
    <w:rPr>
      <w:rFonts w:asciiTheme="majorHAnsi" w:eastAsiaTheme="majorEastAsia" w:hAnsiTheme="majorHAnsi" w:cs="Times New Roman"/>
      <w:b/>
      <w:bCs/>
      <w:kern w:val="28"/>
      <w:sz w:val="32"/>
      <w:szCs w:val="32"/>
    </w:rPr>
  </w:style>
  <w:style w:type="paragraph" w:styleId="Podtitul">
    <w:name w:val="Subtitle"/>
    <w:basedOn w:val="Normln"/>
    <w:link w:val="PodtitulChar"/>
    <w:uiPriority w:val="99"/>
    <w:qFormat/>
    <w:pPr>
      <w:jc w:val="center"/>
    </w:pPr>
    <w:rPr>
      <w:b/>
      <w:bCs/>
      <w:sz w:val="32"/>
      <w:szCs w:val="32"/>
    </w:rPr>
  </w:style>
  <w:style w:type="character" w:customStyle="1" w:styleId="PodtitulChar">
    <w:name w:val="Podtitul Char"/>
    <w:basedOn w:val="Standardnpsmoodstavce"/>
    <w:link w:val="Podtitul"/>
    <w:uiPriority w:val="11"/>
    <w:locked/>
    <w:rPr>
      <w:rFonts w:asciiTheme="majorHAnsi" w:eastAsiaTheme="majorEastAsia" w:hAnsiTheme="majorHAnsi" w:cs="Times New Roman"/>
      <w:sz w:val="24"/>
      <w:szCs w:val="24"/>
    </w:rPr>
  </w:style>
  <w:style w:type="paragraph" w:styleId="Zhlav">
    <w:name w:val="header"/>
    <w:basedOn w:val="Normln"/>
    <w:link w:val="ZhlavChar"/>
    <w:uiPriority w:val="99"/>
    <w:pPr>
      <w:tabs>
        <w:tab w:val="center" w:pos="4536"/>
        <w:tab w:val="right" w:pos="9072"/>
      </w:tabs>
    </w:pPr>
  </w:style>
  <w:style w:type="character" w:customStyle="1" w:styleId="ZhlavChar">
    <w:name w:val="Záhlaví Char"/>
    <w:basedOn w:val="Standardnpsmoodstavce"/>
    <w:link w:val="Zhlav"/>
    <w:uiPriority w:val="99"/>
    <w:semiHidden/>
    <w:locked/>
    <w:rPr>
      <w:rFonts w:cs="Times New Roman"/>
      <w:sz w:val="24"/>
      <w:szCs w:val="24"/>
    </w:rPr>
  </w:style>
  <w:style w:type="paragraph" w:styleId="Zpat">
    <w:name w:val="footer"/>
    <w:basedOn w:val="Normln"/>
    <w:link w:val="ZpatChar"/>
    <w:uiPriority w:val="99"/>
    <w:pPr>
      <w:tabs>
        <w:tab w:val="center" w:pos="4536"/>
        <w:tab w:val="right" w:pos="9072"/>
      </w:tabs>
    </w:pPr>
  </w:style>
  <w:style w:type="character" w:customStyle="1" w:styleId="ZpatChar">
    <w:name w:val="Zápatí Char"/>
    <w:basedOn w:val="Standardnpsmoodstavce"/>
    <w:link w:val="Zpat"/>
    <w:uiPriority w:val="99"/>
    <w:semiHidden/>
    <w:locked/>
    <w:rPr>
      <w:rFonts w:cs="Times New Roman"/>
      <w:sz w:val="24"/>
      <w:szCs w:val="24"/>
    </w:rPr>
  </w:style>
  <w:style w:type="paragraph" w:styleId="Zkladntext2">
    <w:name w:val="Body Text 2"/>
    <w:basedOn w:val="Normln"/>
    <w:link w:val="Zkladntext2Char"/>
    <w:uiPriority w:val="99"/>
    <w:pPr>
      <w:ind w:firstLine="708"/>
    </w:pPr>
  </w:style>
  <w:style w:type="character" w:customStyle="1" w:styleId="Zkladntext2Char">
    <w:name w:val="Základní text 2 Char"/>
    <w:basedOn w:val="Standardnpsmoodstavce"/>
    <w:link w:val="Zkladntext2"/>
    <w:uiPriority w:val="99"/>
    <w:semiHidden/>
    <w:locked/>
    <w:rPr>
      <w:rFonts w:cs="Times New Roman"/>
      <w:sz w:val="24"/>
      <w:szCs w:val="24"/>
    </w:rPr>
  </w:style>
  <w:style w:type="paragraph" w:styleId="Zkladntext">
    <w:name w:val="Body Text"/>
    <w:basedOn w:val="Normln"/>
    <w:link w:val="ZkladntextChar"/>
    <w:uiPriority w:val="99"/>
    <w:pPr>
      <w:widowControl w:val="0"/>
      <w:spacing w:before="120" w:line="360" w:lineRule="auto"/>
      <w:jc w:val="both"/>
    </w:pPr>
    <w:rPr>
      <w:i/>
      <w:iCs/>
    </w:rPr>
  </w:style>
  <w:style w:type="character" w:customStyle="1" w:styleId="ZkladntextChar">
    <w:name w:val="Základní text Char"/>
    <w:basedOn w:val="Standardnpsmoodstavce"/>
    <w:link w:val="Zkladntext"/>
    <w:uiPriority w:val="99"/>
    <w:semiHidden/>
    <w:locked/>
    <w:rPr>
      <w:rFonts w:cs="Times New Roman"/>
      <w:sz w:val="24"/>
      <w:szCs w:val="24"/>
    </w:rPr>
  </w:style>
  <w:style w:type="paragraph" w:styleId="Normlnweb">
    <w:name w:val="Normal (Web)"/>
    <w:basedOn w:val="Normln"/>
    <w:uiPriority w:val="99"/>
    <w:unhideWhenUsed/>
    <w:rsid w:val="00796E4A"/>
    <w:pPr>
      <w:spacing w:before="100" w:beforeAutospacing="1" w:after="100" w:afterAutospacing="1"/>
    </w:pPr>
  </w:style>
  <w:style w:type="character" w:styleId="Siln">
    <w:name w:val="Strong"/>
    <w:basedOn w:val="Standardnpsmoodstavce"/>
    <w:uiPriority w:val="22"/>
    <w:qFormat/>
    <w:rsid w:val="00796E4A"/>
    <w:rPr>
      <w:rFonts w:cs="Times New Roman"/>
      <w:b/>
    </w:rPr>
  </w:style>
  <w:style w:type="paragraph" w:styleId="Textbubliny">
    <w:name w:val="Balloon Text"/>
    <w:basedOn w:val="Normln"/>
    <w:link w:val="TextbublinyChar"/>
    <w:uiPriority w:val="99"/>
    <w:semiHidden/>
    <w:unhideWhenUsed/>
    <w:rsid w:val="007B226D"/>
    <w:rPr>
      <w:rFonts w:ascii="Tahoma" w:hAnsi="Tahoma" w:cs="Tahoma"/>
      <w:sz w:val="16"/>
      <w:szCs w:val="16"/>
    </w:rPr>
  </w:style>
  <w:style w:type="character" w:customStyle="1" w:styleId="TextbublinyChar">
    <w:name w:val="Text bubliny Char"/>
    <w:basedOn w:val="Standardnpsmoodstavce"/>
    <w:link w:val="Textbubliny"/>
    <w:uiPriority w:val="99"/>
    <w:semiHidden/>
    <w:rsid w:val="007B22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0" w:line="240" w:lineRule="auto"/>
    </w:pPr>
    <w:rPr>
      <w:sz w:val="24"/>
      <w:szCs w:val="24"/>
    </w:rPr>
  </w:style>
  <w:style w:type="paragraph" w:styleId="Nadpis1">
    <w:name w:val="heading 1"/>
    <w:basedOn w:val="Normln"/>
    <w:next w:val="Normln"/>
    <w:link w:val="Nadpis1Char"/>
    <w:uiPriority w:val="99"/>
    <w:qFormat/>
    <w:pPr>
      <w:keepNext/>
      <w:jc w:val="center"/>
      <w:outlineLvl w:val="0"/>
    </w:pPr>
    <w:rPr>
      <w:sz w:val="32"/>
      <w:szCs w:val="32"/>
    </w:rPr>
  </w:style>
  <w:style w:type="paragraph" w:styleId="Nadpis2">
    <w:name w:val="heading 2"/>
    <w:basedOn w:val="Normln"/>
    <w:next w:val="Normln"/>
    <w:link w:val="Nadpis2Char"/>
    <w:uiPriority w:val="99"/>
    <w:qFormat/>
    <w:pPr>
      <w:keepNext/>
      <w:outlineLvl w:val="1"/>
    </w:pPr>
    <w:rPr>
      <w:b/>
      <w:bCs/>
      <w:i/>
      <w:iCs/>
      <w:sz w:val="16"/>
      <w:szCs w:val="16"/>
    </w:rPr>
  </w:style>
  <w:style w:type="paragraph" w:styleId="Nadpis3">
    <w:name w:val="heading 3"/>
    <w:basedOn w:val="Normln"/>
    <w:next w:val="Normln"/>
    <w:link w:val="Nadpis3Char"/>
    <w:uiPriority w:val="99"/>
    <w:qFormat/>
    <w:pPr>
      <w:keepNext/>
      <w:jc w:val="both"/>
      <w:outlineLvl w:val="2"/>
    </w:pPr>
  </w:style>
  <w:style w:type="paragraph" w:styleId="Nadpis4">
    <w:name w:val="heading 4"/>
    <w:basedOn w:val="Normln"/>
    <w:next w:val="Normln"/>
    <w:link w:val="Nadpis4Char"/>
    <w:uiPriority w:val="99"/>
    <w:qFormat/>
    <w:pPr>
      <w:keepNext/>
      <w:ind w:firstLine="708"/>
      <w:outlineLvl w:val="3"/>
    </w:pPr>
    <w:rPr>
      <w:b/>
      <w:bCs/>
    </w:rPr>
  </w:style>
  <w:style w:type="paragraph" w:styleId="Nadpis5">
    <w:name w:val="heading 5"/>
    <w:basedOn w:val="Normln"/>
    <w:next w:val="Normln"/>
    <w:link w:val="Nadpis5Char"/>
    <w:uiPriority w:val="99"/>
    <w:qFormat/>
    <w:pPr>
      <w:keepNext/>
      <w:ind w:firstLine="708"/>
      <w:jc w:val="both"/>
      <w:outlineLvl w:val="4"/>
    </w:pPr>
    <w:rPr>
      <w:rFonts w:ascii="Arial" w:hAnsi="Arial" w:cs="Arial"/>
      <w:b/>
      <w:bCs/>
    </w:rPr>
  </w:style>
  <w:style w:type="paragraph" w:styleId="Nadpis7">
    <w:name w:val="heading 7"/>
    <w:basedOn w:val="Normln"/>
    <w:next w:val="Normln"/>
    <w:link w:val="Nadpis7Char"/>
    <w:uiPriority w:val="99"/>
    <w:qFormat/>
    <w:pPr>
      <w:keepNext/>
      <w:spacing w:before="120" w:line="264" w:lineRule="auto"/>
      <w:outlineLvl w:val="6"/>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Pr>
      <w:rFonts w:asciiTheme="majorHAnsi" w:eastAsiaTheme="majorEastAsia" w:hAnsiTheme="majorHAnsi" w:cs="Times New Roman"/>
      <w:b/>
      <w:bCs/>
      <w:kern w:val="32"/>
      <w:sz w:val="32"/>
      <w:szCs w:val="32"/>
    </w:rPr>
  </w:style>
  <w:style w:type="character" w:customStyle="1" w:styleId="Nadpis2Char">
    <w:name w:val="Nadpis 2 Char"/>
    <w:basedOn w:val="Standardnpsmoodstavce"/>
    <w:link w:val="Nadpis2"/>
    <w:uiPriority w:val="9"/>
    <w:semiHidden/>
    <w:locked/>
    <w:rPr>
      <w:rFonts w:asciiTheme="majorHAnsi" w:eastAsiaTheme="majorEastAsia" w:hAnsiTheme="majorHAnsi" w:cs="Times New Roman"/>
      <w:b/>
      <w:bCs/>
      <w:i/>
      <w:iCs/>
      <w:sz w:val="28"/>
      <w:szCs w:val="28"/>
    </w:rPr>
  </w:style>
  <w:style w:type="character" w:customStyle="1" w:styleId="Nadpis3Char">
    <w:name w:val="Nadpis 3 Char"/>
    <w:basedOn w:val="Standardnpsmoodstavce"/>
    <w:link w:val="Nadpis3"/>
    <w:uiPriority w:val="9"/>
    <w:semiHidden/>
    <w:locked/>
    <w:rPr>
      <w:rFonts w:asciiTheme="majorHAnsi" w:eastAsiaTheme="majorEastAsia" w:hAnsiTheme="majorHAnsi" w:cs="Times New Roman"/>
      <w:b/>
      <w:bCs/>
      <w:sz w:val="26"/>
      <w:szCs w:val="26"/>
    </w:rPr>
  </w:style>
  <w:style w:type="character" w:customStyle="1" w:styleId="Nadpis4Char">
    <w:name w:val="Nadpis 4 Char"/>
    <w:basedOn w:val="Standardnpsmoodstavce"/>
    <w:link w:val="Nadpis4"/>
    <w:uiPriority w:val="9"/>
    <w:semiHidden/>
    <w:locked/>
    <w:rPr>
      <w:rFonts w:asciiTheme="minorHAnsi" w:eastAsiaTheme="minorEastAsia" w:hAnsiTheme="minorHAnsi" w:cs="Times New Roman"/>
      <w:b/>
      <w:bCs/>
      <w:sz w:val="28"/>
      <w:szCs w:val="28"/>
    </w:rPr>
  </w:style>
  <w:style w:type="character" w:customStyle="1" w:styleId="Nadpis5Char">
    <w:name w:val="Nadpis 5 Char"/>
    <w:basedOn w:val="Standardnpsmoodstavce"/>
    <w:link w:val="Nadpis5"/>
    <w:uiPriority w:val="9"/>
    <w:semiHidden/>
    <w:locked/>
    <w:rPr>
      <w:rFonts w:asciiTheme="minorHAnsi" w:eastAsiaTheme="minorEastAsia" w:hAnsiTheme="minorHAnsi" w:cs="Times New Roman"/>
      <w:b/>
      <w:bCs/>
      <w:i/>
      <w:iCs/>
      <w:sz w:val="26"/>
      <w:szCs w:val="26"/>
    </w:rPr>
  </w:style>
  <w:style w:type="character" w:customStyle="1" w:styleId="Nadpis7Char">
    <w:name w:val="Nadpis 7 Char"/>
    <w:basedOn w:val="Standardnpsmoodstavce"/>
    <w:link w:val="Nadpis7"/>
    <w:uiPriority w:val="9"/>
    <w:semiHidden/>
    <w:locked/>
    <w:rPr>
      <w:rFonts w:asciiTheme="minorHAnsi" w:eastAsiaTheme="minorEastAsia" w:hAnsiTheme="minorHAnsi" w:cs="Times New Roman"/>
      <w:sz w:val="24"/>
      <w:szCs w:val="24"/>
    </w:rPr>
  </w:style>
  <w:style w:type="paragraph" w:styleId="Nzev">
    <w:name w:val="Title"/>
    <w:basedOn w:val="Normln"/>
    <w:link w:val="NzevChar"/>
    <w:uiPriority w:val="99"/>
    <w:qFormat/>
    <w:pPr>
      <w:jc w:val="center"/>
    </w:pPr>
    <w:rPr>
      <w:sz w:val="32"/>
      <w:szCs w:val="32"/>
    </w:rPr>
  </w:style>
  <w:style w:type="character" w:customStyle="1" w:styleId="NzevChar">
    <w:name w:val="Název Char"/>
    <w:basedOn w:val="Standardnpsmoodstavce"/>
    <w:link w:val="Nzev"/>
    <w:uiPriority w:val="10"/>
    <w:locked/>
    <w:rPr>
      <w:rFonts w:asciiTheme="majorHAnsi" w:eastAsiaTheme="majorEastAsia" w:hAnsiTheme="majorHAnsi" w:cs="Times New Roman"/>
      <w:b/>
      <w:bCs/>
      <w:kern w:val="28"/>
      <w:sz w:val="32"/>
      <w:szCs w:val="32"/>
    </w:rPr>
  </w:style>
  <w:style w:type="paragraph" w:styleId="Podtitul">
    <w:name w:val="Subtitle"/>
    <w:basedOn w:val="Normln"/>
    <w:link w:val="PodtitulChar"/>
    <w:uiPriority w:val="99"/>
    <w:qFormat/>
    <w:pPr>
      <w:jc w:val="center"/>
    </w:pPr>
    <w:rPr>
      <w:b/>
      <w:bCs/>
      <w:sz w:val="32"/>
      <w:szCs w:val="32"/>
    </w:rPr>
  </w:style>
  <w:style w:type="character" w:customStyle="1" w:styleId="PodtitulChar">
    <w:name w:val="Podtitul Char"/>
    <w:basedOn w:val="Standardnpsmoodstavce"/>
    <w:link w:val="Podtitul"/>
    <w:uiPriority w:val="11"/>
    <w:locked/>
    <w:rPr>
      <w:rFonts w:asciiTheme="majorHAnsi" w:eastAsiaTheme="majorEastAsia" w:hAnsiTheme="majorHAnsi" w:cs="Times New Roman"/>
      <w:sz w:val="24"/>
      <w:szCs w:val="24"/>
    </w:rPr>
  </w:style>
  <w:style w:type="paragraph" w:styleId="Zhlav">
    <w:name w:val="header"/>
    <w:basedOn w:val="Normln"/>
    <w:link w:val="ZhlavChar"/>
    <w:uiPriority w:val="99"/>
    <w:pPr>
      <w:tabs>
        <w:tab w:val="center" w:pos="4536"/>
        <w:tab w:val="right" w:pos="9072"/>
      </w:tabs>
    </w:pPr>
  </w:style>
  <w:style w:type="character" w:customStyle="1" w:styleId="ZhlavChar">
    <w:name w:val="Záhlaví Char"/>
    <w:basedOn w:val="Standardnpsmoodstavce"/>
    <w:link w:val="Zhlav"/>
    <w:uiPriority w:val="99"/>
    <w:semiHidden/>
    <w:locked/>
    <w:rPr>
      <w:rFonts w:cs="Times New Roman"/>
      <w:sz w:val="24"/>
      <w:szCs w:val="24"/>
    </w:rPr>
  </w:style>
  <w:style w:type="paragraph" w:styleId="Zpat">
    <w:name w:val="footer"/>
    <w:basedOn w:val="Normln"/>
    <w:link w:val="ZpatChar"/>
    <w:uiPriority w:val="99"/>
    <w:pPr>
      <w:tabs>
        <w:tab w:val="center" w:pos="4536"/>
        <w:tab w:val="right" w:pos="9072"/>
      </w:tabs>
    </w:pPr>
  </w:style>
  <w:style w:type="character" w:customStyle="1" w:styleId="ZpatChar">
    <w:name w:val="Zápatí Char"/>
    <w:basedOn w:val="Standardnpsmoodstavce"/>
    <w:link w:val="Zpat"/>
    <w:uiPriority w:val="99"/>
    <w:semiHidden/>
    <w:locked/>
    <w:rPr>
      <w:rFonts w:cs="Times New Roman"/>
      <w:sz w:val="24"/>
      <w:szCs w:val="24"/>
    </w:rPr>
  </w:style>
  <w:style w:type="paragraph" w:styleId="Zkladntext2">
    <w:name w:val="Body Text 2"/>
    <w:basedOn w:val="Normln"/>
    <w:link w:val="Zkladntext2Char"/>
    <w:uiPriority w:val="99"/>
    <w:pPr>
      <w:ind w:firstLine="708"/>
    </w:pPr>
  </w:style>
  <w:style w:type="character" w:customStyle="1" w:styleId="Zkladntext2Char">
    <w:name w:val="Základní text 2 Char"/>
    <w:basedOn w:val="Standardnpsmoodstavce"/>
    <w:link w:val="Zkladntext2"/>
    <w:uiPriority w:val="99"/>
    <w:semiHidden/>
    <w:locked/>
    <w:rPr>
      <w:rFonts w:cs="Times New Roman"/>
      <w:sz w:val="24"/>
      <w:szCs w:val="24"/>
    </w:rPr>
  </w:style>
  <w:style w:type="paragraph" w:styleId="Zkladntext">
    <w:name w:val="Body Text"/>
    <w:basedOn w:val="Normln"/>
    <w:link w:val="ZkladntextChar"/>
    <w:uiPriority w:val="99"/>
    <w:pPr>
      <w:widowControl w:val="0"/>
      <w:spacing w:before="120" w:line="360" w:lineRule="auto"/>
      <w:jc w:val="both"/>
    </w:pPr>
    <w:rPr>
      <w:i/>
      <w:iCs/>
    </w:rPr>
  </w:style>
  <w:style w:type="character" w:customStyle="1" w:styleId="ZkladntextChar">
    <w:name w:val="Základní text Char"/>
    <w:basedOn w:val="Standardnpsmoodstavce"/>
    <w:link w:val="Zkladntext"/>
    <w:uiPriority w:val="99"/>
    <w:semiHidden/>
    <w:locked/>
    <w:rPr>
      <w:rFonts w:cs="Times New Roman"/>
      <w:sz w:val="24"/>
      <w:szCs w:val="24"/>
    </w:rPr>
  </w:style>
  <w:style w:type="paragraph" w:styleId="Normlnweb">
    <w:name w:val="Normal (Web)"/>
    <w:basedOn w:val="Normln"/>
    <w:uiPriority w:val="99"/>
    <w:unhideWhenUsed/>
    <w:rsid w:val="00796E4A"/>
    <w:pPr>
      <w:spacing w:before="100" w:beforeAutospacing="1" w:after="100" w:afterAutospacing="1"/>
    </w:pPr>
  </w:style>
  <w:style w:type="character" w:styleId="Siln">
    <w:name w:val="Strong"/>
    <w:basedOn w:val="Standardnpsmoodstavce"/>
    <w:uiPriority w:val="22"/>
    <w:qFormat/>
    <w:rsid w:val="00796E4A"/>
    <w:rPr>
      <w:rFonts w:cs="Times New Roman"/>
      <w:b/>
    </w:rPr>
  </w:style>
  <w:style w:type="paragraph" w:styleId="Textbubliny">
    <w:name w:val="Balloon Text"/>
    <w:basedOn w:val="Normln"/>
    <w:link w:val="TextbublinyChar"/>
    <w:uiPriority w:val="99"/>
    <w:semiHidden/>
    <w:unhideWhenUsed/>
    <w:rsid w:val="007B226D"/>
    <w:rPr>
      <w:rFonts w:ascii="Tahoma" w:hAnsi="Tahoma" w:cs="Tahoma"/>
      <w:sz w:val="16"/>
      <w:szCs w:val="16"/>
    </w:rPr>
  </w:style>
  <w:style w:type="character" w:customStyle="1" w:styleId="TextbublinyChar">
    <w:name w:val="Text bubliny Char"/>
    <w:basedOn w:val="Standardnpsmoodstavce"/>
    <w:link w:val="Textbubliny"/>
    <w:uiPriority w:val="99"/>
    <w:semiHidden/>
    <w:rsid w:val="007B22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545219">
      <w:marLeft w:val="0"/>
      <w:marRight w:val="0"/>
      <w:marTop w:val="0"/>
      <w:marBottom w:val="0"/>
      <w:divBdr>
        <w:top w:val="none" w:sz="0" w:space="0" w:color="auto"/>
        <w:left w:val="none" w:sz="0" w:space="0" w:color="auto"/>
        <w:bottom w:val="none" w:sz="0" w:space="0" w:color="auto"/>
        <w:right w:val="none" w:sz="0" w:space="0" w:color="auto"/>
      </w:divBdr>
    </w:div>
    <w:div w:id="193154522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99"/>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1614</Words>
  <Characters>9526</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Správa chráněných  krajinných oblastí ČR</vt:lpstr>
    </vt:vector>
  </TitlesOfParts>
  <Company>Správa CHKO Železné hory</Company>
  <LinksUpToDate>false</LinksUpToDate>
  <CharactersWithSpaces>11118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Správa chráněných  krajinných oblastí ČR</dc:title>
  <dc:creator>zemedelstvi</dc:creator>
  <cp:lastModifiedBy>Zuzka</cp:lastModifiedBy>
  <cp:revision>5</cp:revision>
  <cp:lastPrinted>2016-09-13T08:26:00Z</cp:lastPrinted>
  <dcterms:created xsi:type="dcterms:W3CDTF">2017-07-12T12:08:00Z</dcterms:created>
  <dcterms:modified xsi:type="dcterms:W3CDTF">2017-07-25T12:37:00Z</dcterms:modified>
</cp:coreProperties>
</file>