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9"/>
        <w:keepNext/>
        <w:keepLines/>
        <w:widowControl w:val="0"/>
        <w:shd w:val="clear" w:color="auto" w:fill="auto"/>
        <w:tabs>
          <w:tab w:pos="2112" w:val="left"/>
        </w:tabs>
        <w:bidi w:val="0"/>
        <w:spacing w:before="0"/>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MVE Podhora - ložisko</w:t>
      </w:r>
      <w:bookmarkEnd w:id="3"/>
      <w:bookmarkEnd w:id="4"/>
      <w:bookmarkEnd w:id="5"/>
    </w:p>
    <w:p>
      <w:pPr>
        <w:pStyle w:val="Style12"/>
        <w:keepNext w:val="0"/>
        <w:keepLines w:val="0"/>
        <w:widowControl w:val="0"/>
        <w:shd w:val="clear" w:color="auto" w:fill="auto"/>
        <w:tabs>
          <w:tab w:pos="2112" w:val="left"/>
        </w:tabs>
        <w:bidi w:val="0"/>
        <w:spacing w:before="0" w:after="120" w:line="221"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9"/>
        <w:keepNext/>
        <w:keepLines/>
        <w:widowControl w:val="0"/>
        <w:shd w:val="clear" w:color="auto" w:fill="auto"/>
        <w:bidi w:val="0"/>
        <w:spacing w:before="0"/>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ČESTNÉ PROHLÁŠENÍ</w:t>
      </w:r>
      <w:bookmarkEnd w:id="6"/>
      <w:bookmarkEnd w:id="7"/>
      <w:bookmarkEnd w:id="8"/>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ELZACO spol. s r.o.,</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1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9"/>
        <w:keepNext/>
        <w:keepLines/>
        <w:widowControl w:val="0"/>
        <w:shd w:val="clear" w:color="auto" w:fill="auto"/>
        <w:bidi w:val="0"/>
        <w:spacing w:before="0"/>
        <w:ind w:left="0" w:right="0" w:firstLine="0"/>
        <w:jc w:val="left"/>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MVE Podhora – ložisko</w:t>
      </w:r>
      <w:bookmarkEnd w:id="10"/>
      <w:bookmarkEnd w:id="11"/>
      <w:bookmarkEnd w:id="9"/>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1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ELZACO spol. s r.o., B. Němcové 727/10, Šumperk 787 01, IČ: 19013108, jednající prostřednictvím</w:t>
      </w:r>
    </w:p>
    <w:p>
      <w:pPr>
        <w:pStyle w:val="Style12"/>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(dále jen „dodavatel“),</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2"/>
        <w:keepNext w:val="0"/>
        <w:keepLines w:val="0"/>
        <w:widowControl w:val="0"/>
        <w:numPr>
          <w:ilvl w:val="0"/>
          <w:numId w:val="1"/>
        </w:numPr>
        <w:shd w:val="clear" w:color="auto" w:fill="auto"/>
        <w:tabs>
          <w:tab w:pos="397" w:val="left"/>
        </w:tabs>
        <w:bidi w:val="0"/>
        <w:spacing w:before="0" w:after="0" w:line="240" w:lineRule="auto"/>
        <w:ind w:left="320" w:right="0" w:hanging="320"/>
        <w:jc w:val="both"/>
      </w:pPr>
      <w:bookmarkStart w:id="12" w:name="bookmark12"/>
      <w:bookmarkEnd w:id="12"/>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2"/>
        <w:keepNext w:val="0"/>
        <w:keepLines w:val="0"/>
        <w:widowControl w:val="0"/>
        <w:numPr>
          <w:ilvl w:val="0"/>
          <w:numId w:val="3"/>
        </w:numPr>
        <w:shd w:val="clear" w:color="auto" w:fill="auto"/>
        <w:tabs>
          <w:tab w:pos="310" w:val="left"/>
        </w:tabs>
        <w:bidi w:val="0"/>
        <w:spacing w:before="0" w:after="0" w:line="240" w:lineRule="auto"/>
        <w:ind w:left="320" w:right="0" w:hanging="320"/>
        <w:jc w:val="both"/>
      </w:pPr>
      <w:bookmarkStart w:id="13" w:name="bookmark13"/>
      <w:bookmarkEnd w:id="13"/>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2"/>
        <w:keepNext w:val="0"/>
        <w:keepLines w:val="0"/>
        <w:widowControl w:val="0"/>
        <w:numPr>
          <w:ilvl w:val="0"/>
          <w:numId w:val="3"/>
        </w:numPr>
        <w:shd w:val="clear" w:color="auto" w:fill="auto"/>
        <w:tabs>
          <w:tab w:pos="358" w:val="left"/>
        </w:tabs>
        <w:bidi w:val="0"/>
        <w:spacing w:before="0" w:after="0" w:line="240" w:lineRule="auto"/>
        <w:ind w:left="320" w:right="0" w:hanging="320"/>
        <w:jc w:val="both"/>
      </w:pPr>
      <w:bookmarkStart w:id="14" w:name="bookmark14"/>
      <w:bookmarkEnd w:id="14"/>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p>
      <w:pPr>
        <w:pStyle w:val="Style12"/>
        <w:keepNext w:val="0"/>
        <w:keepLines w:val="0"/>
        <w:widowControl w:val="0"/>
        <w:numPr>
          <w:ilvl w:val="0"/>
          <w:numId w:val="1"/>
        </w:numPr>
        <w:shd w:val="clear" w:color="auto" w:fill="auto"/>
        <w:tabs>
          <w:tab w:pos="397" w:val="left"/>
        </w:tabs>
        <w:bidi w:val="0"/>
        <w:spacing w:before="0" w:after="0" w:line="240" w:lineRule="auto"/>
        <w:ind w:left="320" w:right="0" w:hanging="320"/>
        <w:jc w:val="both"/>
      </w:pPr>
      <w:bookmarkStart w:id="15" w:name="bookmark15"/>
      <w:bookmarkEnd w:id="15"/>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2"/>
        <w:keepNext w:val="0"/>
        <w:keepLines w:val="0"/>
        <w:widowControl w:val="0"/>
        <w:numPr>
          <w:ilvl w:val="0"/>
          <w:numId w:val="5"/>
        </w:numPr>
        <w:shd w:val="clear" w:color="auto" w:fill="auto"/>
        <w:tabs>
          <w:tab w:pos="310" w:val="left"/>
        </w:tabs>
        <w:bidi w:val="0"/>
        <w:spacing w:before="0" w:after="0" w:line="240" w:lineRule="auto"/>
        <w:ind w:left="320" w:right="0" w:hanging="320"/>
        <w:jc w:val="both"/>
      </w:pPr>
      <w:bookmarkStart w:id="16" w:name="bookmark16"/>
      <w:bookmarkEnd w:id="16"/>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2"/>
        <w:keepNext w:val="0"/>
        <w:keepLines w:val="0"/>
        <w:widowControl w:val="0"/>
        <w:numPr>
          <w:ilvl w:val="0"/>
          <w:numId w:val="5"/>
        </w:numPr>
        <w:shd w:val="clear" w:color="auto" w:fill="auto"/>
        <w:tabs>
          <w:tab w:pos="358" w:val="left"/>
        </w:tabs>
        <w:bidi w:val="0"/>
        <w:spacing w:before="0" w:after="120" w:line="240" w:lineRule="auto"/>
        <w:ind w:left="320" w:right="0" w:hanging="320"/>
        <w:jc w:val="both"/>
      </w:pPr>
      <w:bookmarkStart w:id="17" w:name="bookmark17"/>
      <w:bookmarkEnd w:id="17"/>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2"/>
        <w:keepNext w:val="0"/>
        <w:keepLines w:val="0"/>
        <w:widowControl w:val="0"/>
        <w:shd w:val="clear" w:color="auto" w:fill="auto"/>
        <w:tabs>
          <w:tab w:pos="4296" w:val="left"/>
        </w:tabs>
        <w:bidi w:val="0"/>
        <w:spacing w:before="0" w:after="840" w:line="240" w:lineRule="auto"/>
        <w:ind w:left="0" w:right="0" w:firstLine="0"/>
        <w:jc w:val="left"/>
      </w:pPr>
      <w:r>
        <w:rPr>
          <w:color w:val="000000"/>
          <w:spacing w:val="0"/>
          <w:w w:val="100"/>
          <w:position w:val="0"/>
          <w:shd w:val="clear" w:color="auto" w:fill="auto"/>
          <w:lang w:val="cs-CZ" w:eastAsia="cs-CZ" w:bidi="cs-CZ"/>
        </w:rPr>
        <w:t>Jméno:</w:t>
        <w:tab/>
        <w:t>Podpis:</w:t>
      </w:r>
    </w:p>
    <w:p>
      <w:pPr>
        <w:pStyle w:val="Style12"/>
        <w:keepNext w:val="0"/>
        <w:keepLines w:val="0"/>
        <w:widowControl w:val="0"/>
        <w:shd w:val="clear" w:color="auto" w:fill="auto"/>
        <w:bidi w:val="0"/>
        <w:spacing w:before="0" w:after="64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12"/>
        <w:keepNext w:val="0"/>
        <w:keepLines w:val="0"/>
        <w:widowControl w:val="0"/>
        <w:shd w:val="clear" w:color="auto" w:fill="auto"/>
        <w:tabs>
          <w:tab w:pos="4296"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Razítko:</w:t>
      </w:r>
    </w:p>
    <w:sectPr>
      <w:headerReference w:type="default" r:id="rId5"/>
      <w:footerReference w:type="default" r:id="rId6"/>
      <w:footnotePr>
        <w:pos w:val="pageBottom"/>
        <w:numFmt w:val="decimal"/>
        <w:numRestart w:val="continuous"/>
      </w:footnotePr>
      <w:pgSz w:w="11909" w:h="16838"/>
      <w:pgMar w:top="1296" w:left="1082" w:right="1077" w:bottom="3437"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6045200</wp:posOffset>
              </wp:positionH>
              <wp:positionV relativeFrom="page">
                <wp:posOffset>9853930</wp:posOffset>
              </wp:positionV>
              <wp:extent cx="685800" cy="387350"/>
              <wp:wrapNone/>
              <wp:docPr id="3" name="Shape 3"/>
              <a:graphic xmlns:a="http://schemas.openxmlformats.org/drawingml/2006/main">
                <a:graphicData uri="http://schemas.microsoft.com/office/word/2010/wordprocessingShape">
                  <wps:wsp>
                    <wps:cNvSpPr txBox="1"/>
                    <wps:spPr>
                      <a:xfrm>
                        <a:ext cx="685800" cy="3873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w:t>
                          </w:r>
                        </w:p>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6.pt;margin-top:775.89999999999998pt;width:54.pt;height:30.5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w:t>
                    </w:r>
                  </w:p>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6286500</wp:posOffset>
              </wp:positionH>
              <wp:positionV relativeFrom="page">
                <wp:posOffset>332105</wp:posOffset>
              </wp:positionV>
              <wp:extent cx="511810" cy="350520"/>
              <wp:wrapNone/>
              <wp:docPr id="1" name="Shape 1"/>
              <a:graphic xmlns:a="http://schemas.openxmlformats.org/drawingml/2006/main">
                <a:graphicData uri="http://schemas.microsoft.com/office/word/2010/wordprocessingShape">
                  <wps:wsp>
                    <wps:cNvSpPr txBox="1"/>
                    <wps:spPr>
                      <a:xfrm>
                        <a:ext cx="511810" cy="3505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5.pt;margin-top:26.150000000000002pt;width:40.300000000000004pt;height:27.6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360"/>
      <w:jc w:val="center"/>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20" w:line="221" w:lineRule="auto"/>
      <w:outlineLvl w:val="1"/>
    </w:pPr>
    <w:rPr>
      <w:rFonts w:ascii="Arial" w:eastAsia="Arial" w:hAnsi="Arial" w:cs="Arial"/>
      <w:b/>
      <w:bCs/>
      <w:i w:val="0"/>
      <w:iCs w:val="0"/>
      <w:smallCaps w:val="0"/>
      <w:strike w:val="0"/>
      <w:u w:val="none"/>
    </w:rPr>
  </w:style>
  <w:style w:type="paragraph" w:customStyle="1" w:styleId="Style12">
    <w:name w:val="Style 12"/>
    <w:basedOn w:val="Normal"/>
    <w:link w:val="CharStyle13"/>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