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437/2024</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1042/2024</w:t>
      </w:r>
      <w:bookmarkEnd w:id="10"/>
      <w:bookmarkEnd w:id="11"/>
      <w:bookmarkEnd w:id="9"/>
    </w:p>
    <w:p>
      <w:pPr>
        <w:pStyle w:val="Style9"/>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“MVE Podhora – ložisko”</w:t>
      </w:r>
    </w:p>
    <w:p>
      <w:pPr>
        <w:pStyle w:val="Style9"/>
        <w:keepNext w:val="0"/>
        <w:keepLines w:val="0"/>
        <w:widowControl w:val="0"/>
        <w:shd w:val="clear" w:color="auto" w:fill="auto"/>
        <w:bidi w:val="0"/>
        <w:spacing w:before="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(DlHM 98229, PL 1 16 24 026, č. akce 116685)</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4" w:bottom="1401"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40"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401"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22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9"/>
        <w:keepNext w:val="0"/>
        <w:keepLines w:val="0"/>
        <w:widowControl w:val="0"/>
        <w:shd w:val="clear" w:color="auto" w:fill="auto"/>
        <w:bidi w:val="0"/>
        <w:spacing w:before="0" w:after="0" w:line="240" w:lineRule="auto"/>
        <w:ind w:left="0" w:right="0" w:firstLine="0"/>
        <w:jc w:val="left"/>
      </w:pPr>
      <w:bookmarkStart w:id="20" w:name="bookmark20"/>
      <w:r>
        <w:rPr>
          <w:color w:val="000000"/>
          <w:spacing w:val="0"/>
          <w:w w:val="100"/>
          <w:position w:val="0"/>
          <w:shd w:val="clear" w:color="auto" w:fill="auto"/>
          <w:lang w:val="cs-CZ" w:eastAsia="cs-CZ" w:bidi="cs-CZ"/>
        </w:rPr>
        <w:t>IČO:</w:t>
      </w:r>
      <w:bookmarkEnd w:id="20"/>
    </w:p>
    <w:p>
      <w:pPr>
        <w:pStyle w:val="Style9"/>
        <w:keepNext w:val="0"/>
        <w:keepLines w:val="0"/>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DIČ: bankovní spojení: číslo účtu:</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b/>
          <w:bCs/>
          <w:color w:val="000000"/>
          <w:spacing w:val="0"/>
          <w:w w:val="100"/>
          <w:position w:val="0"/>
          <w:shd w:val="clear" w:color="auto" w:fill="auto"/>
          <w:lang w:val="cs-CZ" w:eastAsia="cs-CZ" w:bidi="cs-CZ"/>
        </w:rPr>
        <w:t>Povodí Ohře, státní podnik</w:t>
      </w:r>
      <w:bookmarkEnd w:id="24"/>
      <w:bookmarkEnd w:id="25"/>
      <w:bookmarkEnd w:id="26"/>
    </w:p>
    <w:p>
      <w:pPr>
        <w:pStyle w:val="Style9"/>
        <w:keepNext w:val="0"/>
        <w:keepLines w:val="0"/>
        <w:widowControl w:val="0"/>
        <w:shd w:val="clear" w:color="auto" w:fill="auto"/>
        <w:bidi w:val="0"/>
        <w:spacing w:before="0" w:line="240" w:lineRule="auto"/>
        <w:ind w:left="0" w:right="0" w:firstLine="0"/>
        <w:jc w:val="left"/>
      </w:pPr>
      <w:bookmarkStart w:id="27" w:name="bookmark27"/>
      <w:bookmarkStart w:id="28" w:name="bookmark28"/>
      <w:r>
        <w:rPr>
          <w:color w:val="000000"/>
          <w:spacing w:val="0"/>
          <w:w w:val="100"/>
          <w:position w:val="0"/>
          <w:shd w:val="clear" w:color="auto" w:fill="auto"/>
          <w:lang w:val="cs-CZ" w:eastAsia="cs-CZ" w:bidi="cs-CZ"/>
        </w:rPr>
        <w:t>Bezručova 4219, 430 03 Chomutov generální ředitel</w:t>
      </w:r>
      <w:bookmarkEnd w:id="27"/>
      <w:bookmarkEnd w:id="28"/>
    </w:p>
    <w:p>
      <w:pPr>
        <w:pStyle w:val="Style2"/>
        <w:keepNext/>
        <w:keepLines/>
        <w:widowControl w:val="0"/>
        <w:shd w:val="clear" w:color="auto" w:fill="auto"/>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 ředitel závodu Karlovy Vary</w:t>
      </w:r>
      <w:bookmarkEnd w:id="29"/>
      <w:bookmarkEnd w:id="30"/>
      <w:bookmarkEnd w:id="31"/>
    </w:p>
    <w:p>
      <w:pPr>
        <w:pStyle w:val="Style9"/>
        <w:keepNext w:val="0"/>
        <w:keepLines w:val="0"/>
        <w:widowControl w:val="0"/>
        <w:shd w:val="clear" w:color="auto" w:fill="auto"/>
        <w:bidi w:val="0"/>
        <w:spacing w:before="0" w:after="0" w:line="240" w:lineRule="auto"/>
        <w:ind w:left="0" w:right="0" w:firstLine="0"/>
        <w:jc w:val="left"/>
      </w:pPr>
      <w:bookmarkStart w:id="32" w:name="bookmark32"/>
      <w:r>
        <w:rPr>
          <w:color w:val="000000"/>
          <w:spacing w:val="0"/>
          <w:w w:val="100"/>
          <w:position w:val="0"/>
          <w:shd w:val="clear" w:color="auto" w:fill="auto"/>
          <w:lang w:val="cs-CZ" w:eastAsia="cs-CZ" w:bidi="cs-CZ"/>
        </w:rPr>
        <w:t>, vedoucí provozu Cheb</w:t>
      </w:r>
      <w:bookmarkEnd w:id="32"/>
    </w:p>
    <w:p>
      <w:pPr>
        <w:pStyle w:val="Style9"/>
        <w:keepNext w:val="0"/>
        <w:keepLines w:val="0"/>
        <w:widowControl w:val="0"/>
        <w:shd w:val="clear" w:color="auto" w:fill="auto"/>
        <w:bidi w:val="0"/>
        <w:spacing w:before="0" w:line="240" w:lineRule="auto"/>
        <w:ind w:left="0" w:right="0" w:firstLine="0"/>
        <w:jc w:val="left"/>
      </w:pPr>
      <w:bookmarkStart w:id="33" w:name="bookmark33"/>
      <w:bookmarkStart w:id="34" w:name="bookmark34"/>
      <w:r>
        <w:rPr>
          <w:color w:val="000000"/>
          <w:spacing w:val="0"/>
          <w:w w:val="100"/>
          <w:position w:val="0"/>
          <w:shd w:val="clear" w:color="auto" w:fill="auto"/>
          <w:lang w:val="cs-CZ" w:eastAsia="cs-CZ" w:bidi="cs-CZ"/>
        </w:rPr>
        <w:t>, vedoucí provozu Cheb</w:t>
      </w:r>
      <w:bookmarkEnd w:id="33"/>
      <w:bookmarkEnd w:id="34"/>
    </w:p>
    <w:p>
      <w:pPr>
        <w:pStyle w:val="Style9"/>
        <w:keepNext w:val="0"/>
        <w:keepLines w:val="0"/>
        <w:widowControl w:val="0"/>
        <w:shd w:val="clear" w:color="auto" w:fill="auto"/>
        <w:bidi w:val="0"/>
        <w:spacing w:before="0" w:after="0" w:line="240" w:lineRule="auto"/>
        <w:ind w:left="0" w:right="0" w:firstLine="0"/>
        <w:jc w:val="left"/>
      </w:pPr>
      <w:bookmarkStart w:id="35" w:name="bookmark35"/>
      <w:r>
        <w:rPr>
          <w:color w:val="000000"/>
          <w:spacing w:val="0"/>
          <w:w w:val="100"/>
          <w:position w:val="0"/>
          <w:shd w:val="clear" w:color="auto" w:fill="auto"/>
          <w:lang w:val="cs-CZ" w:eastAsia="cs-CZ" w:bidi="cs-CZ"/>
        </w:rPr>
        <w:t>70889988</w:t>
      </w:r>
      <w:bookmarkEnd w:id="35"/>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757" w:bottom="1401" w:header="0" w:footer="3" w:gutter="0"/>
          <w:cols w:num="2" w:space="391"/>
          <w:noEndnote/>
          <w:rtlGutter w:val="0"/>
          <w:docGrid w:linePitch="360"/>
        </w:sectPr>
      </w:pPr>
      <w:bookmarkStart w:id="36" w:name="bookmark36"/>
      <w:r>
        <w:rPr>
          <w:color w:val="000000"/>
          <w:spacing w:val="0"/>
          <w:w w:val="100"/>
          <w:position w:val="0"/>
          <w:shd w:val="clear" w:color="auto" w:fill="auto"/>
          <w:lang w:val="cs-CZ" w:eastAsia="cs-CZ" w:bidi="cs-CZ"/>
        </w:rPr>
        <w:t>CZ70889988</w:t>
      </w:r>
      <w:bookmarkEnd w:id="36"/>
    </w:p>
    <w:p>
      <w:pPr>
        <w:widowControl w:val="0"/>
        <w:spacing w:line="147" w:lineRule="exact"/>
        <w:rPr>
          <w:sz w:val="12"/>
          <w:szCs w:val="12"/>
        </w:rPr>
      </w:pPr>
    </w:p>
    <w:p>
      <w:pPr>
        <w:widowControl w:val="0"/>
        <w:spacing w:line="1" w:lineRule="exact"/>
        <w:sectPr>
          <w:footnotePr>
            <w:pos w:val="pageBottom"/>
            <w:numFmt w:val="decimal"/>
            <w:numRestart w:val="continuous"/>
          </w:footnotePr>
          <w:type w:val="continuous"/>
          <w:pgSz w:w="11909" w:h="16838"/>
          <w:pgMar w:top="1107" w:left="0" w:right="0" w:bottom="1307"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both"/>
      </w:pPr>
      <w:bookmarkStart w:id="37" w:name="bookmark37"/>
      <w:r>
        <w:rPr>
          <w:color w:val="000000"/>
          <w:spacing w:val="0"/>
          <w:w w:val="100"/>
          <w:position w:val="0"/>
          <w:shd w:val="clear" w:color="auto" w:fill="auto"/>
          <w:lang w:val="cs-CZ" w:eastAsia="cs-CZ" w:bidi="cs-CZ"/>
        </w:rPr>
        <w:t>zápis v obchodním rejstříku: u Krajského soudu v Ústí nad Labem v oddílu A, vložce č. 13052</w:t>
      </w:r>
      <w:bookmarkEnd w:id="37"/>
    </w:p>
    <w:p>
      <w:pPr>
        <w:pStyle w:val="Style2"/>
        <w:keepNext/>
        <w:keepLines/>
        <w:widowControl w:val="0"/>
        <w:shd w:val="clear" w:color="auto" w:fill="auto"/>
        <w:bidi w:val="0"/>
        <w:spacing w:before="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(dále jen „objednatel“)</w:t>
      </w:r>
      <w:bookmarkEnd w:id="38"/>
      <w:bookmarkEnd w:id="39"/>
      <w:bookmarkEnd w:id="40"/>
    </w:p>
    <w:p>
      <w:pPr>
        <w:pStyle w:val="Style2"/>
        <w:keepNext/>
        <w:keepLines/>
        <w:widowControl w:val="0"/>
        <w:shd w:val="clear" w:color="auto" w:fill="auto"/>
        <w:bidi w:val="0"/>
        <w:spacing w:before="0" w:line="240" w:lineRule="auto"/>
        <w:ind w:left="0" w:right="0" w:firstLine="0"/>
        <w:jc w:val="left"/>
      </w:pPr>
      <w:bookmarkStart w:id="41" w:name="bookmark41"/>
      <w:bookmarkStart w:id="42" w:name="bookmark42"/>
      <w:bookmarkStart w:id="43" w:name="bookmark43"/>
      <w:r>
        <w:rPr>
          <w:b/>
          <w:bCs/>
          <w:color w:val="000000"/>
          <w:spacing w:val="0"/>
          <w:w w:val="100"/>
          <w:position w:val="0"/>
          <w:shd w:val="clear" w:color="auto" w:fill="auto"/>
          <w:lang w:val="cs-CZ" w:eastAsia="cs-CZ" w:bidi="cs-CZ"/>
        </w:rPr>
        <w:t>a</w:t>
      </w:r>
      <w:bookmarkEnd w:id="41"/>
      <w:bookmarkEnd w:id="42"/>
      <w:bookmarkEnd w:id="43"/>
    </w:p>
    <w:p>
      <w:pPr>
        <w:pStyle w:val="Style2"/>
        <w:keepNext/>
        <w:keepLines/>
        <w:widowControl w:val="0"/>
        <w:shd w:val="clear" w:color="auto" w:fill="auto"/>
        <w:tabs>
          <w:tab w:pos="4315" w:val="left"/>
        </w:tabs>
        <w:bidi w:val="0"/>
        <w:spacing w:before="0" w:after="0" w:line="240" w:lineRule="auto"/>
        <w:ind w:left="0" w:right="0" w:firstLine="0"/>
        <w:jc w:val="left"/>
      </w:pPr>
      <w:bookmarkStart w:id="44" w:name="bookmark44"/>
      <w:bookmarkStart w:id="45" w:name="bookmark45"/>
      <w:bookmarkStart w:id="46" w:name="bookmark46"/>
      <w:r>
        <w:rPr>
          <w:b/>
          <w:bCs/>
          <w:color w:val="000000"/>
          <w:spacing w:val="0"/>
          <w:w w:val="100"/>
          <w:position w:val="0"/>
          <w:shd w:val="clear" w:color="auto" w:fill="auto"/>
          <w:lang w:val="cs-CZ" w:eastAsia="cs-CZ" w:bidi="cs-CZ"/>
        </w:rPr>
        <w:t>zhotovitel:</w:t>
        <w:tab/>
        <w:t>ELZACO spol. s r.o.</w:t>
      </w:r>
      <w:bookmarkEnd w:id="44"/>
      <w:bookmarkEnd w:id="45"/>
      <w:bookmarkEnd w:id="46"/>
    </w:p>
    <w:p>
      <w:pPr>
        <w:pStyle w:val="Style2"/>
        <w:keepNext/>
        <w:keepLines/>
        <w:widowControl w:val="0"/>
        <w:shd w:val="clear" w:color="auto" w:fill="auto"/>
        <w:tabs>
          <w:tab w:pos="4315" w:val="left"/>
        </w:tabs>
        <w:bidi w:val="0"/>
        <w:spacing w:before="0" w:after="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sídlo:</w:t>
        <w:tab/>
        <w:t>B. Němcové 727/10, Šumperk 787 01</w:t>
      </w:r>
      <w:bookmarkEnd w:id="47"/>
      <w:bookmarkEnd w:id="48"/>
      <w:bookmarkEnd w:id="49"/>
    </w:p>
    <w:p>
      <w:pPr>
        <w:pStyle w:val="Style2"/>
        <w:keepNext/>
        <w:keepLines/>
        <w:widowControl w:val="0"/>
        <w:shd w:val="clear" w:color="auto" w:fill="auto"/>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oprávněn k podpisu smlouvy:</w:t>
      </w:r>
      <w:bookmarkEnd w:id="50"/>
      <w:bookmarkEnd w:id="51"/>
      <w:bookmarkEnd w:id="52"/>
    </w:p>
    <w:p>
      <w:pPr>
        <w:pStyle w:val="Style2"/>
        <w:keepNext/>
        <w:keepLines/>
        <w:widowControl w:val="0"/>
        <w:shd w:val="clear" w:color="auto" w:fill="auto"/>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oprávněn jednat o věcech smluvních:</w:t>
      </w:r>
      <w:bookmarkEnd w:id="53"/>
      <w:bookmarkEnd w:id="54"/>
      <w:bookmarkEnd w:id="55"/>
    </w:p>
    <w:p>
      <w:pPr>
        <w:pStyle w:val="Style2"/>
        <w:keepNext/>
        <w:keepLines/>
        <w:widowControl w:val="0"/>
        <w:shd w:val="clear" w:color="auto" w:fill="auto"/>
        <w:bidi w:val="0"/>
        <w:spacing w:before="0" w:after="400" w:line="240" w:lineRule="auto"/>
        <w:ind w:left="0" w:right="0" w:firstLine="0"/>
        <w:jc w:val="left"/>
      </w:pPr>
      <w:bookmarkStart w:id="56" w:name="bookmark56"/>
      <w:bookmarkStart w:id="57" w:name="bookmark57"/>
      <w:bookmarkStart w:id="58" w:name="bookmark58"/>
      <w:bookmarkStart w:id="59" w:name="bookmark59"/>
      <w:bookmarkStart w:id="60" w:name="bookmark60"/>
      <w:r>
        <w:rPr>
          <w:color w:val="000000"/>
          <w:spacing w:val="0"/>
          <w:w w:val="100"/>
          <w:position w:val="0"/>
          <w:shd w:val="clear" w:color="auto" w:fill="auto"/>
          <w:lang w:val="cs-CZ" w:eastAsia="cs-CZ" w:bidi="cs-CZ"/>
        </w:rPr>
        <w:t>oprávněn jednat o věcech technických: manažer řízení projektu:</w:t>
      </w:r>
      <w:bookmarkEnd w:id="56"/>
      <w:bookmarkEnd w:id="57"/>
      <w:bookmarkEnd w:id="58"/>
      <w:bookmarkEnd w:id="59"/>
      <w:bookmarkEnd w:id="60"/>
    </w:p>
    <w:p>
      <w:pPr>
        <w:pStyle w:val="Style9"/>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3628390</wp:posOffset>
                </wp:positionH>
                <wp:positionV relativeFrom="paragraph">
                  <wp:posOffset>12700</wp:posOffset>
                </wp:positionV>
                <wp:extent cx="841375" cy="387350"/>
                <wp:wrapSquare wrapText="left"/>
                <wp:docPr id="5" name="Shape 5"/>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19013108</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CZ19013108</w:t>
                            </w:r>
                          </w:p>
                        </w:txbxContent>
                      </wps:txbx>
                      <wps:bodyPr lIns="0" tIns="0" rIns="0" bIns="0">
                        <a:noAutoFit/>
                      </wps:bodyPr>
                    </wps:wsp>
                  </a:graphicData>
                </a:graphic>
              </wp:anchor>
            </w:drawing>
          </mc:Choice>
          <mc:Fallback>
            <w:pict>
              <v:shape id="_x0000_s1031" type="#_x0000_t202" style="position:absolute;margin-left:285.69999999999999pt;margin-top:1.pt;width:66.25pt;height:30.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19013108</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CZ19013108</w:t>
                      </w:r>
                    </w:p>
                  </w:txbxContent>
                </v:textbox>
                <w10:wrap type="square" side="left" anchorx="page"/>
              </v:shape>
            </w:pict>
          </mc:Fallback>
        </mc:AlternateContent>
      </w:r>
      <w:bookmarkStart w:id="61" w:name="bookmark61"/>
      <w:r>
        <w:rPr>
          <w:color w:val="000000"/>
          <w:spacing w:val="0"/>
          <w:w w:val="100"/>
          <w:position w:val="0"/>
          <w:shd w:val="clear" w:color="auto" w:fill="auto"/>
          <w:lang w:val="cs-CZ" w:eastAsia="cs-CZ" w:bidi="cs-CZ"/>
        </w:rPr>
        <w:t>IČO:</w:t>
      </w:r>
      <w:bookmarkEnd w:id="61"/>
    </w:p>
    <w:p>
      <w:pPr>
        <w:pStyle w:val="Style9"/>
        <w:keepNext w:val="0"/>
        <w:keepLines w:val="0"/>
        <w:widowControl w:val="0"/>
        <w:shd w:val="clear" w:color="auto" w:fill="auto"/>
        <w:bidi w:val="0"/>
        <w:spacing w:before="0" w:after="18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DIČ: bankovní spojení: číslo účtu:</w:t>
      </w:r>
      <w:bookmarkEnd w:id="62"/>
      <w:bookmarkEnd w:id="63"/>
      <w:bookmarkEnd w:id="64"/>
    </w:p>
    <w:p>
      <w:pPr>
        <w:pStyle w:val="Style9"/>
        <w:keepNext w:val="0"/>
        <w:keepLines w:val="0"/>
        <w:widowControl w:val="0"/>
        <w:shd w:val="clear" w:color="auto" w:fill="auto"/>
        <w:bidi w:val="0"/>
        <w:spacing w:before="0" w:after="700" w:line="240" w:lineRule="auto"/>
        <w:ind w:left="0" w:right="0" w:firstLine="0"/>
        <w:jc w:val="left"/>
      </w:pPr>
      <w:bookmarkStart w:id="65" w:name="bookmark65"/>
      <w:bookmarkStart w:id="66" w:name="bookmark66"/>
      <w:r>
        <w:rPr>
          <w:color w:val="000000"/>
          <w:spacing w:val="0"/>
          <w:w w:val="100"/>
          <w:position w:val="0"/>
          <w:shd w:val="clear" w:color="auto" w:fill="auto"/>
          <w:lang w:val="cs-CZ" w:eastAsia="cs-CZ" w:bidi="cs-CZ"/>
        </w:rPr>
        <w:t>Zhotovitel je zapsán v obchodním rejstříku vedeném u krajského soudu v Ostravě, oddíl C, vložka 1121.</w:t>
      </w:r>
      <w:bookmarkEnd w:id="65"/>
      <w:bookmarkEnd w:id="66"/>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w:t>
      </w:r>
      <w:r>
        <w:rPr>
          <w:color w:val="000000"/>
          <w:spacing w:val="0"/>
          <w:w w:val="100"/>
          <w:position w:val="0"/>
          <w:shd w:val="clear" w:color="auto" w:fill="auto"/>
          <w:lang w:val="cs-CZ" w:eastAsia="cs-CZ" w:bidi="cs-CZ"/>
        </w:rPr>
        <w:t>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82" w:val="left"/>
        </w:tabs>
        <w:bidi w:val="0"/>
        <w:spacing w:before="0" w:line="240" w:lineRule="auto"/>
        <w:ind w:right="0"/>
        <w:jc w:val="both"/>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„MVE Podhora - ložisko</w:t>
      </w:r>
      <w:r>
        <w:rPr>
          <w:color w:val="000000"/>
          <w:spacing w:val="0"/>
          <w:w w:val="100"/>
          <w:position w:val="0"/>
          <w:shd w:val="clear" w:color="auto" w:fill="auto"/>
          <w:lang w:val="cs-CZ" w:eastAsia="cs-CZ" w:bidi="cs-CZ"/>
        </w:rPr>
        <w:t>”, která tvoří přílohu č. 1 této smlouvy.</w:t>
      </w:r>
      <w:bookmarkEnd w:id="67"/>
      <w:bookmarkEnd w:id="68"/>
      <w:bookmarkEnd w:id="70"/>
    </w:p>
    <w:p>
      <w:pPr>
        <w:pStyle w:val="Style2"/>
        <w:keepNext/>
        <w:keepLines/>
        <w:widowControl w:val="0"/>
        <w:numPr>
          <w:ilvl w:val="0"/>
          <w:numId w:val="1"/>
        </w:numPr>
        <w:shd w:val="clear" w:color="auto" w:fill="auto"/>
        <w:tabs>
          <w:tab w:pos="382" w:val="left"/>
        </w:tabs>
        <w:bidi w:val="0"/>
        <w:spacing w:before="0" w:after="400" w:line="240" w:lineRule="auto"/>
        <w:ind w:right="0"/>
        <w:jc w:val="both"/>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Předmětem zakázky jsou práce spojené s opravou turbíny na MVE Podhora popsané v nálezové zprávě.</w:t>
      </w:r>
      <w:bookmarkEnd w:id="71"/>
      <w:bookmarkEnd w:id="72"/>
      <w:bookmarkEnd w:id="74"/>
    </w:p>
    <w:p>
      <w:pPr>
        <w:pStyle w:val="Style2"/>
        <w:keepNext/>
        <w:keepLines/>
        <w:widowControl w:val="0"/>
        <w:shd w:val="clear" w:color="auto" w:fill="auto"/>
        <w:bidi w:val="0"/>
        <w:spacing w:before="0" w:after="0" w:line="240" w:lineRule="auto"/>
        <w:ind w:left="0" w:right="0" w:firstLine="380"/>
        <w:jc w:val="both"/>
      </w:pPr>
      <w:bookmarkStart w:id="75" w:name="bookmark75"/>
      <w:bookmarkStart w:id="76" w:name="bookmark76"/>
      <w:bookmarkStart w:id="77" w:name="bookmark77"/>
      <w:r>
        <w:rPr>
          <w:color w:val="000000"/>
          <w:spacing w:val="0"/>
          <w:w w:val="100"/>
          <w:position w:val="0"/>
          <w:shd w:val="clear" w:color="auto" w:fill="auto"/>
          <w:lang w:val="cs-CZ" w:eastAsia="cs-CZ" w:bidi="cs-CZ"/>
        </w:rPr>
        <w:t>Popis prací</w:t>
      </w:r>
      <w:bookmarkEnd w:id="75"/>
      <w:bookmarkEnd w:id="76"/>
      <w:bookmarkEnd w:id="77"/>
    </w:p>
    <w:p>
      <w:pPr>
        <w:pStyle w:val="Style2"/>
        <w:keepNext/>
        <w:keepLines/>
        <w:widowControl w:val="0"/>
        <w:shd w:val="clear" w:color="auto" w:fill="auto"/>
        <w:bidi w:val="0"/>
        <w:spacing w:before="0" w:line="240" w:lineRule="auto"/>
        <w:ind w:left="0" w:right="0" w:firstLine="740"/>
        <w:jc w:val="both"/>
      </w:pPr>
      <w:bookmarkStart w:id="78" w:name="bookmark78"/>
      <w:bookmarkStart w:id="79" w:name="bookmark79"/>
      <w:bookmarkStart w:id="80" w:name="bookmark80"/>
      <w:r>
        <w:rPr>
          <w:color w:val="000000"/>
          <w:spacing w:val="0"/>
          <w:w w:val="100"/>
          <w:position w:val="0"/>
          <w:shd w:val="clear" w:color="auto" w:fill="auto"/>
          <w:lang w:val="cs-CZ" w:eastAsia="cs-CZ" w:bidi="cs-CZ"/>
        </w:rPr>
        <w:t>Oprava turbíny:</w:t>
      </w:r>
      <w:bookmarkEnd w:id="78"/>
      <w:bookmarkEnd w:id="79"/>
      <w:bookmarkEnd w:id="80"/>
    </w:p>
    <w:p>
      <w:pPr>
        <w:pStyle w:val="Style2"/>
        <w:keepNext/>
        <w:keepLines/>
        <w:widowControl w:val="0"/>
        <w:numPr>
          <w:ilvl w:val="0"/>
          <w:numId w:val="3"/>
        </w:numPr>
        <w:shd w:val="clear" w:color="auto" w:fill="auto"/>
        <w:tabs>
          <w:tab w:pos="1292" w:val="left"/>
        </w:tabs>
        <w:bidi w:val="0"/>
        <w:spacing w:before="0" w:after="0" w:line="240" w:lineRule="auto"/>
        <w:ind w:left="1020" w:right="0" w:firstLine="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přebroušení poškozeného povrchu pod ložiskem blíže k oběžnému kolu</w:t>
      </w:r>
      <w:bookmarkEnd w:id="81"/>
      <w:bookmarkEnd w:id="82"/>
      <w:bookmarkEnd w:id="84"/>
    </w:p>
    <w:p>
      <w:pPr>
        <w:pStyle w:val="Style2"/>
        <w:keepNext/>
        <w:keepLines/>
        <w:widowControl w:val="0"/>
        <w:numPr>
          <w:ilvl w:val="0"/>
          <w:numId w:val="3"/>
        </w:numPr>
        <w:shd w:val="clear" w:color="auto" w:fill="auto"/>
        <w:tabs>
          <w:tab w:pos="1292" w:val="left"/>
        </w:tabs>
        <w:bidi w:val="0"/>
        <w:spacing w:before="0" w:after="0" w:line="240" w:lineRule="auto"/>
        <w:ind w:left="1020" w:right="0" w:firstLine="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dynamické vyvážení sestavy hřídele s rotujícími částmi (oběžné kolo, spojka)</w:t>
      </w:r>
      <w:bookmarkEnd w:id="85"/>
      <w:bookmarkEnd w:id="86"/>
      <w:bookmarkEnd w:id="88"/>
    </w:p>
    <w:p>
      <w:pPr>
        <w:pStyle w:val="Style2"/>
        <w:keepNext/>
        <w:keepLines/>
        <w:widowControl w:val="0"/>
        <w:numPr>
          <w:ilvl w:val="0"/>
          <w:numId w:val="3"/>
        </w:numPr>
        <w:shd w:val="clear" w:color="auto" w:fill="auto"/>
        <w:tabs>
          <w:tab w:pos="1292" w:val="left"/>
        </w:tabs>
        <w:bidi w:val="0"/>
        <w:spacing w:before="0" w:after="0" w:line="240" w:lineRule="auto"/>
        <w:ind w:left="1020" w:right="0" w:firstLine="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úprava tělesa turbíny – vyvrtání odtokového kanálu pro prosáklý olej. Olej se</w:t>
      </w:r>
      <w:bookmarkEnd w:id="89"/>
      <w:bookmarkEnd w:id="90"/>
      <w:bookmarkEnd w:id="92"/>
    </w:p>
    <w:p>
      <w:pPr>
        <w:pStyle w:val="Style9"/>
        <w:keepNext w:val="0"/>
        <w:keepLines w:val="0"/>
        <w:widowControl w:val="0"/>
        <w:shd w:val="clear" w:color="auto" w:fill="auto"/>
        <w:bidi w:val="0"/>
        <w:spacing w:before="0" w:after="0" w:line="240" w:lineRule="auto"/>
        <w:ind w:left="0" w:right="0" w:firstLine="0"/>
        <w:jc w:val="center"/>
      </w:pPr>
      <w:bookmarkStart w:id="93" w:name="bookmark93"/>
      <w:r>
        <w:rPr>
          <w:color w:val="000000"/>
          <w:spacing w:val="0"/>
          <w:w w:val="100"/>
          <w:position w:val="0"/>
          <w:shd w:val="clear" w:color="auto" w:fill="auto"/>
          <w:lang w:val="cs-CZ" w:eastAsia="cs-CZ" w:bidi="cs-CZ"/>
        </w:rPr>
        <w:t>nedostane do ložiska u oběžného kola. Odteče vyvrtaným kanálem.</w:t>
      </w:r>
      <w:bookmarkEnd w:id="93"/>
    </w:p>
    <w:p>
      <w:pPr>
        <w:pStyle w:val="Style2"/>
        <w:keepNext/>
        <w:keepLines/>
        <w:widowControl w:val="0"/>
        <w:numPr>
          <w:ilvl w:val="0"/>
          <w:numId w:val="3"/>
        </w:numPr>
        <w:shd w:val="clear" w:color="auto" w:fill="auto"/>
        <w:tabs>
          <w:tab w:pos="1292" w:val="left"/>
        </w:tabs>
        <w:bidi w:val="0"/>
        <w:spacing w:before="0" w:after="0" w:line="240" w:lineRule="auto"/>
        <w:ind w:left="1020" w:right="0" w:firstLine="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výměna ložisek a těsnění</w:t>
      </w:r>
      <w:bookmarkEnd w:id="94"/>
      <w:bookmarkEnd w:id="95"/>
      <w:bookmarkEnd w:id="97"/>
    </w:p>
    <w:p>
      <w:pPr>
        <w:pStyle w:val="Style2"/>
        <w:keepNext/>
        <w:keepLines/>
        <w:widowControl w:val="0"/>
        <w:numPr>
          <w:ilvl w:val="0"/>
          <w:numId w:val="3"/>
        </w:numPr>
        <w:shd w:val="clear" w:color="auto" w:fill="auto"/>
        <w:tabs>
          <w:tab w:pos="1292" w:val="left"/>
        </w:tabs>
        <w:bidi w:val="0"/>
        <w:spacing w:before="0" w:after="0" w:line="240" w:lineRule="auto"/>
        <w:ind w:left="1020" w:right="0" w:firstLine="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výměna kazetové ucpávky</w:t>
      </w:r>
      <w:bookmarkEnd w:id="101"/>
      <w:bookmarkEnd w:id="98"/>
      <w:bookmarkEnd w:id="99"/>
    </w:p>
    <w:p>
      <w:pPr>
        <w:pStyle w:val="Style2"/>
        <w:keepNext/>
        <w:keepLines/>
        <w:widowControl w:val="0"/>
        <w:numPr>
          <w:ilvl w:val="0"/>
          <w:numId w:val="3"/>
        </w:numPr>
        <w:shd w:val="clear" w:color="auto" w:fill="auto"/>
        <w:tabs>
          <w:tab w:pos="1292" w:val="left"/>
        </w:tabs>
        <w:bidi w:val="0"/>
        <w:spacing w:before="0" w:after="0" w:line="240" w:lineRule="auto"/>
        <w:ind w:left="1020" w:right="0" w:firstLine="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sestavení tělesa turbíny na dílně ELZACO spol. s r. o.</w:t>
      </w:r>
      <w:bookmarkEnd w:id="102"/>
      <w:bookmarkEnd w:id="103"/>
      <w:bookmarkEnd w:id="105"/>
    </w:p>
    <w:p>
      <w:pPr>
        <w:pStyle w:val="Style2"/>
        <w:keepNext/>
        <w:keepLines/>
        <w:widowControl w:val="0"/>
        <w:numPr>
          <w:ilvl w:val="0"/>
          <w:numId w:val="3"/>
        </w:numPr>
        <w:shd w:val="clear" w:color="auto" w:fill="auto"/>
        <w:tabs>
          <w:tab w:pos="1292" w:val="left"/>
        </w:tabs>
        <w:bidi w:val="0"/>
        <w:spacing w:before="0" w:after="0" w:line="240" w:lineRule="auto"/>
        <w:ind w:left="1020" w:right="0" w:firstLine="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převoz na MVE</w:t>
      </w:r>
      <w:bookmarkEnd w:id="106"/>
      <w:bookmarkEnd w:id="107"/>
      <w:bookmarkEnd w:id="109"/>
    </w:p>
    <w:p>
      <w:pPr>
        <w:pStyle w:val="Style2"/>
        <w:keepNext/>
        <w:keepLines/>
        <w:widowControl w:val="0"/>
        <w:numPr>
          <w:ilvl w:val="0"/>
          <w:numId w:val="3"/>
        </w:numPr>
        <w:shd w:val="clear" w:color="auto" w:fill="auto"/>
        <w:tabs>
          <w:tab w:pos="1292" w:val="left"/>
        </w:tabs>
        <w:bidi w:val="0"/>
        <w:spacing w:before="0" w:after="0" w:line="240" w:lineRule="auto"/>
        <w:ind w:left="1020" w:right="0" w:firstLine="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doprava, ubytování (1 noc)</w:t>
      </w:r>
      <w:bookmarkEnd w:id="110"/>
      <w:bookmarkEnd w:id="111"/>
      <w:bookmarkEnd w:id="113"/>
    </w:p>
    <w:p>
      <w:pPr>
        <w:pStyle w:val="Style2"/>
        <w:keepNext/>
        <w:keepLines/>
        <w:widowControl w:val="0"/>
        <w:numPr>
          <w:ilvl w:val="0"/>
          <w:numId w:val="3"/>
        </w:numPr>
        <w:shd w:val="clear" w:color="auto" w:fill="auto"/>
        <w:tabs>
          <w:tab w:pos="1292" w:val="left"/>
        </w:tabs>
        <w:bidi w:val="0"/>
        <w:spacing w:before="0" w:line="240" w:lineRule="auto"/>
        <w:ind w:left="1020" w:right="0" w:firstLine="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montáž, seřízení a odzkoušení</w:t>
      </w:r>
      <w:bookmarkEnd w:id="114"/>
      <w:bookmarkEnd w:id="115"/>
      <w:bookmarkEnd w:id="117"/>
    </w:p>
    <w:p>
      <w:pPr>
        <w:pStyle w:val="Style2"/>
        <w:keepNext/>
        <w:keepLines/>
        <w:widowControl w:val="0"/>
        <w:shd w:val="clear" w:color="auto" w:fill="auto"/>
        <w:bidi w:val="0"/>
        <w:spacing w:before="0" w:line="240" w:lineRule="auto"/>
        <w:ind w:right="0" w:firstLine="40"/>
        <w:jc w:val="both"/>
      </w:pPr>
      <w:bookmarkStart w:id="118" w:name="bookmark118"/>
      <w:bookmarkStart w:id="119" w:name="bookmark119"/>
      <w:bookmarkStart w:id="120" w:name="bookmark120"/>
      <w:r>
        <w:rPr>
          <w:color w:val="000000"/>
          <w:spacing w:val="0"/>
          <w:w w:val="100"/>
          <w:position w:val="0"/>
          <w:shd w:val="clear" w:color="auto" w:fill="auto"/>
          <w:lang w:val="cs-CZ" w:eastAsia="cs-CZ" w:bidi="cs-CZ"/>
        </w:rPr>
        <w:t>Zhotovitel se zavazuje provést výše uvedené dílo v rozsahu cenové nabídky zhotovitele č. N24106, rev. 1, která je přílohou č. 1 této smlouvy.</w:t>
      </w:r>
      <w:bookmarkEnd w:id="118"/>
      <w:bookmarkEnd w:id="119"/>
      <w:bookmarkEnd w:id="120"/>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Místo provádění díla:</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MVE Podhora, p. p. č. 212/3, k. ú. Mrázov, X: 858714,98; Y: 1039695,51.</w:t>
      </w:r>
    </w:p>
    <w:p>
      <w:pPr>
        <w:pStyle w:val="Style2"/>
        <w:keepNext/>
        <w:keepLines/>
        <w:widowControl w:val="0"/>
        <w:numPr>
          <w:ilvl w:val="0"/>
          <w:numId w:val="1"/>
        </w:numPr>
        <w:shd w:val="clear" w:color="auto" w:fill="auto"/>
        <w:tabs>
          <w:tab w:pos="382" w:val="left"/>
        </w:tabs>
        <w:bidi w:val="0"/>
        <w:spacing w:before="0" w:line="240" w:lineRule="auto"/>
        <w:ind w:left="0" w:right="0" w:firstLine="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Za předmět díla se dále považuje:</w:t>
      </w:r>
      <w:bookmarkEnd w:id="121"/>
      <w:bookmarkEnd w:id="122"/>
      <w:bookmarkEnd w:id="124"/>
    </w:p>
    <w:p>
      <w:pPr>
        <w:pStyle w:val="Style2"/>
        <w:keepNext/>
        <w:keepLines/>
        <w:widowControl w:val="0"/>
        <w:numPr>
          <w:ilvl w:val="0"/>
          <w:numId w:val="5"/>
        </w:numPr>
        <w:shd w:val="clear" w:color="auto" w:fill="auto"/>
        <w:tabs>
          <w:tab w:pos="1132" w:val="left"/>
        </w:tabs>
        <w:bidi w:val="0"/>
        <w:spacing w:before="0" w:line="240" w:lineRule="auto"/>
        <w:ind w:left="1020" w:right="0" w:hanging="60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zakázky,</w:t>
      </w:r>
      <w:bookmarkEnd w:id="125"/>
      <w:bookmarkEnd w:id="126"/>
      <w:bookmarkEnd w:id="128"/>
    </w:p>
    <w:p>
      <w:pPr>
        <w:pStyle w:val="Style2"/>
        <w:keepNext/>
        <w:keepLines/>
        <w:widowControl w:val="0"/>
        <w:numPr>
          <w:ilvl w:val="0"/>
          <w:numId w:val="5"/>
        </w:numPr>
        <w:shd w:val="clear" w:color="auto" w:fill="auto"/>
        <w:tabs>
          <w:tab w:pos="1132" w:val="left"/>
        </w:tabs>
        <w:bidi w:val="0"/>
        <w:spacing w:before="0" w:line="240" w:lineRule="auto"/>
        <w:ind w:left="1020" w:right="0" w:hanging="60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129"/>
      <w:bookmarkEnd w:id="130"/>
      <w:bookmarkEnd w:id="132"/>
    </w:p>
    <w:p>
      <w:pPr>
        <w:pStyle w:val="Style2"/>
        <w:keepNext/>
        <w:keepLines/>
        <w:widowControl w:val="0"/>
        <w:numPr>
          <w:ilvl w:val="0"/>
          <w:numId w:val="5"/>
        </w:numPr>
        <w:shd w:val="clear" w:color="auto" w:fill="auto"/>
        <w:tabs>
          <w:tab w:pos="1132" w:val="left"/>
        </w:tabs>
        <w:bidi w:val="0"/>
        <w:spacing w:before="0" w:line="240" w:lineRule="auto"/>
        <w:ind w:left="1020" w:right="0" w:hanging="60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pracoviště,</w:t>
      </w:r>
      <w:bookmarkEnd w:id="133"/>
      <w:bookmarkEnd w:id="134"/>
      <w:bookmarkEnd w:id="136"/>
    </w:p>
    <w:p>
      <w:pPr>
        <w:pStyle w:val="Style2"/>
        <w:keepNext/>
        <w:keepLines/>
        <w:widowControl w:val="0"/>
        <w:numPr>
          <w:ilvl w:val="0"/>
          <w:numId w:val="5"/>
        </w:numPr>
        <w:shd w:val="clear" w:color="auto" w:fill="auto"/>
        <w:tabs>
          <w:tab w:pos="1132" w:val="left"/>
        </w:tabs>
        <w:bidi w:val="0"/>
        <w:spacing w:before="0" w:after="0" w:line="240" w:lineRule="auto"/>
        <w:ind w:left="1020" w:right="0" w:hanging="600"/>
        <w:jc w:val="both"/>
      </w:pPr>
      <w:bookmarkStart w:id="137" w:name="bookmark137"/>
      <w:bookmarkStart w:id="138" w:name="bookmark138"/>
      <w:bookmarkStart w:id="139" w:name="bookmark139"/>
      <w:bookmarkStart w:id="140" w:name="bookmark140"/>
      <w:bookmarkStart w:id="141" w:name="bookmark141"/>
      <w:bookmarkEnd w:id="139"/>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dodavatelem i všemi poddodavateli, v souladu s § 101 odst. 3 zákona č. 262/2006 Sb., zákoník práce, ve znění pozdějších předpisů,</w:t>
      </w:r>
      <w:bookmarkEnd w:id="137"/>
      <w:bookmarkEnd w:id="138"/>
      <w:bookmarkEnd w:id="140"/>
      <w:bookmarkEnd w:id="141"/>
    </w:p>
    <w:p>
      <w:pPr>
        <w:pStyle w:val="Style9"/>
        <w:keepNext w:val="0"/>
        <w:keepLines w:val="0"/>
        <w:widowControl w:val="0"/>
        <w:numPr>
          <w:ilvl w:val="0"/>
          <w:numId w:val="5"/>
        </w:numPr>
        <w:shd w:val="clear" w:color="auto" w:fill="auto"/>
        <w:tabs>
          <w:tab w:pos="1132" w:val="left"/>
        </w:tabs>
        <w:bidi w:val="0"/>
        <w:spacing w:before="0" w:line="240" w:lineRule="auto"/>
        <w:ind w:left="1020" w:right="0" w:hanging="600"/>
        <w:jc w:val="both"/>
      </w:pPr>
      <w:bookmarkStart w:id="142" w:name="bookmark142"/>
      <w:bookmarkStart w:id="143" w:name="bookmark143"/>
      <w:bookmarkEnd w:id="142"/>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w:t>
      </w:r>
      <w:bookmarkEnd w:id="143"/>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na staveništích, ve znění pozdějších předpisů, nařízení vlády č. 362/2005 Sb., o bližších požadavcích na bezpečnost a ochranu zdraví při práci na pracovištích s nebezpečím pádu z výšky nebo do hloubky).</w:t>
      </w:r>
    </w:p>
    <w:p>
      <w:pPr>
        <w:pStyle w:val="Style2"/>
        <w:keepNext/>
        <w:keepLines/>
        <w:widowControl w:val="0"/>
        <w:numPr>
          <w:ilvl w:val="0"/>
          <w:numId w:val="1"/>
        </w:numPr>
        <w:shd w:val="clear" w:color="auto" w:fill="auto"/>
        <w:tabs>
          <w:tab w:pos="382" w:val="left"/>
        </w:tabs>
        <w:bidi w:val="0"/>
        <w:spacing w:before="0" w:after="200" w:line="240" w:lineRule="auto"/>
        <w:ind w:right="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44"/>
      <w:bookmarkEnd w:id="145"/>
      <w:bookmarkEnd w:id="147"/>
    </w:p>
    <w:p>
      <w:pPr>
        <w:pStyle w:val="Style2"/>
        <w:keepNext/>
        <w:keepLines/>
        <w:widowControl w:val="0"/>
        <w:numPr>
          <w:ilvl w:val="0"/>
          <w:numId w:val="1"/>
        </w:numPr>
        <w:shd w:val="clear" w:color="auto" w:fill="auto"/>
        <w:tabs>
          <w:tab w:pos="382" w:val="left"/>
        </w:tabs>
        <w:bidi w:val="0"/>
        <w:spacing w:before="0" w:after="200" w:line="240" w:lineRule="auto"/>
        <w:ind w:right="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48"/>
      <w:bookmarkEnd w:id="149"/>
      <w:bookmarkEnd w:id="151"/>
    </w:p>
    <w:p>
      <w:pPr>
        <w:pStyle w:val="Style2"/>
        <w:keepNext/>
        <w:keepLines/>
        <w:widowControl w:val="0"/>
        <w:numPr>
          <w:ilvl w:val="0"/>
          <w:numId w:val="1"/>
        </w:numPr>
        <w:shd w:val="clear" w:color="auto" w:fill="auto"/>
        <w:tabs>
          <w:tab w:pos="382" w:val="left"/>
        </w:tabs>
        <w:bidi w:val="0"/>
        <w:spacing w:before="0" w:after="0" w:line="240" w:lineRule="auto"/>
        <w:ind w:right="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Objednatel předá zhotoviteli pracoviště (nebo jeho ucelenou část) prosté práv třetích osob.</w:t>
      </w:r>
      <w:bookmarkEnd w:id="152"/>
      <w:bookmarkEnd w:id="153"/>
      <w:bookmarkEnd w:id="155"/>
    </w:p>
    <w:p>
      <w:pPr>
        <w:pStyle w:val="Style2"/>
        <w:keepNext/>
        <w:keepLines/>
        <w:widowControl w:val="0"/>
        <w:shd w:val="clear" w:color="auto" w:fill="auto"/>
        <w:bidi w:val="0"/>
        <w:spacing w:before="0" w:after="200" w:line="240" w:lineRule="auto"/>
        <w:ind w:right="0" w:firstLine="20"/>
        <w:jc w:val="both"/>
      </w:pPr>
      <w:bookmarkStart w:id="156" w:name="bookmark156"/>
      <w:bookmarkStart w:id="157" w:name="bookmark157"/>
      <w:bookmarkStart w:id="158" w:name="bookmark158"/>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pracoviště.</w:t>
      </w:r>
      <w:bookmarkEnd w:id="156"/>
      <w:bookmarkEnd w:id="157"/>
      <w:bookmarkEnd w:id="158"/>
    </w:p>
    <w:p>
      <w:pPr>
        <w:pStyle w:val="Style2"/>
        <w:keepNext/>
        <w:keepLines/>
        <w:widowControl w:val="0"/>
        <w:numPr>
          <w:ilvl w:val="0"/>
          <w:numId w:val="1"/>
        </w:numPr>
        <w:shd w:val="clear" w:color="auto" w:fill="auto"/>
        <w:tabs>
          <w:tab w:pos="382" w:val="left"/>
        </w:tabs>
        <w:bidi w:val="0"/>
        <w:spacing w:before="0" w:after="200" w:line="240" w:lineRule="auto"/>
        <w:ind w:left="0" w:right="0" w:firstLine="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Pro účely této smlouvy se rozumí:</w:t>
      </w:r>
      <w:bookmarkEnd w:id="159"/>
      <w:bookmarkEnd w:id="160"/>
      <w:bookmarkEnd w:id="162"/>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Stavbyvedoucím je odborně způsobilá osoba, které při plnění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zakázky.</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7"/>
        </w:numPr>
        <w:shd w:val="clear" w:color="auto" w:fill="auto"/>
        <w:tabs>
          <w:tab w:pos="382" w:val="left"/>
        </w:tabs>
        <w:bidi w:val="0"/>
        <w:spacing w:before="0" w:line="240" w:lineRule="auto"/>
        <w:ind w:left="0" w:right="0" w:firstLine="0"/>
        <w:jc w:val="both"/>
      </w:pPr>
      <w:bookmarkStart w:id="163" w:name="bookmark163"/>
      <w:bookmarkEnd w:id="163"/>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64" w:name="bookmark164"/>
      <w:bookmarkEnd w:id="164"/>
      <w:r>
        <w:rPr>
          <w:color w:val="000000"/>
          <w:spacing w:val="0"/>
          <w:w w:val="100"/>
          <w:position w:val="0"/>
          <w:shd w:val="clear" w:color="auto" w:fill="auto"/>
          <w:lang w:val="cs-CZ" w:eastAsia="cs-CZ" w:bidi="cs-CZ"/>
        </w:rPr>
        <w:t>převzetí pracoviště:</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se zavazuje převzít pracoviště do 30 dnů od podpisu této smlouvy.</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65" w:name="bookmark165"/>
      <w:bookmarkEnd w:id="165"/>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Bez zbytečného odkladu po převzetí pracoviště.</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66" w:name="bookmark166"/>
      <w:bookmarkEnd w:id="166"/>
      <w:r>
        <w:rPr>
          <w:color w:val="000000"/>
          <w:spacing w:val="0"/>
          <w:w w:val="100"/>
          <w:position w:val="0"/>
          <w:shd w:val="clear" w:color="auto" w:fill="auto"/>
          <w:lang w:val="cs-CZ" w:eastAsia="cs-CZ" w:bidi="cs-CZ"/>
        </w:rPr>
        <w:t>předání a převzetí dokončeného díla:</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Nejpozději do </w:t>
      </w:r>
      <w:r>
        <w:rPr>
          <w:b/>
          <w:bCs/>
          <w:color w:val="000000"/>
          <w:spacing w:val="0"/>
          <w:w w:val="100"/>
          <w:position w:val="0"/>
          <w:shd w:val="clear" w:color="auto" w:fill="auto"/>
          <w:lang w:val="cs-CZ" w:eastAsia="cs-CZ" w:bidi="cs-CZ"/>
        </w:rPr>
        <w:t>31. 10. 2024</w:t>
      </w:r>
      <w:r>
        <w:rPr>
          <w:color w:val="000000"/>
          <w:spacing w:val="0"/>
          <w:w w:val="100"/>
          <w:position w:val="0"/>
          <w:shd w:val="clear" w:color="auto" w:fill="auto"/>
          <w:lang w:val="cs-CZ" w:eastAsia="cs-CZ" w:bidi="cs-CZ"/>
        </w:rPr>
        <w:t>.</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67" w:name="bookmark167"/>
      <w:bookmarkEnd w:id="167"/>
      <w:r>
        <w:rPr>
          <w:color w:val="000000"/>
          <w:spacing w:val="0"/>
          <w:w w:val="100"/>
          <w:position w:val="0"/>
          <w:shd w:val="clear" w:color="auto" w:fill="auto"/>
          <w:lang w:val="cs-CZ" w:eastAsia="cs-CZ" w:bidi="cs-CZ"/>
        </w:rPr>
        <w:t>vyklizení pracoviště:</w:t>
      </w:r>
    </w:p>
    <w:p>
      <w:pPr>
        <w:pStyle w:val="Style9"/>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pracoviště a upravit ho do požadovaného stavu.</w:t>
      </w:r>
    </w:p>
    <w:p>
      <w:pPr>
        <w:pStyle w:val="Style2"/>
        <w:keepNext/>
        <w:keepLines/>
        <w:widowControl w:val="0"/>
        <w:numPr>
          <w:ilvl w:val="0"/>
          <w:numId w:val="7"/>
        </w:numPr>
        <w:shd w:val="clear" w:color="auto" w:fill="auto"/>
        <w:tabs>
          <w:tab w:pos="382" w:val="left"/>
        </w:tabs>
        <w:bidi w:val="0"/>
        <w:spacing w:before="0" w:after="120" w:line="240" w:lineRule="auto"/>
        <w:ind w:right="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68"/>
      <w:bookmarkEnd w:id="169"/>
      <w:bookmarkEnd w:id="171"/>
    </w:p>
    <w:p>
      <w:pPr>
        <w:pStyle w:val="Style2"/>
        <w:keepNext/>
        <w:keepLines/>
        <w:widowControl w:val="0"/>
        <w:numPr>
          <w:ilvl w:val="0"/>
          <w:numId w:val="7"/>
        </w:numPr>
        <w:shd w:val="clear" w:color="auto" w:fill="auto"/>
        <w:tabs>
          <w:tab w:pos="382" w:val="left"/>
        </w:tabs>
        <w:bidi w:val="0"/>
        <w:spacing w:before="0" w:after="120" w:line="240" w:lineRule="auto"/>
        <w:ind w:right="0"/>
        <w:jc w:val="both"/>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72"/>
      <w:bookmarkEnd w:id="173"/>
      <w:bookmarkEnd w:id="175"/>
    </w:p>
    <w:p>
      <w:pPr>
        <w:pStyle w:val="Style2"/>
        <w:keepNext/>
        <w:keepLines/>
        <w:widowControl w:val="0"/>
        <w:numPr>
          <w:ilvl w:val="0"/>
          <w:numId w:val="7"/>
        </w:numPr>
        <w:shd w:val="clear" w:color="auto" w:fill="auto"/>
        <w:tabs>
          <w:tab w:pos="382" w:val="left"/>
        </w:tabs>
        <w:bidi w:val="0"/>
        <w:spacing w:before="0" w:after="200" w:line="240" w:lineRule="auto"/>
        <w:ind w:right="0"/>
        <w:jc w:val="both"/>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76"/>
      <w:bookmarkEnd w:id="177"/>
      <w:bookmarkEnd w:id="179"/>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1"/>
        </w:numPr>
        <w:shd w:val="clear" w:color="auto" w:fill="auto"/>
        <w:tabs>
          <w:tab w:pos="394" w:val="left"/>
        </w:tabs>
        <w:bidi w:val="0"/>
        <w:spacing w:before="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1"/>
        </w:numPr>
        <w:shd w:val="clear" w:color="auto" w:fill="auto"/>
        <w:tabs>
          <w:tab w:pos="394" w:val="left"/>
        </w:tabs>
        <w:bidi w:val="0"/>
        <w:spacing w:before="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zakázky předloženy zhotovitelem formou návrhu dodatku ke smlouvě o dílo.</w:t>
      </w:r>
    </w:p>
    <w:p>
      <w:pPr>
        <w:pStyle w:val="Style9"/>
        <w:keepNext w:val="0"/>
        <w:keepLines w:val="0"/>
        <w:widowControl w:val="0"/>
        <w:numPr>
          <w:ilvl w:val="0"/>
          <w:numId w:val="11"/>
        </w:numPr>
        <w:shd w:val="clear" w:color="auto" w:fill="auto"/>
        <w:tabs>
          <w:tab w:pos="394" w:val="left"/>
        </w:tabs>
        <w:bidi w:val="0"/>
        <w:spacing w:before="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6495"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 bez DPH</w:t>
        <w:tab/>
        <w:t>121 450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Slovy (jedno sto dvacet jedna tisíc čtyři sta padesát korun českých)</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1"/>
        </w:numPr>
        <w:shd w:val="clear" w:color="auto" w:fill="auto"/>
        <w:tabs>
          <w:tab w:pos="394" w:val="left"/>
        </w:tabs>
        <w:bidi w:val="0"/>
        <w:spacing w:before="0" w:after="440" w:line="240" w:lineRule="auto"/>
        <w:ind w:left="380" w:right="0" w:hanging="380"/>
        <w:jc w:val="both"/>
      </w:pPr>
      <w:bookmarkStart w:id="183" w:name="bookmark183"/>
      <w:bookmarkEnd w:id="183"/>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3"/>
        </w:numPr>
        <w:shd w:val="clear" w:color="auto" w:fill="auto"/>
        <w:tabs>
          <w:tab w:pos="394" w:val="left"/>
        </w:tabs>
        <w:bidi w:val="0"/>
        <w:spacing w:before="0" w:after="100" w:line="240" w:lineRule="auto"/>
        <w:ind w:left="0" w:right="0" w:firstLine="0"/>
        <w:jc w:val="both"/>
      </w:pPr>
      <w:bookmarkStart w:id="184" w:name="bookmark184"/>
      <w:bookmarkEnd w:id="184"/>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3"/>
        </w:numPr>
        <w:shd w:val="clear" w:color="auto" w:fill="auto"/>
        <w:tabs>
          <w:tab w:pos="394" w:val="left"/>
        </w:tabs>
        <w:bidi w:val="0"/>
        <w:spacing w:before="0" w:after="10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9"/>
        <w:keepNext w:val="0"/>
        <w:keepLines w:val="0"/>
        <w:widowControl w:val="0"/>
        <w:numPr>
          <w:ilvl w:val="0"/>
          <w:numId w:val="13"/>
        </w:numPr>
        <w:shd w:val="clear" w:color="auto" w:fill="auto"/>
        <w:tabs>
          <w:tab w:pos="394" w:val="left"/>
        </w:tabs>
        <w:bidi w:val="0"/>
        <w:spacing w:before="0" w:line="240" w:lineRule="auto"/>
        <w:ind w:left="0" w:right="0" w:firstLine="0"/>
        <w:jc w:val="both"/>
      </w:pPr>
      <w:bookmarkStart w:id="186" w:name="bookmark186"/>
      <w:bookmarkEnd w:id="186"/>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3"/>
        </w:numPr>
        <w:shd w:val="clear" w:color="auto" w:fill="auto"/>
        <w:tabs>
          <w:tab w:pos="394" w:val="left"/>
        </w:tabs>
        <w:bidi w:val="0"/>
        <w:spacing w:before="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Datem uskutečnění zdanitelného plnění bude po dokončení díla den předání a převzetí díla. Přílohou faktury bude protokol o předání a převzetí díla bez vad a nedodělků. Faktura musí obsahovat celkovou smluvní cenu dokončeného díla.</w:t>
      </w:r>
    </w:p>
    <w:p>
      <w:pPr>
        <w:pStyle w:val="Style9"/>
        <w:keepNext w:val="0"/>
        <w:keepLines w:val="0"/>
        <w:widowControl w:val="0"/>
        <w:numPr>
          <w:ilvl w:val="0"/>
          <w:numId w:val="13"/>
        </w:numPr>
        <w:shd w:val="clear" w:color="auto" w:fill="auto"/>
        <w:tabs>
          <w:tab w:pos="394" w:val="left"/>
        </w:tabs>
        <w:bidi w:val="0"/>
        <w:spacing w:before="0" w:after="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r>
        <w:rPr>
          <w:b/>
          <w:bCs/>
          <w:color w:val="000000"/>
          <w:spacing w:val="0"/>
          <w:w w:val="100"/>
          <w:position w:val="0"/>
          <w:shd w:val="clear" w:color="auto" w:fill="auto"/>
          <w:lang w:val="cs-CZ" w:eastAsia="cs-CZ" w:bidi="cs-CZ"/>
        </w:rPr>
        <w:t>.</w:t>
      </w:r>
    </w:p>
    <w:p>
      <w:pPr>
        <w:pStyle w:val="Style9"/>
        <w:keepNext w:val="0"/>
        <w:keepLines w:val="0"/>
        <w:widowControl w:val="0"/>
        <w:numPr>
          <w:ilvl w:val="0"/>
          <w:numId w:val="13"/>
        </w:numPr>
        <w:shd w:val="clear" w:color="auto" w:fill="auto"/>
        <w:tabs>
          <w:tab w:pos="394" w:val="left"/>
        </w:tabs>
        <w:bidi w:val="0"/>
        <w:spacing w:before="0" w:after="44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 xml:space="preserve">Pokud zhotovitel prací nedodrží správný postup fakturace, zejména ustanovení zákona č. 235/2004 Sb. o DPH v platném znění, v důsledku čehož dojde u objednatele k </w:t>
      </w:r>
      <w:r>
        <w:rPr>
          <w:color w:val="000000"/>
          <w:spacing w:val="0"/>
          <w:w w:val="100"/>
          <w:position w:val="0"/>
          <w:shd w:val="clear" w:color="auto" w:fill="auto"/>
          <w:lang w:val="cs-CZ" w:eastAsia="cs-CZ" w:bidi="cs-CZ"/>
        </w:rPr>
        <w:t>chybnému vypořádání DPH, zavazuje se zhotovitel zaplatit objednateli smluvní pokutu ve výši 1,5násobku částky, která bude správcem daně vyměřena objednateli jako sankce.</w:t>
      </w:r>
    </w:p>
    <w:p>
      <w:pPr>
        <w:pStyle w:val="Style9"/>
        <w:keepNext w:val="0"/>
        <w:keepLines w:val="0"/>
        <w:widowControl w:val="0"/>
        <w:numPr>
          <w:ilvl w:val="0"/>
          <w:numId w:val="13"/>
        </w:numPr>
        <w:shd w:val="clear" w:color="auto" w:fill="auto"/>
        <w:tabs>
          <w:tab w:pos="360" w:val="left"/>
        </w:tabs>
        <w:bidi w:val="0"/>
        <w:spacing w:before="0" w:line="240" w:lineRule="auto"/>
        <w:ind w:left="0" w:right="0" w:firstLine="0"/>
        <w:jc w:val="both"/>
      </w:pPr>
      <w:bookmarkStart w:id="190" w:name="bookmark190"/>
      <w:bookmarkEnd w:id="190"/>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91" w:name="bookmark191"/>
      <w:bookmarkEnd w:id="191"/>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2" w:name="bookmark192"/>
      <w:bookmarkEnd w:id="192"/>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3" w:name="bookmark193"/>
      <w:bookmarkEnd w:id="193"/>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4" w:name="bookmark194"/>
      <w:bookmarkEnd w:id="194"/>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5" w:name="bookmark195"/>
      <w:bookmarkEnd w:id="195"/>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6" w:name="bookmark196"/>
      <w:bookmarkEnd w:id="196"/>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7" w:name="bookmark197"/>
      <w:bookmarkEnd w:id="197"/>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8" w:name="bookmark198"/>
      <w:bookmarkEnd w:id="19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5"/>
        </w:numPr>
        <w:shd w:val="clear" w:color="auto" w:fill="auto"/>
        <w:tabs>
          <w:tab w:pos="479" w:val="left"/>
        </w:tabs>
        <w:bidi w:val="0"/>
        <w:spacing w:before="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5"/>
        </w:numPr>
        <w:shd w:val="clear" w:color="auto" w:fill="auto"/>
        <w:tabs>
          <w:tab w:pos="479" w:val="left"/>
        </w:tabs>
        <w:bidi w:val="0"/>
        <w:spacing w:before="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5"/>
        </w:numPr>
        <w:shd w:val="clear" w:color="auto" w:fill="auto"/>
        <w:tabs>
          <w:tab w:pos="486" w:val="left"/>
        </w:tabs>
        <w:bidi w:val="0"/>
        <w:spacing w:before="0" w:after="146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7"/>
        </w:numPr>
        <w:shd w:val="clear" w:color="auto" w:fill="auto"/>
        <w:tabs>
          <w:tab w:pos="372" w:val="left"/>
        </w:tabs>
        <w:bidi w:val="0"/>
        <w:spacing w:before="0" w:after="0" w:line="240" w:lineRule="auto"/>
        <w:ind w:left="0" w:right="0" w:firstLine="0"/>
        <w:jc w:val="both"/>
      </w:pPr>
      <w:bookmarkStart w:id="204" w:name="bookmark204"/>
      <w:bookmarkEnd w:id="204"/>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3"/>
        </w:numPr>
        <w:shd w:val="clear" w:color="auto" w:fill="auto"/>
        <w:tabs>
          <w:tab w:pos="973" w:val="left"/>
        </w:tabs>
        <w:bidi w:val="0"/>
        <w:spacing w:before="0" w:after="100" w:line="240" w:lineRule="auto"/>
        <w:ind w:left="0" w:right="0" w:firstLine="380"/>
        <w:jc w:val="both"/>
      </w:pPr>
      <w:bookmarkStart w:id="205" w:name="bookmark205"/>
      <w:bookmarkEnd w:id="205"/>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3"/>
        </w:numPr>
        <w:shd w:val="clear" w:color="auto" w:fill="auto"/>
        <w:tabs>
          <w:tab w:pos="973" w:val="left"/>
        </w:tabs>
        <w:bidi w:val="0"/>
        <w:spacing w:before="0" w:after="100" w:line="240" w:lineRule="auto"/>
        <w:ind w:left="1020" w:right="0" w:hanging="600"/>
        <w:jc w:val="both"/>
      </w:pPr>
      <w:bookmarkStart w:id="206" w:name="bookmark206"/>
      <w:bookmarkEnd w:id="206"/>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3"/>
        </w:numPr>
        <w:shd w:val="clear" w:color="auto" w:fill="auto"/>
        <w:tabs>
          <w:tab w:pos="973" w:val="left"/>
        </w:tabs>
        <w:bidi w:val="0"/>
        <w:spacing w:before="0" w:after="100" w:line="240" w:lineRule="auto"/>
        <w:ind w:left="1020" w:right="0" w:hanging="600"/>
        <w:jc w:val="both"/>
      </w:pPr>
      <w:bookmarkStart w:id="207" w:name="bookmark207"/>
      <w:bookmarkEnd w:id="207"/>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7"/>
        </w:numPr>
        <w:shd w:val="clear" w:color="auto" w:fill="auto"/>
        <w:tabs>
          <w:tab w:pos="372" w:val="left"/>
        </w:tabs>
        <w:bidi w:val="0"/>
        <w:spacing w:before="0" w:line="240" w:lineRule="auto"/>
        <w:ind w:left="0" w:right="0" w:firstLine="0"/>
        <w:jc w:val="both"/>
      </w:pPr>
      <w:bookmarkStart w:id="208" w:name="bookmark208"/>
      <w:bookmarkEnd w:id="208"/>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předání a převzetí díla objednatelem.</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17"/>
        </w:numPr>
        <w:shd w:val="clear" w:color="auto" w:fill="auto"/>
        <w:tabs>
          <w:tab w:pos="372" w:val="left"/>
        </w:tabs>
        <w:bidi w:val="0"/>
        <w:spacing w:before="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17"/>
        </w:numPr>
        <w:shd w:val="clear" w:color="auto" w:fill="auto"/>
        <w:tabs>
          <w:tab w:pos="386" w:val="left"/>
        </w:tabs>
        <w:bidi w:val="0"/>
        <w:spacing w:before="0" w:after="100" w:line="240" w:lineRule="auto"/>
        <w:ind w:left="380" w:right="0" w:hanging="380"/>
        <w:jc w:val="both"/>
        <w:sectPr>
          <w:footnotePr>
            <w:pos w:val="pageBottom"/>
            <w:numFmt w:val="decimal"/>
            <w:numRestart w:val="continuous"/>
          </w:footnotePr>
          <w:type w:val="continuous"/>
          <w:pgSz w:w="11909" w:h="16838"/>
          <w:pgMar w:top="1107" w:left="1394" w:right="1385" w:bottom="1307" w:header="0" w:footer="3" w:gutter="0"/>
          <w:cols w:space="720"/>
          <w:noEndnote/>
          <w:rtlGutter w:val="0"/>
          <w:docGrid w:linePitch="360"/>
        </w:sectPr>
      </w:pPr>
      <w:bookmarkStart w:id="210" w:name="bookmark210"/>
      <w:bookmarkEnd w:id="210"/>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19"/>
        </w:numPr>
        <w:shd w:val="clear" w:color="auto" w:fill="auto"/>
        <w:tabs>
          <w:tab w:pos="359" w:val="left"/>
        </w:tabs>
        <w:bidi w:val="0"/>
        <w:spacing w:before="0" w:line="240" w:lineRule="auto"/>
        <w:ind w:left="380" w:right="0" w:hanging="380"/>
        <w:jc w:val="both"/>
      </w:pPr>
      <w:bookmarkStart w:id="211" w:name="bookmark211"/>
      <w:bookmarkEnd w:id="211"/>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19"/>
        </w:numPr>
        <w:shd w:val="clear" w:color="auto" w:fill="auto"/>
        <w:tabs>
          <w:tab w:pos="359" w:val="left"/>
        </w:tabs>
        <w:bidi w:val="0"/>
        <w:spacing w:before="0" w:after="400" w:line="240" w:lineRule="auto"/>
        <w:ind w:right="0"/>
        <w:jc w:val="both"/>
      </w:pPr>
      <w:bookmarkStart w:id="212" w:name="bookmark212"/>
      <w:bookmarkStart w:id="213" w:name="bookmark213"/>
      <w:bookmarkStart w:id="214" w:name="bookmark214"/>
      <w:bookmarkStart w:id="215" w:name="bookmark215"/>
      <w:bookmarkEnd w:id="21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12"/>
      <w:bookmarkEnd w:id="213"/>
      <w:bookmarkEnd w:id="215"/>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1"/>
        </w:numPr>
        <w:shd w:val="clear" w:color="auto" w:fill="auto"/>
        <w:tabs>
          <w:tab w:pos="359" w:val="left"/>
        </w:tabs>
        <w:bidi w:val="0"/>
        <w:spacing w:before="0" w:line="240" w:lineRule="auto"/>
        <w:ind w:left="380" w:right="0" w:hanging="380"/>
        <w:jc w:val="both"/>
      </w:pPr>
      <w:bookmarkStart w:id="216" w:name="bookmark216"/>
      <w:bookmarkEnd w:id="21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1"/>
        </w:numPr>
        <w:shd w:val="clear" w:color="auto" w:fill="auto"/>
        <w:tabs>
          <w:tab w:pos="359" w:val="left"/>
        </w:tabs>
        <w:bidi w:val="0"/>
        <w:spacing w:before="0" w:line="240" w:lineRule="auto"/>
        <w:ind w:left="380" w:right="0" w:hanging="380"/>
        <w:jc w:val="both"/>
      </w:pPr>
      <w:bookmarkStart w:id="217" w:name="bookmark217"/>
      <w:bookmarkEnd w:id="21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1"/>
        </w:numPr>
        <w:shd w:val="clear" w:color="auto" w:fill="auto"/>
        <w:tabs>
          <w:tab w:pos="359" w:val="left"/>
        </w:tabs>
        <w:bidi w:val="0"/>
        <w:spacing w:before="0" w:line="240" w:lineRule="auto"/>
        <w:ind w:left="380" w:right="0" w:hanging="380"/>
        <w:jc w:val="both"/>
      </w:pPr>
      <w:bookmarkStart w:id="218" w:name="bookmark218"/>
      <w:bookmarkEnd w:id="21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pPr>
        <w:pStyle w:val="Style2"/>
        <w:keepNext/>
        <w:keepLines/>
        <w:widowControl w:val="0"/>
        <w:numPr>
          <w:ilvl w:val="0"/>
          <w:numId w:val="21"/>
        </w:numPr>
        <w:shd w:val="clear" w:color="auto" w:fill="auto"/>
        <w:tabs>
          <w:tab w:pos="359" w:val="left"/>
        </w:tabs>
        <w:bidi w:val="0"/>
        <w:spacing w:before="0" w:after="440" w:line="240" w:lineRule="auto"/>
        <w:ind w:right="0"/>
        <w:jc w:val="both"/>
      </w:pPr>
      <w:bookmarkStart w:id="219" w:name="bookmark219"/>
      <w:bookmarkStart w:id="220" w:name="bookmark220"/>
      <w:bookmarkStart w:id="221" w:name="bookmark221"/>
      <w:bookmarkStart w:id="222" w:name="bookmark222"/>
      <w:bookmarkEnd w:id="22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tvoří přílohu č. 3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19"/>
      <w:bookmarkEnd w:id="220"/>
      <w:bookmarkEnd w:id="222"/>
    </w:p>
    <w:p>
      <w:pPr>
        <w:pStyle w:val="Style2"/>
        <w:keepNext/>
        <w:keepLines/>
        <w:widowControl w:val="0"/>
        <w:shd w:val="clear" w:color="auto" w:fill="auto"/>
        <w:bidi w:val="0"/>
        <w:spacing w:before="0" w:after="300" w:line="240" w:lineRule="auto"/>
        <w:ind w:left="0" w:right="0" w:firstLine="0"/>
        <w:jc w:val="center"/>
      </w:pPr>
      <w:bookmarkStart w:id="223" w:name="bookmark223"/>
      <w:bookmarkStart w:id="224" w:name="bookmark224"/>
      <w:bookmarkStart w:id="225" w:name="bookmark225"/>
      <w:r>
        <w:rPr>
          <w:b/>
          <w:bCs/>
          <w:color w:val="000000"/>
          <w:spacing w:val="0"/>
          <w:w w:val="100"/>
          <w:position w:val="0"/>
          <w:shd w:val="clear" w:color="auto" w:fill="auto"/>
          <w:lang w:val="cs-CZ" w:eastAsia="cs-CZ" w:bidi="cs-CZ"/>
        </w:rPr>
        <w:t>Čl. IX. ZÁVĚREČNÁ USTANOVENÍ</w:t>
      </w:r>
      <w:bookmarkEnd w:id="223"/>
      <w:bookmarkEnd w:id="224"/>
      <w:bookmarkEnd w:id="225"/>
    </w:p>
    <w:p>
      <w:pPr>
        <w:pStyle w:val="Style9"/>
        <w:keepNext w:val="0"/>
        <w:keepLines w:val="0"/>
        <w:widowControl w:val="0"/>
        <w:numPr>
          <w:ilvl w:val="0"/>
          <w:numId w:val="23"/>
        </w:numPr>
        <w:shd w:val="clear" w:color="auto" w:fill="auto"/>
        <w:tabs>
          <w:tab w:pos="359" w:val="left"/>
        </w:tabs>
        <w:bidi w:val="0"/>
        <w:spacing w:before="0" w:after="0" w:line="240" w:lineRule="auto"/>
        <w:ind w:left="380" w:right="0" w:hanging="380"/>
        <w:jc w:val="both"/>
      </w:pPr>
      <w:bookmarkStart w:id="226" w:name="bookmark226"/>
      <w:bookmarkEnd w:id="22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shd w:val="clear" w:color="auto" w:fill="auto"/>
        <w:bidi w:val="0"/>
        <w:spacing w:before="0" w:line="240" w:lineRule="auto"/>
        <w:ind w:left="0" w:right="0" w:firstLine="0"/>
        <w:jc w:val="right"/>
        <w:sectPr>
          <w:headerReference w:type="default" r:id="rId7"/>
          <w:footerReference w:type="default" r:id="rId8"/>
          <w:footnotePr>
            <w:pos w:val="pageBottom"/>
            <w:numFmt w:val="decimal"/>
            <w:numRestart w:val="continuous"/>
          </w:footnotePr>
          <w:pgSz w:w="11909" w:h="16838"/>
          <w:pgMar w:top="3369" w:left="1394" w:right="1384" w:bottom="873" w:header="0" w:footer="445"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7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9</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27" w:name="bookmark227"/>
      <w:bookmarkEnd w:id="22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5"/>
        </w:numPr>
        <w:shd w:val="clear" w:color="auto" w:fill="auto"/>
        <w:tabs>
          <w:tab w:pos="1179" w:val="left"/>
        </w:tabs>
        <w:bidi w:val="0"/>
        <w:spacing w:before="0" w:after="0" w:line="240" w:lineRule="auto"/>
        <w:ind w:left="1160" w:right="0" w:hanging="360"/>
        <w:jc w:val="both"/>
      </w:pPr>
      <w:bookmarkStart w:id="229" w:name="bookmark229"/>
      <w:bookmarkStart w:id="230" w:name="bookmark230"/>
      <w:bookmarkStart w:id="231" w:name="bookmark231"/>
      <w:bookmarkStart w:id="232" w:name="bookmark232"/>
      <w:bookmarkEnd w:id="231"/>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29"/>
      <w:bookmarkEnd w:id="230"/>
      <w:bookmarkEnd w:id="232"/>
    </w:p>
    <w:p>
      <w:pPr>
        <w:pStyle w:val="Style2"/>
        <w:keepNext/>
        <w:keepLines/>
        <w:widowControl w:val="0"/>
        <w:numPr>
          <w:ilvl w:val="0"/>
          <w:numId w:val="25"/>
        </w:numPr>
        <w:shd w:val="clear" w:color="auto" w:fill="auto"/>
        <w:tabs>
          <w:tab w:pos="1179" w:val="left"/>
        </w:tabs>
        <w:bidi w:val="0"/>
        <w:spacing w:before="0" w:after="200" w:line="240" w:lineRule="auto"/>
        <w:ind w:left="0" w:right="0" w:firstLine="800"/>
        <w:jc w:val="both"/>
      </w:pPr>
      <w:bookmarkStart w:id="233" w:name="bookmark233"/>
      <w:bookmarkStart w:id="234" w:name="bookmark234"/>
      <w:bookmarkStart w:id="235" w:name="bookmark235"/>
      <w:bookmarkStart w:id="236" w:name="bookmark236"/>
      <w:bookmarkEnd w:id="235"/>
      <w:r>
        <w:rPr>
          <w:color w:val="000000"/>
          <w:spacing w:val="0"/>
          <w:w w:val="100"/>
          <w:position w:val="0"/>
          <w:shd w:val="clear" w:color="auto" w:fill="auto"/>
          <w:lang w:val="cs-CZ" w:eastAsia="cs-CZ" w:bidi="cs-CZ"/>
        </w:rPr>
        <w:t>bezdůvodném přerušení prací zhotovitelem, které trvá více než 14 dnů,</w:t>
      </w:r>
      <w:bookmarkEnd w:id="233"/>
      <w:bookmarkEnd w:id="234"/>
      <w:bookmarkEnd w:id="236"/>
    </w:p>
    <w:p>
      <w:pPr>
        <w:pStyle w:val="Style2"/>
        <w:keepNext/>
        <w:keepLines/>
        <w:widowControl w:val="0"/>
        <w:numPr>
          <w:ilvl w:val="0"/>
          <w:numId w:val="25"/>
        </w:numPr>
        <w:shd w:val="clear" w:color="auto" w:fill="auto"/>
        <w:tabs>
          <w:tab w:pos="1352" w:val="left"/>
        </w:tabs>
        <w:bidi w:val="0"/>
        <w:spacing w:before="0" w:after="0" w:line="240" w:lineRule="auto"/>
        <w:ind w:left="1160" w:right="0" w:hanging="360"/>
        <w:jc w:val="both"/>
      </w:pPr>
      <w:bookmarkStart w:id="237" w:name="bookmark237"/>
      <w:bookmarkStart w:id="238" w:name="bookmark238"/>
      <w:bookmarkStart w:id="239" w:name="bookmark239"/>
      <w:bookmarkStart w:id="240" w:name="bookmark240"/>
      <w:bookmarkEnd w:id="23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37"/>
      <w:bookmarkEnd w:id="238"/>
      <w:bookmarkEnd w:id="240"/>
    </w:p>
    <w:p>
      <w:pPr>
        <w:pStyle w:val="Style2"/>
        <w:keepNext/>
        <w:keepLines/>
        <w:widowControl w:val="0"/>
        <w:numPr>
          <w:ilvl w:val="0"/>
          <w:numId w:val="25"/>
        </w:numPr>
        <w:shd w:val="clear" w:color="auto" w:fill="auto"/>
        <w:tabs>
          <w:tab w:pos="1179" w:val="left"/>
        </w:tabs>
        <w:bidi w:val="0"/>
        <w:spacing w:before="0" w:after="120" w:line="240" w:lineRule="auto"/>
        <w:ind w:left="0" w:right="0" w:firstLine="800"/>
        <w:jc w:val="both"/>
      </w:pPr>
      <w:bookmarkStart w:id="241" w:name="bookmark241"/>
      <w:bookmarkStart w:id="242" w:name="bookmark242"/>
      <w:bookmarkStart w:id="243" w:name="bookmark243"/>
      <w:bookmarkStart w:id="244" w:name="bookmark244"/>
      <w:bookmarkEnd w:id="243"/>
      <w:r>
        <w:rPr>
          <w:color w:val="000000"/>
          <w:spacing w:val="0"/>
          <w:w w:val="100"/>
          <w:position w:val="0"/>
          <w:shd w:val="clear" w:color="auto" w:fill="auto"/>
          <w:lang w:val="cs-CZ" w:eastAsia="cs-CZ" w:bidi="cs-CZ"/>
        </w:rPr>
        <w:t>neplněním povinností zhotovitele vést řádně zápisy do stavebního deníku.</w:t>
      </w:r>
      <w:bookmarkEnd w:id="241"/>
      <w:bookmarkEnd w:id="242"/>
      <w:bookmarkEnd w:id="244"/>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45" w:name="bookmark245"/>
      <w:bookmarkEnd w:id="245"/>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46" w:name="bookmark246"/>
      <w:bookmarkEnd w:id="24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247" w:name="bookmark247"/>
      <w:bookmarkEnd w:id="24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3"/>
        </w:numPr>
        <w:shd w:val="clear" w:color="auto" w:fill="auto"/>
        <w:tabs>
          <w:tab w:pos="358" w:val="left"/>
        </w:tabs>
        <w:bidi w:val="0"/>
        <w:spacing w:before="0" w:after="44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3"/>
        </w:numPr>
        <w:shd w:val="clear" w:color="auto" w:fill="auto"/>
        <w:tabs>
          <w:tab w:pos="358" w:val="left"/>
        </w:tabs>
        <w:bidi w:val="0"/>
        <w:spacing w:before="0" w:after="440" w:line="240" w:lineRule="auto"/>
        <w:ind w:left="380" w:right="0" w:hanging="380"/>
        <w:jc w:val="both"/>
      </w:pPr>
      <w:bookmarkStart w:id="249" w:name="bookmark249"/>
      <w:bookmarkEnd w:id="24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3"/>
        </w:numPr>
        <w:shd w:val="clear" w:color="auto" w:fill="auto"/>
        <w:tabs>
          <w:tab w:pos="358" w:val="left"/>
          <w:tab w:pos="3298" w:val="left"/>
          <w:tab w:pos="6106" w:val="left"/>
          <w:tab w:pos="8722" w:val="left"/>
        </w:tabs>
        <w:bidi w:val="0"/>
        <w:spacing w:before="0" w:after="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Nájemce prohlašuje, že se seznámil se zásadami, hodnotami a cíli Compliance programu Povodí</w:t>
        <w:tab/>
        <w:t>Ohře,</w:t>
        <w:tab/>
        <w:t>s.p.</w:t>
        <w:tab/>
        <w:t>(viz</w:t>
      </w:r>
    </w:p>
    <w:p>
      <w:pPr>
        <w:pStyle w:val="Style9"/>
        <w:keepNext w:val="0"/>
        <w:keepLines w:val="0"/>
        <w:widowControl w:val="0"/>
        <w:shd w:val="clear" w:color="auto" w:fill="auto"/>
        <w:bidi w:val="0"/>
        <w:spacing w:before="0" w:after="44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3"/>
        </w:numPr>
        <w:shd w:val="clear" w:color="auto" w:fill="auto"/>
        <w:tabs>
          <w:tab w:pos="451" w:val="left"/>
        </w:tabs>
        <w:bidi w:val="0"/>
        <w:spacing w:before="0" w:after="60" w:line="240" w:lineRule="auto"/>
        <w:ind w:left="380" w:right="0" w:hanging="380"/>
        <w:jc w:val="both"/>
      </w:pPr>
      <w:bookmarkStart w:id="251" w:name="bookmark251"/>
      <w:bookmarkEnd w:id="25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3"/>
        </w:numPr>
        <w:shd w:val="clear" w:color="auto" w:fill="auto"/>
        <w:tabs>
          <w:tab w:pos="451" w:val="left"/>
        </w:tabs>
        <w:bidi w:val="0"/>
        <w:spacing w:before="0" w:after="180" w:line="240" w:lineRule="auto"/>
        <w:ind w:left="0" w:right="0" w:firstLine="0"/>
        <w:jc w:val="both"/>
      </w:pPr>
      <w:bookmarkStart w:id="252" w:name="bookmark252"/>
      <w:bookmarkEnd w:id="252"/>
      <w:r>
        <w:rPr>
          <w:color w:val="000000"/>
          <w:spacing w:val="0"/>
          <w:w w:val="100"/>
          <w:position w:val="0"/>
          <w:shd w:val="clear" w:color="auto" w:fill="auto"/>
          <w:lang w:val="cs-CZ" w:eastAsia="cs-CZ" w:bidi="cs-CZ"/>
        </w:rPr>
        <w:t>V případě, že v souvislosti s touto smlouvou dochází ke zpracovávání osobních údajů,</w:t>
        <w:br w:type="page"/>
      </w:r>
      <w:r>
        <w:rPr>
          <w:color w:val="000000"/>
          <w:spacing w:val="0"/>
          <w:w w:val="100"/>
          <w:position w:val="0"/>
          <w:shd w:val="clear" w:color="auto" w:fill="auto"/>
          <w:lang w:val="cs-CZ" w:eastAsia="cs-CZ" w:bidi="cs-CZ"/>
        </w:rPr>
        <w:t xml:space="preserve">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3"/>
        </w:numPr>
        <w:shd w:val="clear" w:color="auto" w:fill="auto"/>
        <w:tabs>
          <w:tab w:pos="499" w:val="left"/>
        </w:tabs>
        <w:bidi w:val="0"/>
        <w:spacing w:before="0" w:after="180" w:line="240" w:lineRule="auto"/>
        <w:ind w:left="0" w:right="0" w:firstLine="0"/>
        <w:jc w:val="both"/>
      </w:pPr>
      <w:bookmarkStart w:id="253" w:name="bookmark253"/>
      <w:bookmarkEnd w:id="253"/>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numPr>
          <w:ilvl w:val="0"/>
          <w:numId w:val="23"/>
        </w:numPr>
        <w:shd w:val="clear" w:color="auto" w:fill="auto"/>
        <w:tabs>
          <w:tab w:pos="499" w:val="left"/>
        </w:tabs>
        <w:bidi w:val="0"/>
        <w:spacing w:before="0" w:after="180" w:line="240" w:lineRule="auto"/>
        <w:ind w:left="380" w:right="0" w:hanging="380"/>
        <w:jc w:val="both"/>
      </w:pPr>
      <w:bookmarkStart w:id="254" w:name="bookmark254"/>
      <w:bookmarkEnd w:id="254"/>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3"/>
        </w:numPr>
        <w:shd w:val="clear" w:color="auto" w:fill="auto"/>
        <w:tabs>
          <w:tab w:pos="499" w:val="left"/>
        </w:tabs>
        <w:bidi w:val="0"/>
        <w:spacing w:before="0" w:after="180" w:line="240" w:lineRule="auto"/>
        <w:ind w:left="380" w:right="0" w:hanging="380"/>
        <w:jc w:val="both"/>
      </w:pPr>
      <w:bookmarkStart w:id="255" w:name="bookmark255"/>
      <w:bookmarkEnd w:id="25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3"/>
        </w:numPr>
        <w:shd w:val="clear" w:color="auto" w:fill="auto"/>
        <w:tabs>
          <w:tab w:pos="499" w:val="left"/>
        </w:tabs>
        <w:bidi w:val="0"/>
        <w:spacing w:before="0" w:after="520" w:line="240" w:lineRule="auto"/>
        <w:ind w:left="380" w:right="0" w:hanging="380"/>
        <w:jc w:val="both"/>
      </w:pPr>
      <w:bookmarkStart w:id="256" w:name="bookmark256"/>
      <w:bookmarkEnd w:id="256"/>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2) Příloha č. 1: Cenová nabídka zhotovitele č. N24106, rev. 1</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1) Příloha č. 2: Čestné prohlášení k finančním sankcím</w:t>
      </w:r>
    </w:p>
    <w:p>
      <w:pPr>
        <w:pStyle w:val="Style9"/>
        <w:keepNext w:val="0"/>
        <w:keepLines w:val="0"/>
        <w:widowControl w:val="0"/>
        <w:shd w:val="clear" w:color="auto" w:fill="auto"/>
        <w:bidi w:val="0"/>
        <w:spacing w:before="0" w:after="0" w:line="240" w:lineRule="auto"/>
        <w:ind w:left="0" w:right="0" w:firstLine="380"/>
        <w:jc w:val="both"/>
        <w:sectPr>
          <w:headerReference w:type="default" r:id="rId9"/>
          <w:footerReference w:type="default" r:id="rId10"/>
          <w:footnotePr>
            <w:pos w:val="pageBottom"/>
            <w:numFmt w:val="decimal"/>
            <w:numRestart w:val="continuous"/>
          </w:footnotePr>
          <w:pgSz w:w="11909" w:h="16838"/>
          <w:pgMar w:top="1179" w:left="1393" w:right="1386" w:bottom="1313"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 3: Čestné prohlášení o společensky odpovědném plnění zakázky</w:t>
      </w:r>
    </w:p>
    <w:p>
      <w:pPr>
        <w:widowControl w:val="0"/>
        <w:spacing w:before="90" w:after="9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4372"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Karlových Varech dne ……………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85" w:left="1394" w:right="2335" w:bottom="4372" w:header="0" w:footer="3" w:gutter="0"/>
          <w:cols w:num="2" w:space="720" w:equalWidth="0">
            <w:col w:w="3576" w:space="1464"/>
            <w:col w:w="3139"/>
          </w:cols>
          <w:noEndnote/>
          <w:rtlGutter w:val="0"/>
          <w:docGrid w:linePitch="360"/>
        </w:sectPr>
      </w:pPr>
      <w:r>
        <w:rPr>
          <w:color w:val="000000"/>
          <w:spacing w:val="0"/>
          <w:w w:val="100"/>
          <w:position w:val="0"/>
          <w:shd w:val="clear" w:color="auto" w:fill="auto"/>
          <w:lang w:val="cs-CZ" w:eastAsia="cs-CZ" w:bidi="cs-CZ"/>
        </w:rPr>
        <w:t>V………..dne……………….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20" w:after="12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4086225</wp:posOffset>
                </wp:positionH>
                <wp:positionV relativeFrom="paragraph">
                  <wp:posOffset>161290</wp:posOffset>
                </wp:positionV>
                <wp:extent cx="1276985" cy="225425"/>
                <wp:wrapSquare wrapText="bothSides"/>
                <wp:docPr id="13" name="Shape 13"/>
                <a:graphic xmlns:a="http://schemas.openxmlformats.org/drawingml/2006/main">
                  <a:graphicData uri="http://schemas.microsoft.com/office/word/2010/wordprocessingShape">
                    <wps:wsp>
                      <wps:cNvSpPr txBox="1"/>
                      <wps:spPr>
                        <a:xfrm>
                          <a:ext cx="1276985"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ELZACO spol. s r.o.</w:t>
                            </w:r>
                          </w:p>
                        </w:txbxContent>
                      </wps:txbx>
                      <wps:bodyPr wrap="none" lIns="0" tIns="0" rIns="0" bIns="0">
                        <a:noAutoFit/>
                      </wps:bodyPr>
                    </wps:wsp>
                  </a:graphicData>
                </a:graphic>
              </wp:anchor>
            </w:drawing>
          </mc:Choice>
          <mc:Fallback>
            <w:pict>
              <v:shape id="_x0000_s1039" type="#_x0000_t202" style="position:absolute;margin-left:321.75pt;margin-top:12.700000000000001pt;width:100.55pt;height:17.75pt;z-index:-125829373;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ELZACO spol. s r.o.</w:t>
                      </w:r>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 Povodí Ohře, státní podnik</w:t>
      </w:r>
    </w:p>
    <w:sectPr>
      <w:footnotePr>
        <w:pos w:val="pageBottom"/>
        <w:numFmt w:val="decimal"/>
        <w:numRestart w:val="continuous"/>
      </w:footnotePr>
      <w:type w:val="continuous"/>
      <w:pgSz w:w="11909" w:h="16838"/>
      <w:pgMar w:top="1185" w:left="1394" w:right="5474"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5842000</wp:posOffset>
              </wp:positionH>
              <wp:positionV relativeFrom="page">
                <wp:posOffset>9925685</wp:posOffset>
              </wp:positionV>
              <wp:extent cx="822960" cy="201295"/>
              <wp:wrapNone/>
              <wp:docPr id="3" name="Shape 3"/>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29" type="#_x0000_t202" style="position:absolute;margin-left:460.pt;margin-top:781.55000000000007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5842000</wp:posOffset>
              </wp:positionH>
              <wp:positionV relativeFrom="page">
                <wp:posOffset>9925685</wp:posOffset>
              </wp:positionV>
              <wp:extent cx="822960" cy="201295"/>
              <wp:wrapNone/>
              <wp:docPr id="11" name="Shape 1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37" type="#_x0000_t202" style="position:absolute;margin-left:460.pt;margin-top:781.55000000000007pt;width:64.79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5741670</wp:posOffset>
              </wp:positionH>
              <wp:positionV relativeFrom="page">
                <wp:posOffset>398145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10000000000002pt;margin-top:31.35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5741670</wp:posOffset>
              </wp:positionH>
              <wp:positionV relativeFrom="page">
                <wp:posOffset>398145</wp:posOffset>
              </wp:positionV>
              <wp:extent cx="920750" cy="191770"/>
              <wp:wrapNone/>
              <wp:docPr id="9" name="Shape 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452.10000000000002pt;margin-top:31.35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18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