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1230900030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jc w:val="left"/>
      </w:pPr>
      <w:r>
        <w:rPr/>
        <w:t>obec</w:t>
      </w:r>
      <w:r>
        <w:rPr>
          <w:spacing w:val="-4"/>
        </w:rPr>
        <w:t> </w:t>
      </w:r>
      <w:r>
        <w:rPr/>
        <w:t>Vrané</w:t>
      </w:r>
      <w:r>
        <w:rPr>
          <w:spacing w:val="-5"/>
        </w:rPr>
        <w:t> </w:t>
      </w:r>
      <w:r>
        <w:rPr/>
        <w:t>nad</w:t>
      </w:r>
      <w:r>
        <w:rPr>
          <w:spacing w:val="-6"/>
        </w:rPr>
        <w:t> </w:t>
      </w:r>
      <w:r>
        <w:rPr>
          <w:spacing w:val="-2"/>
        </w:rPr>
        <w:t>Vltavou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5"/>
        </w:rPr>
        <w:t> </w:t>
      </w:r>
      <w:r>
        <w:rPr/>
        <w:t>Vrané</w:t>
      </w:r>
      <w:r>
        <w:rPr>
          <w:spacing w:val="-6"/>
        </w:rPr>
        <w:t> </w:t>
      </w:r>
      <w:r>
        <w:rPr/>
        <w:t>nad</w:t>
      </w:r>
      <w:r>
        <w:rPr>
          <w:spacing w:val="-7"/>
        </w:rPr>
        <w:t> </w:t>
      </w:r>
      <w:r>
        <w:rPr/>
        <w:t>Vltavou,</w:t>
      </w:r>
      <w:r>
        <w:rPr>
          <w:spacing w:val="-5"/>
        </w:rPr>
        <w:t> </w:t>
      </w:r>
      <w:r>
        <w:rPr/>
        <w:t>Březovská</w:t>
      </w:r>
      <w:r>
        <w:rPr>
          <w:spacing w:val="-6"/>
        </w:rPr>
        <w:t> </w:t>
      </w:r>
      <w:r>
        <w:rPr>
          <w:spacing w:val="-4"/>
        </w:rPr>
        <w:t>112,</w:t>
      </w:r>
    </w:p>
    <w:p>
      <w:pPr>
        <w:pStyle w:val="BodyText"/>
        <w:spacing w:line="265" w:lineRule="exact"/>
        <w:ind w:left="3286"/>
        <w:jc w:val="left"/>
      </w:pPr>
      <w:r>
        <w:rPr/>
        <w:t>252</w:t>
      </w:r>
      <w:r>
        <w:rPr>
          <w:spacing w:val="-4"/>
        </w:rPr>
        <w:t> </w:t>
      </w:r>
      <w:r>
        <w:rPr/>
        <w:t>46</w:t>
      </w:r>
      <w:r>
        <w:rPr>
          <w:spacing w:val="-4"/>
        </w:rPr>
        <w:t> </w:t>
      </w:r>
      <w:r>
        <w:rPr/>
        <w:t>Vrané</w:t>
      </w:r>
      <w:r>
        <w:rPr>
          <w:spacing w:val="-4"/>
        </w:rPr>
        <w:t> </w:t>
      </w:r>
      <w:r>
        <w:rPr/>
        <w:t>nad</w:t>
      </w:r>
      <w:r>
        <w:rPr>
          <w:spacing w:val="-5"/>
        </w:rPr>
        <w:t> </w:t>
      </w:r>
      <w:r>
        <w:rPr>
          <w:spacing w:val="-2"/>
        </w:rPr>
        <w:t>Vltavou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00241831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Danou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19-</w:t>
      </w:r>
      <w:r>
        <w:rPr>
          <w:spacing w:val="-2"/>
        </w:rPr>
        <w:t>1818111/0710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1230900030 o poskytnutí finančních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3"/>
        </w:rPr>
        <w:t> </w:t>
      </w:r>
      <w:r>
        <w:rPr/>
        <w:t>fondu</w:t>
      </w:r>
      <w:r>
        <w:rPr>
          <w:spacing w:val="-14"/>
        </w:rPr>
        <w:t> </w:t>
      </w:r>
      <w:r>
        <w:rPr/>
        <w:t>životního</w:t>
      </w:r>
      <w:r>
        <w:rPr>
          <w:spacing w:val="-14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13"/>
        </w:rPr>
        <w:t> </w:t>
      </w:r>
      <w:r>
        <w:rPr/>
        <w:t>20.</w:t>
      </w:r>
      <w:r>
        <w:rPr>
          <w:spacing w:val="-14"/>
        </w:rPr>
        <w:t> </w:t>
      </w:r>
      <w:r>
        <w:rPr/>
        <w:t>6.</w:t>
      </w:r>
      <w:r>
        <w:rPr>
          <w:spacing w:val="-14"/>
        </w:rPr>
        <w:t> </w:t>
      </w:r>
      <w:r>
        <w:rPr/>
        <w:t>2024</w:t>
      </w:r>
      <w:r>
        <w:rPr>
          <w:spacing w:val="-13"/>
        </w:rPr>
        <w:t> </w:t>
      </w: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„Rozhodnutí“) a Směrnice Ministerstva životního prostředí č. 4/2015 o</w:t>
      </w:r>
      <w:r>
        <w:rPr>
          <w:spacing w:val="-2"/>
        </w:rPr>
        <w:t> </w:t>
      </w:r>
      <w:r>
        <w:rPr/>
        <w:t>poskytování finančních prostředků ze Státního fondu životního 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9/2023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93"/>
        <w:jc w:val="both"/>
      </w:pPr>
      <w:r>
        <w:rPr/>
        <w:t>„Vrané</w:t>
      </w:r>
      <w:r>
        <w:rPr>
          <w:spacing w:val="-4"/>
        </w:rPr>
        <w:t> </w:t>
      </w:r>
      <w:r>
        <w:rPr/>
        <w:t>nad</w:t>
      </w:r>
      <w:r>
        <w:rPr>
          <w:spacing w:val="-4"/>
        </w:rPr>
        <w:t> </w:t>
      </w:r>
      <w:r>
        <w:rPr/>
        <w:t>Vltavou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vodovod“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311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780,47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</w:t>
      </w:r>
      <w:r>
        <w:rPr>
          <w:spacing w:val="-14"/>
          <w:sz w:val="20"/>
        </w:rPr>
        <w:t> </w:t>
      </w:r>
      <w:r>
        <w:rPr>
          <w:sz w:val="20"/>
        </w:rPr>
        <w:t>osm</w:t>
      </w:r>
      <w:r>
        <w:rPr>
          <w:spacing w:val="-13"/>
          <w:sz w:val="20"/>
        </w:rPr>
        <w:t> </w:t>
      </w:r>
      <w:r>
        <w:rPr>
          <w:sz w:val="20"/>
        </w:rPr>
        <w:t>milionů</w:t>
      </w:r>
      <w:r>
        <w:rPr>
          <w:spacing w:val="-14"/>
          <w:sz w:val="20"/>
        </w:rPr>
        <w:t> </w:t>
      </w:r>
      <w:r>
        <w:rPr>
          <w:sz w:val="20"/>
        </w:rPr>
        <w:t>tři</w:t>
      </w:r>
      <w:r>
        <w:rPr>
          <w:spacing w:val="-14"/>
          <w:sz w:val="20"/>
        </w:rPr>
        <w:t> </w:t>
      </w:r>
      <w:r>
        <w:rPr>
          <w:sz w:val="20"/>
        </w:rPr>
        <w:t>sta</w:t>
      </w:r>
      <w:r>
        <w:rPr>
          <w:spacing w:val="-14"/>
          <w:sz w:val="20"/>
        </w:rPr>
        <w:t> </w:t>
      </w:r>
      <w:r>
        <w:rPr>
          <w:sz w:val="20"/>
        </w:rPr>
        <w:t>jedenáct</w:t>
      </w:r>
      <w:r>
        <w:rPr>
          <w:spacing w:val="-13"/>
          <w:sz w:val="20"/>
        </w:rPr>
        <w:t> </w:t>
      </w:r>
      <w:r>
        <w:rPr>
          <w:sz w:val="20"/>
        </w:rPr>
        <w:t>tisíc</w:t>
      </w:r>
      <w:r>
        <w:rPr>
          <w:spacing w:val="-14"/>
          <w:sz w:val="20"/>
        </w:rPr>
        <w:t> </w:t>
      </w:r>
      <w:r>
        <w:rPr>
          <w:sz w:val="20"/>
        </w:rPr>
        <w:t>sedm</w:t>
      </w:r>
      <w:r>
        <w:rPr>
          <w:spacing w:val="-9"/>
          <w:sz w:val="20"/>
        </w:rPr>
        <w:t> </w:t>
      </w:r>
      <w:r>
        <w:rPr>
          <w:sz w:val="20"/>
        </w:rPr>
        <w:t>set</w:t>
      </w:r>
      <w:r>
        <w:rPr>
          <w:spacing w:val="-14"/>
          <w:sz w:val="20"/>
        </w:rPr>
        <w:t> </w:t>
      </w:r>
      <w:r>
        <w:rPr>
          <w:sz w:val="20"/>
        </w:rPr>
        <w:t>osmdesát</w:t>
      </w:r>
      <w:r>
        <w:rPr>
          <w:spacing w:val="-13"/>
          <w:sz w:val="20"/>
        </w:rPr>
        <w:t> </w:t>
      </w:r>
      <w:r>
        <w:rPr>
          <w:sz w:val="20"/>
        </w:rPr>
        <w:t>korun českých, čtyřicet sedm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11 873 972,10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10)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 do 10 dnů od proplacení finančních prostředků Fondem. Fond akceptuje předložení 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 bodu 2 písm. b).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18"/>
          <w:sz w:val="20"/>
        </w:rPr>
        <w:t> </w:t>
      </w:r>
      <w:r>
        <w:rPr>
          <w:sz w:val="20"/>
        </w:rPr>
        <w:t>účel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„Vrané</w:t>
      </w:r>
      <w:r>
        <w:rPr>
          <w:spacing w:val="17"/>
          <w:sz w:val="20"/>
        </w:rPr>
        <w:t> </w:t>
      </w:r>
      <w:r>
        <w:rPr>
          <w:sz w:val="20"/>
        </w:rPr>
        <w:t>nad</w:t>
      </w:r>
      <w:r>
        <w:rPr>
          <w:spacing w:val="22"/>
          <w:sz w:val="20"/>
        </w:rPr>
        <w:t> </w:t>
      </w:r>
      <w:r>
        <w:rPr>
          <w:sz w:val="20"/>
        </w:rPr>
        <w:t>Vltavou</w:t>
      </w:r>
      <w:r>
        <w:rPr>
          <w:spacing w:val="19"/>
          <w:sz w:val="20"/>
        </w:rPr>
        <w:t> </w:t>
      </w:r>
      <w:r>
        <w:rPr>
          <w:sz w:val="20"/>
        </w:rPr>
        <w:t>–</w:t>
      </w:r>
      <w:r>
        <w:rPr>
          <w:spacing w:val="20"/>
          <w:sz w:val="20"/>
        </w:rPr>
        <w:t> </w:t>
      </w:r>
      <w:r>
        <w:rPr>
          <w:sz w:val="20"/>
        </w:rPr>
        <w:t>vodovod“</w:t>
      </w:r>
      <w:r>
        <w:rPr>
          <w:spacing w:val="18"/>
          <w:sz w:val="20"/>
        </w:rPr>
        <w:t> </w:t>
      </w:r>
      <w:r>
        <w:rPr>
          <w:sz w:val="20"/>
        </w:rPr>
        <w:t>tím,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7"/>
          <w:sz w:val="20"/>
        </w:rPr>
        <w:t> </w:t>
      </w:r>
      <w:r>
        <w:rPr>
          <w:sz w:val="20"/>
        </w:rPr>
        <w:t>provedena</w:t>
      </w:r>
      <w:r>
        <w:rPr>
          <w:spacing w:val="18"/>
          <w:sz w:val="20"/>
        </w:rPr>
        <w:t> </w:t>
      </w:r>
      <w:r>
        <w:rPr>
          <w:sz w:val="20"/>
        </w:rPr>
        <w:t>v souladu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výstavbě</w:t>
      </w:r>
      <w:r>
        <w:rPr>
          <w:spacing w:val="-6"/>
          <w:sz w:val="20"/>
        </w:rPr>
        <w:t> </w:t>
      </w:r>
      <w:r>
        <w:rPr>
          <w:sz w:val="20"/>
        </w:rPr>
        <w:t>vodovodu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délce</w:t>
      </w:r>
      <w:r>
        <w:rPr>
          <w:spacing w:val="-1"/>
          <w:sz w:val="20"/>
        </w:rPr>
        <w:t> </w:t>
      </w:r>
      <w:r>
        <w:rPr>
          <w:sz w:val="20"/>
        </w:rPr>
        <w:t>1,54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k termínu pro závěrečné vyhodnocení akce (dále jen „ZVA“) bude nově připojeno 141 obyvatel na vodovod a na zlepšené zásobování pitnou vodou,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dodávaná</w:t>
      </w:r>
      <w:r>
        <w:rPr>
          <w:spacing w:val="-14"/>
          <w:sz w:val="20"/>
        </w:rPr>
        <w:t> </w:t>
      </w:r>
      <w:r>
        <w:rPr>
          <w:sz w:val="20"/>
        </w:rPr>
        <w:t>pitná</w:t>
      </w:r>
      <w:r>
        <w:rPr>
          <w:spacing w:val="-14"/>
          <w:sz w:val="20"/>
        </w:rPr>
        <w:t> </w:t>
      </w:r>
      <w:r>
        <w:rPr>
          <w:sz w:val="20"/>
        </w:rPr>
        <w:t>voda</w:t>
      </w:r>
      <w:r>
        <w:rPr>
          <w:spacing w:val="-13"/>
          <w:sz w:val="20"/>
        </w:rPr>
        <w:t> </w:t>
      </w:r>
      <w:r>
        <w:rPr>
          <w:sz w:val="20"/>
        </w:rPr>
        <w:t>splňovat</w:t>
      </w:r>
      <w:r>
        <w:rPr>
          <w:spacing w:val="-14"/>
          <w:sz w:val="20"/>
        </w:rPr>
        <w:t> </w:t>
      </w:r>
      <w:r>
        <w:rPr>
          <w:sz w:val="20"/>
        </w:rPr>
        <w:t>hygienické</w:t>
      </w:r>
      <w:r>
        <w:rPr>
          <w:spacing w:val="-14"/>
          <w:sz w:val="20"/>
        </w:rPr>
        <w:t> </w:t>
      </w:r>
      <w:r>
        <w:rPr>
          <w:sz w:val="20"/>
        </w:rPr>
        <w:t>požadavky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platnou legislativou</w:t>
      </w:r>
      <w:r>
        <w:rPr>
          <w:spacing w:val="77"/>
          <w:w w:val="150"/>
          <w:sz w:val="20"/>
        </w:rPr>
        <w:t> </w:t>
      </w:r>
      <w:r>
        <w:rPr>
          <w:sz w:val="20"/>
        </w:rPr>
        <w:t>ČR.</w:t>
      </w:r>
      <w:r>
        <w:rPr>
          <w:spacing w:val="75"/>
          <w:w w:val="150"/>
          <w:sz w:val="20"/>
        </w:rPr>
        <w:t> </w:t>
      </w:r>
      <w:r>
        <w:rPr>
          <w:sz w:val="20"/>
        </w:rPr>
        <w:t>Likvidace</w:t>
      </w:r>
      <w:r>
        <w:rPr>
          <w:spacing w:val="76"/>
          <w:w w:val="150"/>
          <w:sz w:val="20"/>
        </w:rPr>
        <w:t> </w:t>
      </w:r>
      <w:r>
        <w:rPr>
          <w:sz w:val="20"/>
        </w:rPr>
        <w:t>odpadních</w:t>
      </w:r>
      <w:r>
        <w:rPr>
          <w:spacing w:val="75"/>
          <w:w w:val="150"/>
          <w:sz w:val="20"/>
        </w:rPr>
        <w:t> </w:t>
      </w:r>
      <w:r>
        <w:rPr>
          <w:sz w:val="20"/>
        </w:rPr>
        <w:t>vod</w:t>
      </w:r>
      <w:r>
        <w:rPr>
          <w:spacing w:val="75"/>
          <w:w w:val="150"/>
          <w:sz w:val="20"/>
        </w:rPr>
        <w:t> </w:t>
      </w:r>
      <w:r>
        <w:rPr>
          <w:sz w:val="20"/>
        </w:rPr>
        <w:t>v</w:t>
      </w:r>
      <w:r>
        <w:rPr>
          <w:spacing w:val="75"/>
          <w:w w:val="150"/>
          <w:sz w:val="20"/>
        </w:rPr>
        <w:t> </w:t>
      </w:r>
      <w:r>
        <w:rPr>
          <w:sz w:val="20"/>
        </w:rPr>
        <w:t>řešené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lokalitě</w:t>
      </w:r>
      <w:r>
        <w:rPr>
          <w:spacing w:val="74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</w:t>
      </w:r>
      <w:r>
        <w:rPr>
          <w:spacing w:val="78"/>
          <w:w w:val="150"/>
          <w:sz w:val="20"/>
        </w:rPr>
        <w:t> </w:t>
      </w:r>
      <w:r>
        <w:rPr>
          <w:sz w:val="20"/>
        </w:rPr>
        <w:t>souladu</w:t>
      </w:r>
      <w:r>
        <w:rPr>
          <w:spacing w:val="75"/>
          <w:w w:val="150"/>
          <w:sz w:val="20"/>
        </w:rPr>
        <w:t> </w:t>
      </w:r>
      <w:r>
        <w:rPr>
          <w:sz w:val="20"/>
        </w:rPr>
        <w:t>se</w:t>
      </w:r>
      <w:r>
        <w:rPr>
          <w:spacing w:val="74"/>
          <w:w w:val="150"/>
          <w:sz w:val="20"/>
        </w:rPr>
        <w:t> </w:t>
      </w:r>
      <w:r>
        <w:rPr>
          <w:sz w:val="20"/>
        </w:rPr>
        <w:t>zákonem č. 254/2001 Sb., vodní zákon, v platném znění a jeho prováděcími předpisy. Po dobu udržitelnosti projektu</w:t>
      </w:r>
      <w:r>
        <w:rPr>
          <w:spacing w:val="-8"/>
          <w:sz w:val="20"/>
        </w:rPr>
        <w:t> </w:t>
      </w:r>
      <w:r>
        <w:rPr>
          <w:sz w:val="20"/>
        </w:rPr>
        <w:t>budou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vyžádání</w:t>
      </w:r>
      <w:r>
        <w:rPr>
          <w:spacing w:val="-5"/>
          <w:sz w:val="20"/>
        </w:rPr>
        <w:t> </w:t>
      </w:r>
      <w:r>
        <w:rPr>
          <w:sz w:val="20"/>
        </w:rPr>
        <w:t>poskytovatele</w:t>
      </w:r>
      <w:r>
        <w:rPr>
          <w:spacing w:val="-9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doloženy</w:t>
      </w:r>
      <w:r>
        <w:rPr>
          <w:spacing w:val="-8"/>
          <w:sz w:val="20"/>
        </w:rPr>
        <w:t> </w:t>
      </w:r>
      <w:r>
        <w:rPr>
          <w:sz w:val="20"/>
        </w:rPr>
        <w:t>doklady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řádné</w:t>
      </w:r>
      <w:r>
        <w:rPr>
          <w:spacing w:val="-8"/>
          <w:sz w:val="20"/>
        </w:rPr>
        <w:t> </w:t>
      </w:r>
      <w:r>
        <w:rPr>
          <w:sz w:val="20"/>
        </w:rPr>
        <w:t>likvidaci</w:t>
      </w:r>
      <w:r>
        <w:rPr>
          <w:spacing w:val="-8"/>
          <w:sz w:val="20"/>
        </w:rPr>
        <w:t> </w:t>
      </w:r>
      <w:r>
        <w:rPr>
          <w:sz w:val="20"/>
        </w:rPr>
        <w:t>odpadních</w:t>
      </w:r>
      <w:r>
        <w:rPr>
          <w:spacing w:val="-7"/>
          <w:sz w:val="20"/>
        </w:rPr>
        <w:t> </w:t>
      </w:r>
      <w:r>
        <w:rPr>
          <w:sz w:val="20"/>
        </w:rPr>
        <w:t>vod v dané lokalitě,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1"/>
          <w:sz w:val="20"/>
        </w:rPr>
        <w:t> </w:t>
      </w:r>
      <w:r>
        <w:rPr>
          <w:sz w:val="20"/>
        </w:rPr>
        <w:t>již</w:t>
      </w:r>
      <w:r>
        <w:rPr>
          <w:spacing w:val="-11"/>
          <w:sz w:val="20"/>
        </w:rPr>
        <w:t> </w:t>
      </w:r>
      <w:r>
        <w:rPr>
          <w:sz w:val="20"/>
        </w:rPr>
        <w:t>není)</w:t>
      </w:r>
      <w:r>
        <w:rPr>
          <w:spacing w:val="-12"/>
          <w:sz w:val="20"/>
        </w:rPr>
        <w:t> </w:t>
      </w:r>
      <w:r>
        <w:rPr>
          <w:sz w:val="20"/>
        </w:rPr>
        <w:t>vlastníkem</w:t>
      </w:r>
      <w:r>
        <w:rPr>
          <w:spacing w:val="-10"/>
          <w:sz w:val="20"/>
        </w:rPr>
        <w:t> </w:t>
      </w:r>
      <w:r>
        <w:rPr>
          <w:sz w:val="20"/>
        </w:rPr>
        <w:t>předmětu</w:t>
      </w:r>
      <w:r>
        <w:rPr>
          <w:spacing w:val="-11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tento</w:t>
      </w:r>
      <w:r>
        <w:rPr>
          <w:spacing w:val="-11"/>
          <w:sz w:val="20"/>
        </w:rPr>
        <w:t> </w:t>
      </w:r>
      <w:r>
        <w:rPr>
          <w:sz w:val="20"/>
        </w:rPr>
        <w:t>účel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předmětem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věci pořizované (či rekonstruované, upravené, nebo jinak výrazně zhodnocené) s podporou podle této Smlouvy, jakož i budovy (stavby) a pozemky, ve kterých (na kterých) mají být umístěny (s výjimkou pozemků,</w:t>
      </w:r>
      <w:r>
        <w:rPr>
          <w:spacing w:val="40"/>
          <w:sz w:val="20"/>
        </w:rPr>
        <w:t> </w:t>
      </w:r>
      <w:r>
        <w:rPr>
          <w:sz w:val="20"/>
        </w:rPr>
        <w:t>kterými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pouze</w:t>
      </w:r>
      <w:r>
        <w:rPr>
          <w:spacing w:val="40"/>
          <w:sz w:val="20"/>
        </w:rPr>
        <w:t> </w:t>
      </w:r>
      <w:r>
        <w:rPr>
          <w:sz w:val="20"/>
        </w:rPr>
        <w:t>vedena</w:t>
      </w:r>
      <w:r>
        <w:rPr>
          <w:spacing w:val="40"/>
          <w:sz w:val="20"/>
        </w:rPr>
        <w:t> </w:t>
      </w:r>
      <w:r>
        <w:rPr>
          <w:sz w:val="20"/>
        </w:rPr>
        <w:t>liniová</w:t>
      </w:r>
      <w:r>
        <w:rPr>
          <w:spacing w:val="40"/>
          <w:sz w:val="20"/>
        </w:rPr>
        <w:t> </w:t>
      </w:r>
      <w:r>
        <w:rPr>
          <w:sz w:val="20"/>
        </w:rPr>
        <w:t>stavba).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</w:t>
      </w:r>
      <w:r>
        <w:rPr>
          <w:spacing w:val="40"/>
          <w:sz w:val="20"/>
        </w:rPr>
        <w:t> </w:t>
      </w:r>
      <w:r>
        <w:rPr>
          <w:sz w:val="20"/>
        </w:rPr>
        <w:t>zabezpečit,</w:t>
      </w:r>
      <w:r>
        <w:rPr>
          <w:spacing w:val="40"/>
          <w:sz w:val="20"/>
        </w:rPr>
        <w:t> </w:t>
      </w:r>
      <w:r>
        <w:rPr>
          <w:sz w:val="20"/>
        </w:rPr>
        <w:t>že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4"/>
      </w:pPr>
      <w:r>
        <w:rPr/>
        <w:t>předmět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nebude</w:t>
      </w:r>
      <w:r>
        <w:rPr>
          <w:spacing w:val="-3"/>
        </w:rPr>
        <w:t> </w:t>
      </w:r>
      <w:r>
        <w:rPr/>
        <w:t>převeden</w:t>
      </w:r>
      <w:r>
        <w:rPr>
          <w:spacing w:val="-2"/>
        </w:rPr>
        <w:t> </w:t>
      </w:r>
      <w:r>
        <w:rPr/>
        <w:t>bez</w:t>
      </w:r>
      <w:r>
        <w:rPr>
          <w:spacing w:val="-1"/>
        </w:rPr>
        <w:t> </w:t>
      </w:r>
      <w:r>
        <w:rPr/>
        <w:t>souhlasu</w:t>
      </w:r>
      <w:r>
        <w:rPr>
          <w:spacing w:val="-2"/>
        </w:rPr>
        <w:t> </w:t>
      </w:r>
      <w:r>
        <w:rPr/>
        <w:t>Fondu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jinou</w:t>
      </w:r>
      <w:r>
        <w:rPr>
          <w:spacing w:val="-1"/>
        </w:rPr>
        <w:t> </w:t>
      </w:r>
      <w:r>
        <w:rPr/>
        <w:t>osobu</w:t>
      </w:r>
      <w:r>
        <w:rPr>
          <w:spacing w:val="-2"/>
        </w:rPr>
        <w:t> </w:t>
      </w:r>
      <w:r>
        <w:rPr/>
        <w:t>nejméně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/>
        <w:t>od ukončení</w:t>
      </w:r>
      <w:r>
        <w:rPr>
          <w:spacing w:val="-9"/>
        </w:rPr>
        <w:t> </w:t>
      </w:r>
      <w:r>
        <w:rPr/>
        <w:t>realizace</w:t>
      </w:r>
      <w:r>
        <w:rPr>
          <w:spacing w:val="-10"/>
        </w:rPr>
        <w:t> </w:t>
      </w:r>
      <w:r>
        <w:rPr/>
        <w:t>akce.</w:t>
      </w:r>
      <w:r>
        <w:rPr>
          <w:spacing w:val="-9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-9"/>
        </w:rPr>
        <w:t> </w:t>
      </w:r>
      <w:r>
        <w:rPr/>
        <w:t>že</w:t>
      </w:r>
      <w:r>
        <w:rPr>
          <w:spacing w:val="-10"/>
        </w:rPr>
        <w:t> </w:t>
      </w:r>
      <w:r>
        <w:rPr/>
        <w:t>Fond</w:t>
      </w:r>
      <w:r>
        <w:rPr>
          <w:spacing w:val="-8"/>
        </w:rPr>
        <w:t> </w:t>
      </w:r>
      <w:r>
        <w:rPr/>
        <w:t>převod</w:t>
      </w:r>
      <w:r>
        <w:rPr>
          <w:spacing w:val="-9"/>
        </w:rPr>
        <w:t> </w:t>
      </w:r>
      <w:r>
        <w:rPr/>
        <w:t>předmětu</w:t>
      </w:r>
      <w:r>
        <w:rPr>
          <w:spacing w:val="-9"/>
        </w:rPr>
        <w:t> </w:t>
      </w:r>
      <w:r>
        <w:rPr/>
        <w:t>podpory</w:t>
      </w:r>
      <w:r>
        <w:rPr>
          <w:spacing w:val="-9"/>
        </w:rPr>
        <w:t> </w:t>
      </w:r>
      <w:r>
        <w:rPr/>
        <w:t>odsouhlasí,</w:t>
      </w:r>
      <w:r>
        <w:rPr>
          <w:spacing w:val="-7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 zabezpečí, že účel, pro který je poskytnuta 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360"/>
        <w:jc w:val="both"/>
        <w:rPr>
          <w:sz w:val="20"/>
        </w:rPr>
      </w:pP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udržitelnosti,</w:t>
      </w:r>
      <w:r>
        <w:rPr>
          <w:spacing w:val="-1"/>
          <w:sz w:val="20"/>
        </w:rPr>
        <w:t> </w:t>
      </w:r>
      <w:r>
        <w:rPr>
          <w:sz w:val="20"/>
        </w:rPr>
        <w:t>nijak</w:t>
      </w:r>
      <w:r>
        <w:rPr>
          <w:spacing w:val="-4"/>
          <w:sz w:val="20"/>
        </w:rPr>
        <w:t> </w:t>
      </w:r>
      <w:r>
        <w:rPr>
          <w:sz w:val="20"/>
        </w:rPr>
        <w:t>právně</w:t>
      </w:r>
      <w:r>
        <w:rPr>
          <w:spacing w:val="-4"/>
          <w:sz w:val="20"/>
        </w:rPr>
        <w:t> </w:t>
      </w:r>
      <w:r>
        <w:rPr>
          <w:sz w:val="20"/>
        </w:rPr>
        <w:t>zatížen.</w:t>
      </w:r>
      <w:r>
        <w:rPr>
          <w:spacing w:val="-1"/>
          <w:sz w:val="20"/>
        </w:rPr>
        <w:t> </w:t>
      </w:r>
      <w:r>
        <w:rPr>
          <w:sz w:val="20"/>
        </w:rPr>
        <w:t>Zástavní 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8"/>
          <w:sz w:val="20"/>
        </w:rPr>
        <w:t> </w:t>
      </w:r>
      <w:r>
        <w:rPr>
          <w:sz w:val="20"/>
        </w:rPr>
        <w:t>souhlasu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 jeho realizace, v době tzv. udržitelnosti. Fond posoudí podmínky, za kterých je zástavní právo zřizováno, přičemž zástavní právo je možné zřídit pouze ve prospěch banky s licencí ČNB. Příjemce podpory je vždy povinen doložit závazný úvěrový příslib či uzavřenou úvěrovou smlouvu s bankou, případně</w:t>
      </w:r>
      <w:r>
        <w:rPr>
          <w:spacing w:val="40"/>
          <w:sz w:val="20"/>
        </w:rPr>
        <w:t> </w:t>
      </w:r>
      <w:r>
        <w:rPr>
          <w:sz w:val="20"/>
        </w:rPr>
        <w:t>bankovní</w:t>
      </w:r>
      <w:r>
        <w:rPr>
          <w:spacing w:val="40"/>
          <w:sz w:val="20"/>
        </w:rPr>
        <w:t> </w:t>
      </w:r>
      <w:r>
        <w:rPr>
          <w:sz w:val="20"/>
        </w:rPr>
        <w:t>reference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40"/>
          <w:sz w:val="20"/>
        </w:rPr>
        <w:t> </w:t>
      </w:r>
      <w:r>
        <w:rPr>
          <w:sz w:val="20"/>
        </w:rPr>
        <w:t>déle</w:t>
      </w:r>
      <w:r>
        <w:rPr>
          <w:spacing w:val="40"/>
          <w:sz w:val="20"/>
        </w:rPr>
        <w:t> </w:t>
      </w:r>
      <w:r>
        <w:rPr>
          <w:sz w:val="20"/>
        </w:rPr>
        <w:t>trvajících</w:t>
      </w:r>
      <w:r>
        <w:rPr>
          <w:spacing w:val="40"/>
          <w:sz w:val="20"/>
        </w:rPr>
        <w:t> </w:t>
      </w:r>
      <w:r>
        <w:rPr>
          <w:sz w:val="20"/>
        </w:rPr>
        <w:t>úvěrů,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zajišťovány</w:t>
      </w:r>
      <w:r>
        <w:rPr>
          <w:spacing w:val="40"/>
          <w:sz w:val="20"/>
        </w:rPr>
        <w:t> </w:t>
      </w:r>
      <w:r>
        <w:rPr>
          <w:sz w:val="20"/>
        </w:rPr>
        <w:t>zástavním</w:t>
      </w:r>
      <w:r>
        <w:rPr>
          <w:spacing w:val="40"/>
          <w:sz w:val="20"/>
        </w:rPr>
        <w:t> </w:t>
      </w:r>
      <w:r>
        <w:rPr>
          <w:sz w:val="20"/>
        </w:rPr>
        <w:t>právem.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spojen</w:t>
      </w:r>
      <w:r>
        <w:rPr>
          <w:spacing w:val="-5"/>
          <w:sz w:val="20"/>
        </w:rPr>
        <w:t> </w:t>
      </w:r>
      <w:r>
        <w:rPr>
          <w:sz w:val="20"/>
        </w:rPr>
        <w:t>s nemovitou</w:t>
      </w:r>
      <w:r>
        <w:rPr>
          <w:spacing w:val="-5"/>
          <w:sz w:val="20"/>
        </w:rPr>
        <w:t> </w:t>
      </w:r>
      <w:r>
        <w:rPr>
          <w:sz w:val="20"/>
        </w:rPr>
        <w:t>věcí,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vázne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6"/>
          <w:sz w:val="20"/>
        </w:rPr>
        <w:t> </w:t>
      </w:r>
      <w:r>
        <w:rPr>
          <w:sz w:val="20"/>
        </w:rPr>
        <w:t>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</w:t>
      </w:r>
      <w:r>
        <w:rPr>
          <w:spacing w:val="-14"/>
          <w:sz w:val="20"/>
        </w:rPr>
        <w:t> </w:t>
      </w:r>
      <w:r>
        <w:rPr>
          <w:sz w:val="20"/>
        </w:rPr>
        <w:t>osoby),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předložit</w:t>
      </w:r>
      <w:r>
        <w:rPr>
          <w:spacing w:val="-13"/>
          <w:sz w:val="20"/>
        </w:rPr>
        <w:t> </w:t>
      </w:r>
      <w:r>
        <w:rPr>
          <w:sz w:val="20"/>
        </w:rPr>
        <w:t>zápis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návrh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zápis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katastru</w:t>
      </w:r>
      <w:r>
        <w:rPr>
          <w:spacing w:val="-13"/>
          <w:sz w:val="20"/>
        </w:rPr>
        <w:t> </w:t>
      </w:r>
      <w:r>
        <w:rPr>
          <w:sz w:val="20"/>
        </w:rPr>
        <w:t>nemovitostí na</w:t>
      </w:r>
      <w:r>
        <w:rPr>
          <w:spacing w:val="-12"/>
          <w:sz w:val="20"/>
        </w:rPr>
        <w:t> </w:t>
      </w:r>
      <w:r>
        <w:rPr>
          <w:sz w:val="20"/>
        </w:rPr>
        <w:t>listu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nemovité</w:t>
      </w:r>
      <w:r>
        <w:rPr>
          <w:spacing w:val="-12"/>
          <w:sz w:val="20"/>
        </w:rPr>
        <w:t> </w:t>
      </w:r>
      <w:r>
        <w:rPr>
          <w:sz w:val="20"/>
        </w:rPr>
        <w:t>věci,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něhož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patrné,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ohrožen</w:t>
      </w:r>
      <w:r>
        <w:rPr>
          <w:spacing w:val="-11"/>
          <w:sz w:val="20"/>
        </w:rPr>
        <w:t> </w:t>
      </w:r>
      <w:r>
        <w:rPr>
          <w:sz w:val="20"/>
        </w:rPr>
        <w:t>případnou realizací</w:t>
      </w:r>
      <w:r>
        <w:rPr>
          <w:spacing w:val="-12"/>
          <w:sz w:val="20"/>
        </w:rPr>
        <w:t> </w:t>
      </w:r>
      <w:r>
        <w:rPr>
          <w:sz w:val="20"/>
        </w:rPr>
        <w:t>zástavního</w:t>
      </w:r>
      <w:r>
        <w:rPr>
          <w:spacing w:val="-11"/>
          <w:sz w:val="20"/>
        </w:rPr>
        <w:t> </w:t>
      </w:r>
      <w:r>
        <w:rPr>
          <w:sz w:val="20"/>
        </w:rPr>
        <w:t>práva.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může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vyžádat</w:t>
      </w:r>
      <w:r>
        <w:rPr>
          <w:spacing w:val="-12"/>
          <w:sz w:val="20"/>
        </w:rPr>
        <w:t> </w:t>
      </w:r>
      <w:r>
        <w:rPr>
          <w:sz w:val="20"/>
        </w:rPr>
        <w:t>další</w:t>
      </w:r>
      <w:r>
        <w:rPr>
          <w:spacing w:val="-12"/>
          <w:sz w:val="20"/>
        </w:rPr>
        <w:t> </w:t>
      </w:r>
      <w:r>
        <w:rPr>
          <w:sz w:val="20"/>
        </w:rPr>
        <w:t>podklady,</w:t>
      </w:r>
      <w:r>
        <w:rPr>
          <w:spacing w:val="-11"/>
          <w:sz w:val="20"/>
        </w:rPr>
        <w:t> </w:t>
      </w:r>
      <w:r>
        <w:rPr>
          <w:sz w:val="20"/>
        </w:rPr>
        <w:t>příp.</w:t>
      </w:r>
      <w:r>
        <w:rPr>
          <w:spacing w:val="-11"/>
          <w:sz w:val="20"/>
        </w:rPr>
        <w:t> </w:t>
      </w:r>
      <w:r>
        <w:rPr>
          <w:sz w:val="20"/>
        </w:rPr>
        <w:t>stanovit</w:t>
      </w:r>
      <w:r>
        <w:rPr>
          <w:spacing w:val="-11"/>
          <w:sz w:val="20"/>
        </w:rPr>
        <w:t> </w:t>
      </w:r>
      <w:r>
        <w:rPr>
          <w:sz w:val="20"/>
        </w:rPr>
        <w:t>jiné</w:t>
      </w:r>
      <w:r>
        <w:rPr>
          <w:spacing w:val="-13"/>
          <w:sz w:val="20"/>
        </w:rPr>
        <w:t> </w:t>
      </w:r>
      <w:r>
        <w:rPr>
          <w:sz w:val="20"/>
        </w:rPr>
        <w:t>relevantní </w:t>
      </w:r>
      <w:r>
        <w:rPr>
          <w:spacing w:val="-2"/>
          <w:sz w:val="20"/>
        </w:rPr>
        <w:t>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m)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0"/>
        <w:ind w:left="1101" w:right="113" w:hanging="360"/>
      </w:pPr>
      <w:r>
        <w:rPr/>
        <w:t>-</w:t>
      </w:r>
      <w:r>
        <w:rPr>
          <w:spacing w:val="80"/>
          <w:w w:val="150"/>
        </w:rPr>
        <w:t> </w:t>
      </w:r>
      <w:r>
        <w:rPr/>
        <w:t>termín dokončení projektu do konce 12/2025 a o dodržení tohoto termínu Fond bez zbytečného odkladu</w:t>
      </w:r>
      <w:r>
        <w:rPr>
          <w:spacing w:val="-14"/>
        </w:rPr>
        <w:t> </w:t>
      </w:r>
      <w:r>
        <w:rPr/>
        <w:t>informovat</w:t>
      </w:r>
      <w:r>
        <w:rPr>
          <w:spacing w:val="-14"/>
        </w:rPr>
        <w:t> </w:t>
      </w:r>
      <w:r>
        <w:rPr/>
        <w:t>(za</w:t>
      </w:r>
      <w:r>
        <w:rPr>
          <w:spacing w:val="-11"/>
        </w:rPr>
        <w:t> </w:t>
      </w:r>
      <w:r>
        <w:rPr/>
        <w:t>termín</w:t>
      </w:r>
      <w:r>
        <w:rPr>
          <w:spacing w:val="-14"/>
        </w:rPr>
        <w:t> </w:t>
      </w:r>
      <w:r>
        <w:rPr/>
        <w:t>ukončení</w:t>
      </w:r>
      <w:r>
        <w:rPr>
          <w:spacing w:val="-12"/>
        </w:rPr>
        <w:t> </w:t>
      </w:r>
      <w:r>
        <w:rPr/>
        <w:t>projektu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považuje</w:t>
      </w:r>
      <w:r>
        <w:rPr>
          <w:spacing w:val="-14"/>
        </w:rPr>
        <w:t> </w:t>
      </w:r>
      <w:r>
        <w:rPr/>
        <w:t>datum</w:t>
      </w:r>
      <w:r>
        <w:rPr>
          <w:spacing w:val="-8"/>
        </w:rPr>
        <w:t> </w:t>
      </w:r>
      <w:r>
        <w:rPr/>
        <w:t>vydání</w:t>
      </w:r>
      <w:r>
        <w:rPr>
          <w:spacing w:val="-12"/>
        </w:rPr>
        <w:t> </w:t>
      </w:r>
      <w:r>
        <w:rPr/>
        <w:t>kolaudačního</w:t>
      </w:r>
      <w:r>
        <w:rPr>
          <w:spacing w:val="-12"/>
        </w:rPr>
        <w:t> </w:t>
      </w:r>
      <w:r>
        <w:rPr/>
        <w:t>souhlasu, oznámení o</w:t>
      </w:r>
      <w:r>
        <w:rPr>
          <w:spacing w:val="40"/>
        </w:rPr>
        <w:t> </w:t>
      </w:r>
      <w:r>
        <w:rPr/>
        <w:t>užívání podle příslušných ustanovení zákona č. 183/2006 Sb., o územním plánování a stavebním</w:t>
      </w:r>
      <w:r>
        <w:rPr>
          <w:spacing w:val="15"/>
        </w:rPr>
        <w:t> </w:t>
      </w:r>
      <w:r>
        <w:rPr/>
        <w:t>řádu</w:t>
      </w:r>
      <w:r>
        <w:rPr>
          <w:spacing w:val="15"/>
        </w:rPr>
        <w:t> </w:t>
      </w:r>
      <w:r>
        <w:rPr/>
        <w:t>(stavební</w:t>
      </w:r>
      <w:r>
        <w:rPr>
          <w:spacing w:val="14"/>
        </w:rPr>
        <w:t> </w:t>
      </w:r>
      <w:r>
        <w:rPr/>
        <w:t>zákon),</w:t>
      </w:r>
      <w:r>
        <w:rPr>
          <w:spacing w:val="15"/>
        </w:rPr>
        <w:t> </w:t>
      </w:r>
      <w:r>
        <w:rPr/>
        <w:t>ve</w:t>
      </w:r>
      <w:r>
        <w:rPr>
          <w:spacing w:val="14"/>
        </w:rPr>
        <w:t> </w:t>
      </w:r>
      <w:r>
        <w:rPr/>
        <w:t>znění</w:t>
      </w:r>
      <w:r>
        <w:rPr>
          <w:spacing w:val="14"/>
        </w:rPr>
        <w:t> </w:t>
      </w:r>
      <w:r>
        <w:rPr/>
        <w:t>pozdějších</w:t>
      </w:r>
      <w:r>
        <w:rPr>
          <w:spacing w:val="17"/>
        </w:rPr>
        <w:t> </w:t>
      </w:r>
      <w:r>
        <w:rPr/>
        <w:t>předpisů,</w:t>
      </w:r>
      <w:r>
        <w:rPr>
          <w:spacing w:val="14"/>
        </w:rPr>
        <w:t> </w:t>
      </w:r>
      <w:r>
        <w:rPr/>
        <w:t>nebo</w:t>
      </w:r>
      <w:r>
        <w:rPr>
          <w:spacing w:val="16"/>
        </w:rPr>
        <w:t> </w:t>
      </w:r>
      <w:r>
        <w:rPr/>
        <w:t>termín</w:t>
      </w:r>
      <w:r>
        <w:rPr>
          <w:spacing w:val="14"/>
        </w:rPr>
        <w:t> </w:t>
      </w:r>
      <w:r>
        <w:rPr/>
        <w:t>schválení</w:t>
      </w:r>
      <w:r>
        <w:rPr>
          <w:spacing w:val="14"/>
        </w:rPr>
        <w:t> </w:t>
      </w:r>
      <w:r>
        <w:rPr>
          <w:spacing w:val="-2"/>
        </w:rPr>
        <w:t>protokolu</w:t>
      </w:r>
    </w:p>
    <w:p>
      <w:pPr>
        <w:pStyle w:val="BodyText"/>
        <w:spacing w:before="2"/>
        <w:ind w:left="1101" w:right="112"/>
      </w:pPr>
      <w:r>
        <w:rPr/>
        <w:t>o předání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převzetí</w:t>
      </w:r>
      <w:r>
        <w:rPr>
          <w:spacing w:val="40"/>
        </w:rPr>
        <w:t> </w:t>
      </w:r>
      <w:r>
        <w:rPr/>
        <w:t>díla,</w:t>
      </w:r>
      <w:r>
        <w:rPr>
          <w:spacing w:val="40"/>
        </w:rPr>
        <w:t> </w:t>
      </w:r>
      <w:r>
        <w:rPr/>
        <w:t>případně</w:t>
      </w:r>
      <w:r>
        <w:rPr>
          <w:spacing w:val="40"/>
        </w:rPr>
        <w:t> </w:t>
      </w:r>
      <w:r>
        <w:rPr/>
        <w:t>jiný</w:t>
      </w:r>
      <w:r>
        <w:rPr>
          <w:spacing w:val="40"/>
        </w:rPr>
        <w:t> </w:t>
      </w:r>
      <w:r>
        <w:rPr/>
        <w:t>termín</w:t>
      </w:r>
      <w:r>
        <w:rPr>
          <w:spacing w:val="40"/>
        </w:rPr>
        <w:t> </w:t>
      </w:r>
      <w:r>
        <w:rPr/>
        <w:t>dle</w:t>
      </w:r>
      <w:r>
        <w:rPr>
          <w:spacing w:val="40"/>
        </w:rPr>
        <w:t> </w:t>
      </w:r>
      <w:r>
        <w:rPr/>
        <w:t>charakteru</w:t>
      </w:r>
      <w:r>
        <w:rPr>
          <w:spacing w:val="40"/>
        </w:rPr>
        <w:t> </w:t>
      </w:r>
      <w:r>
        <w:rPr/>
        <w:t>projektu</w:t>
      </w:r>
      <w:r>
        <w:rPr>
          <w:spacing w:val="40"/>
        </w:rPr>
        <w:t> </w:t>
      </w:r>
      <w:r>
        <w:rPr/>
        <w:t>(v</w:t>
      </w:r>
      <w:r>
        <w:rPr>
          <w:spacing w:val="40"/>
        </w:rPr>
        <w:t> </w:t>
      </w:r>
      <w:r>
        <w:rPr/>
        <w:t>případech,</w:t>
      </w:r>
      <w:r>
        <w:rPr>
          <w:spacing w:val="40"/>
        </w:rPr>
        <w:t> </w:t>
      </w:r>
      <w:r>
        <w:rPr/>
        <w:t>kde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 projektu nevyžaduje stavební povolení); bude-li vydán jak kolaudační souhlas, tak oznámení o užívání, považuje se za termín ukončení akce datum dokumentu vydaného později,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29"/>
          <w:sz w:val="20"/>
        </w:rPr>
        <w:t> </w:t>
      </w:r>
      <w:r>
        <w:rPr>
          <w:sz w:val="20"/>
        </w:rPr>
        <w:t>nejpozději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6/2026</w:t>
      </w:r>
      <w:r>
        <w:rPr>
          <w:spacing w:val="31"/>
          <w:sz w:val="20"/>
        </w:rPr>
        <w:t> </w:t>
      </w:r>
      <w:r>
        <w:rPr>
          <w:sz w:val="20"/>
        </w:rPr>
        <w:t>předložit</w:t>
      </w:r>
      <w:r>
        <w:rPr>
          <w:spacing w:val="32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1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1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5"/>
        </w:rPr>
        <w:t> </w:t>
      </w:r>
      <w:r>
        <w:rPr/>
        <w:t>ZVA</w:t>
      </w:r>
      <w:r>
        <w:rPr>
          <w:spacing w:val="-2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čl.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d)</w:t>
      </w:r>
      <w:r>
        <w:rPr>
          <w:spacing w:val="1"/>
        </w:rPr>
        <w:t> </w:t>
      </w:r>
      <w:r>
        <w:rPr/>
        <w:t>Výzvy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l)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souhlasu projektu).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0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</w:t>
      </w:r>
      <w:r>
        <w:rPr>
          <w:w w:val="95"/>
          <w:sz w:val="20"/>
        </w:rPr>
        <w:t>nebo podle článku IV bodu 2 písm. b) nebo d) bude postiženo odvodem ve výši odpovídající neoprávněně </w:t>
      </w:r>
      <w:r>
        <w:rPr>
          <w:sz w:val="20"/>
        </w:rPr>
        <w:t>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6"/>
          <w:sz w:val="20"/>
        </w:rPr>
        <w:t> </w:t>
      </w:r>
      <w:r>
        <w:rPr>
          <w:w w:val="95"/>
          <w:sz w:val="20"/>
        </w:rPr>
        <w:t>případě,</w:t>
      </w:r>
      <w:r>
        <w:rPr>
          <w:spacing w:val="6"/>
          <w:sz w:val="20"/>
        </w:rPr>
        <w:t> </w:t>
      </w:r>
      <w:r>
        <w:rPr>
          <w:w w:val="95"/>
          <w:sz w:val="20"/>
        </w:rPr>
        <w:t>že</w:t>
      </w:r>
      <w:r>
        <w:rPr>
          <w:spacing w:val="4"/>
          <w:sz w:val="20"/>
        </w:rPr>
        <w:t> </w:t>
      </w:r>
      <w:r>
        <w:rPr>
          <w:w w:val="95"/>
          <w:sz w:val="20"/>
        </w:rPr>
        <w:t>dojde</w:t>
      </w:r>
      <w:r>
        <w:rPr>
          <w:spacing w:val="4"/>
          <w:sz w:val="20"/>
        </w:rPr>
        <w:t> </w:t>
      </w:r>
      <w:r>
        <w:rPr>
          <w:w w:val="95"/>
          <w:sz w:val="20"/>
        </w:rPr>
        <w:t>k</w:t>
      </w:r>
      <w:r>
        <w:rPr>
          <w:spacing w:val="22"/>
          <w:sz w:val="20"/>
        </w:rPr>
        <w:t> </w:t>
      </w:r>
      <w:r>
        <w:rPr>
          <w:w w:val="95"/>
          <w:sz w:val="20"/>
        </w:rPr>
        <w:t>porušení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uvedených</w:t>
      </w:r>
      <w:r>
        <w:rPr>
          <w:spacing w:val="6"/>
          <w:sz w:val="20"/>
        </w:rPr>
        <w:t> </w:t>
      </w:r>
      <w:r>
        <w:rPr>
          <w:w w:val="95"/>
          <w:sz w:val="20"/>
        </w:rPr>
        <w:t>v</w:t>
      </w:r>
      <w:r>
        <w:rPr>
          <w:spacing w:val="29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5"/>
          <w:sz w:val="20"/>
        </w:rPr>
        <w:t> </w:t>
      </w:r>
      <w:r>
        <w:rPr>
          <w:w w:val="95"/>
          <w:sz w:val="20"/>
        </w:rPr>
        <w:t>IV</w:t>
      </w:r>
      <w:r>
        <w:rPr>
          <w:spacing w:val="7"/>
          <w:sz w:val="20"/>
        </w:rPr>
        <w:t> </w:t>
      </w:r>
      <w:r>
        <w:rPr>
          <w:w w:val="95"/>
          <w:sz w:val="20"/>
        </w:rPr>
        <w:t>bodu</w:t>
      </w:r>
      <w:r>
        <w:rPr>
          <w:spacing w:val="7"/>
          <w:sz w:val="20"/>
        </w:rPr>
        <w:t> </w:t>
      </w:r>
      <w:r>
        <w:rPr>
          <w:w w:val="95"/>
          <w:sz w:val="20"/>
        </w:rPr>
        <w:t>2</w:t>
      </w:r>
      <w:r>
        <w:rPr>
          <w:spacing w:val="5"/>
          <w:sz w:val="20"/>
        </w:rPr>
        <w:t> </w:t>
      </w:r>
      <w:r>
        <w:rPr>
          <w:w w:val="95"/>
          <w:sz w:val="20"/>
        </w:rPr>
        <w:t>písm.</w:t>
      </w:r>
      <w:r>
        <w:rPr>
          <w:spacing w:val="6"/>
          <w:sz w:val="20"/>
        </w:rPr>
        <w:t> </w:t>
      </w:r>
      <w:r>
        <w:rPr>
          <w:w w:val="95"/>
          <w:sz w:val="20"/>
        </w:rPr>
        <w:t>i),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stanovena</w:t>
      </w:r>
      <w:r>
        <w:rPr>
          <w:spacing w:val="4"/>
          <w:sz w:val="20"/>
        </w:rPr>
        <w:t> </w:t>
      </w:r>
      <w:r>
        <w:rPr>
          <w:spacing w:val="-2"/>
          <w:w w:val="95"/>
          <w:sz w:val="20"/>
        </w:rPr>
        <w:t>finanční</w:t>
      </w:r>
    </w:p>
    <w:p>
      <w:pPr>
        <w:pStyle w:val="BodyText"/>
      </w:pPr>
      <w:r>
        <w:rPr/>
        <w:t>oprava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j)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53" w:val="left" w:leader="none"/>
        </w:tabs>
        <w:spacing w:before="175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62" w:val="left" w:leader="none"/>
          <w:tab w:pos="7194" w:val="left" w:leader="none"/>
        </w:tabs>
        <w:spacing w:before="189"/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22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3"/>
        </w:rPr>
        <w:t> </w:t>
      </w:r>
      <w:r>
        <w:rPr/>
        <w:t>vlastnický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vlastnický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0" w:after="0"/>
        <w:ind w:left="1094" w:right="112" w:hanging="452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 v rámci vlastnického modelu, zejména bude platit, že subjekt zodpovědný za provozování je 100% vlastněn vlastníkem dotčené infrastruktury a případnými dalšími veřejnými vlastníky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infrastrukturu</w:t>
      </w:r>
      <w:r>
        <w:rPr>
          <w:spacing w:val="33"/>
          <w:sz w:val="20"/>
        </w:rPr>
        <w:t> </w:t>
      </w:r>
      <w:r>
        <w:rPr>
          <w:sz w:val="20"/>
        </w:rPr>
        <w:t>provozuje</w:t>
      </w:r>
      <w:r>
        <w:rPr>
          <w:spacing w:val="32"/>
          <w:sz w:val="20"/>
        </w:rPr>
        <w:t> </w:t>
      </w: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základě</w:t>
      </w:r>
      <w:r>
        <w:rPr>
          <w:spacing w:val="33"/>
          <w:sz w:val="20"/>
        </w:rPr>
        <w:t> </w:t>
      </w:r>
      <w:r>
        <w:rPr>
          <w:sz w:val="20"/>
        </w:rPr>
        <w:t>smlouvy</w:t>
      </w:r>
      <w:r>
        <w:rPr>
          <w:spacing w:val="34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jiného</w:t>
      </w:r>
      <w:r>
        <w:rPr>
          <w:spacing w:val="34"/>
          <w:sz w:val="20"/>
        </w:rPr>
        <w:t> </w:t>
      </w:r>
      <w:r>
        <w:rPr>
          <w:sz w:val="20"/>
        </w:rPr>
        <w:t>místně</w:t>
      </w:r>
      <w:r>
        <w:rPr>
          <w:spacing w:val="32"/>
          <w:sz w:val="20"/>
        </w:rPr>
        <w:t> </w:t>
      </w:r>
      <w:r>
        <w:rPr>
          <w:sz w:val="20"/>
        </w:rPr>
        <w:t>platného</w:t>
      </w:r>
      <w:r>
        <w:rPr>
          <w:spacing w:val="34"/>
          <w:sz w:val="20"/>
        </w:rPr>
        <w:t> </w:t>
      </w:r>
      <w:r>
        <w:rPr>
          <w:sz w:val="20"/>
        </w:rPr>
        <w:t>pověření a přímo drží povolení k</w:t>
      </w:r>
      <w:r>
        <w:rPr>
          <w:spacing w:val="-1"/>
          <w:sz w:val="20"/>
        </w:rPr>
        <w:t> </w:t>
      </w:r>
      <w:r>
        <w:rPr>
          <w:sz w:val="20"/>
        </w:rPr>
        <w:t>provozování (k modelům provozování infrastruktury a podmínkám stanoveným pro vlastnický model viz dokument „Metodika pro žadatele rozvádějící podmínky přílohy č. 3 Programového dokumentu OPŽP 2021</w:t>
      </w:r>
      <w:r>
        <w:rPr>
          <w:spacing w:val="16"/>
          <w:sz w:val="20"/>
        </w:rPr>
        <w:t> </w:t>
      </w:r>
      <w:r>
        <w:rPr>
          <w:sz w:val="20"/>
        </w:rPr>
        <w:t>– 2027“, dále jen „Metodika“, která je součástí</w:t>
      </w:r>
    </w:p>
    <w:p>
      <w:pPr>
        <w:pStyle w:val="BodyText"/>
        <w:spacing w:line="264" w:lineRule="auto"/>
        <w:ind w:left="1094" w:right="111"/>
      </w:pPr>
      <w:r>
        <w:rPr/>
        <w:t>„Pravidel pro žadatele a příjemce podpory v Operačním programu Životní prostředí pro období 2021–2027“ dále jen „PrŽaP“). Pro účely stanovení podmínek týkajících se provozování vodohospodářské infrastruktury se vodohospodářskou infrastrukturou rozumí celá složka infrastruktury</w:t>
      </w:r>
      <w:r>
        <w:rPr>
          <w:spacing w:val="-2"/>
        </w:rPr>
        <w:t> </w:t>
      </w:r>
      <w:r>
        <w:rPr/>
        <w:t>pořízené</w:t>
      </w:r>
      <w:r>
        <w:rPr>
          <w:spacing w:val="-2"/>
        </w:rPr>
        <w:t> </w:t>
      </w:r>
      <w:r>
        <w:rPr/>
        <w:t>(rekonstruované) s</w:t>
      </w:r>
      <w:r>
        <w:rPr>
          <w:spacing w:val="-2"/>
        </w:rPr>
        <w:t> </w:t>
      </w:r>
      <w:r>
        <w:rPr/>
        <w:t>podporou</w:t>
      </w:r>
      <w:r>
        <w:rPr>
          <w:spacing w:val="-1"/>
        </w:rPr>
        <w:t> </w:t>
      </w:r>
      <w:r>
        <w:rPr/>
        <w:t>poskytnutou</w:t>
      </w:r>
      <w:r>
        <w:rPr>
          <w:spacing w:val="-1"/>
        </w:rPr>
        <w:t> </w:t>
      </w:r>
      <w:r>
        <w:rPr/>
        <w:t>podle</w:t>
      </w:r>
      <w:r>
        <w:rPr>
          <w:spacing w:val="-2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 (podpořená infrastruktura) a veškerá další infrastruktura provozovaná v této složce na území relevantní obce (podrobněji viz Metodika) společně s podpořenou infrastrukturou v rámci podpořeného vlastnického modelu provozování.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1" w:after="0"/>
        <w:ind w:left="1094" w:right="113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předloží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posouzení</w:t>
      </w:r>
      <w:r>
        <w:rPr>
          <w:spacing w:val="40"/>
          <w:sz w:val="20"/>
        </w:rPr>
        <w:t> </w:t>
      </w:r>
      <w:r>
        <w:rPr>
          <w:sz w:val="20"/>
        </w:rPr>
        <w:t>aktuální</w:t>
      </w:r>
      <w:r>
        <w:rPr>
          <w:spacing w:val="40"/>
          <w:sz w:val="20"/>
        </w:rPr>
        <w:t> </w:t>
      </w:r>
      <w:r>
        <w:rPr>
          <w:sz w:val="20"/>
        </w:rPr>
        <w:t>verzi</w:t>
      </w:r>
      <w:r>
        <w:rPr>
          <w:spacing w:val="40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</w:t>
      </w:r>
      <w:r>
        <w:rPr>
          <w:spacing w:val="40"/>
          <w:sz w:val="20"/>
        </w:rPr>
        <w:t> </w:t>
      </w:r>
      <w:r>
        <w:rPr>
          <w:sz w:val="20"/>
        </w:rPr>
        <w:t>vyplněnou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manuálem k Nástroji Udržitelnost včetně relevantních příloh. Nástroj bude předložen 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0" w:after="0"/>
        <w:ind w:left="1094" w:right="111" w:hanging="560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 získání posledního kolaudačního souhlasu/rozhodnutí k projektu zabezpečena finanční udržitelnost projektu. Musí být zajištěna tvorba prostředků na obnovu vodovodů a/nebo kanalizací konzistentně s 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4"/>
          <w:sz w:val="20"/>
        </w:rPr>
        <w:t> </w:t>
      </w:r>
      <w:r>
        <w:rPr>
          <w:sz w:val="20"/>
        </w:rPr>
        <w:t>každoročně</w:t>
      </w:r>
      <w:r>
        <w:rPr>
          <w:spacing w:val="-4"/>
          <w:sz w:val="20"/>
        </w:rPr>
        <w:t> </w:t>
      </w:r>
      <w:r>
        <w:rPr>
          <w:sz w:val="20"/>
        </w:rPr>
        <w:t>Fondem,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(b)</w:t>
      </w:r>
      <w:r>
        <w:rPr>
          <w:spacing w:val="-3"/>
          <w:sz w:val="20"/>
        </w:rPr>
        <w:t> </w:t>
      </w:r>
      <w:r>
        <w:rPr>
          <w:sz w:val="20"/>
        </w:rPr>
        <w:t>snížení</w:t>
      </w:r>
      <w:r>
        <w:rPr>
          <w:spacing w:val="-4"/>
          <w:sz w:val="20"/>
        </w:rPr>
        <w:t> </w:t>
      </w:r>
      <w:r>
        <w:rPr>
          <w:sz w:val="20"/>
        </w:rPr>
        <w:t>na 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prokazatelně</w:t>
      </w:r>
      <w:r>
        <w:rPr>
          <w:spacing w:val="-4"/>
          <w:sz w:val="20"/>
        </w:rPr>
        <w:t> </w:t>
      </w:r>
      <w:r>
        <w:rPr>
          <w:sz w:val="20"/>
        </w:rPr>
        <w:t>vytváří</w:t>
      </w:r>
      <w:r>
        <w:rPr>
          <w:spacing w:val="-4"/>
          <w:sz w:val="20"/>
        </w:rPr>
        <w:t> </w:t>
      </w:r>
      <w:r>
        <w:rPr>
          <w:sz w:val="20"/>
        </w:rPr>
        <w:t>zdroje</w:t>
      </w:r>
      <w:r>
        <w:rPr>
          <w:spacing w:val="-5"/>
          <w:sz w:val="20"/>
        </w:rPr>
        <w:t> </w:t>
      </w:r>
      <w:r>
        <w:rPr>
          <w:sz w:val="20"/>
        </w:rPr>
        <w:t>na obnovu vodovodů a/nebo kanalizací minimálně ve výši „plných odpisů“. V obou případech je nezbytné, aby Fond navrženou odchylku odsouhlasil.</w: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4" w:lineRule="auto" w:before="120" w:after="0"/>
        <w:ind w:left="1094" w:right="114" w:hanging="576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0" w:after="0"/>
        <w:ind w:left="1101" w:right="109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 případě ukončení platnosti související provozní smlouvy je vlastník infrastruktury, která je předmětem související provozní 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5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4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SAZBY</w:t>
      </w:r>
      <w:r>
        <w:rPr>
          <w:spacing w:val="-7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426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1094" w:hanging="452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45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45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45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45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45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45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452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2024-10-23T07:34:26Z</dcterms:created>
  <dcterms:modified xsi:type="dcterms:W3CDTF">2024-10-23T07:34:26Z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2024-10-23T00:00:00Z</vt:filetime>
  </property>
</Properties>
</file>