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38" w:rsidRDefault="00697E78">
      <w:pPr>
        <w:pStyle w:val="Nadpis1"/>
        <w:spacing w:line="234" w:lineRule="exact"/>
        <w:ind w:left="0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</w:rPr>
        <w:t>CENOVA</w:t>
      </w:r>
      <w:proofErr w:type="spellEnd"/>
      <w:r>
        <w:rPr>
          <w:rFonts w:ascii="Cambria" w:hAnsi="Cambria"/>
        </w:rPr>
        <w:t xml:space="preserve">'  </w:t>
      </w:r>
      <w:proofErr w:type="spellStart"/>
      <w:r>
        <w:rPr>
          <w:rFonts w:ascii="Cambria" w:hAnsi="Cambria"/>
        </w:rPr>
        <w:t>NABI'DKA</w:t>
      </w:r>
      <w:proofErr w:type="spellEnd"/>
      <w:proofErr w:type="gramEnd"/>
      <w:r>
        <w:rPr>
          <w:rFonts w:ascii="Cambria" w:hAnsi="Cambria"/>
        </w:rPr>
        <w:t xml:space="preserve"> č. 37285</w:t>
      </w:r>
    </w:p>
    <w:p w:rsidR="00E60038" w:rsidRDefault="00E60038">
      <w:pPr>
        <w:pStyle w:val="Zkladntext"/>
        <w:rPr>
          <w:rFonts w:ascii="Cambria"/>
          <w:i w:val="0"/>
          <w:sz w:val="20"/>
        </w:rPr>
      </w:pPr>
    </w:p>
    <w:p w:rsidR="00E60038" w:rsidRDefault="00E60038">
      <w:pPr>
        <w:pStyle w:val="Zkladntext"/>
        <w:spacing w:before="9"/>
        <w:rPr>
          <w:rFonts w:ascii="Cambria"/>
          <w:i w:val="0"/>
          <w:sz w:val="27"/>
        </w:rPr>
      </w:pPr>
    </w:p>
    <w:p w:rsidR="00E60038" w:rsidRDefault="00697E78">
      <w:pPr>
        <w:spacing w:before="48"/>
        <w:ind w:left="840"/>
        <w:rPr>
          <w:rFonts w:ascii="Calibri" w:hAnsi="Calibri"/>
          <w:sz w:val="26"/>
        </w:rPr>
      </w:pPr>
      <w:proofErr w:type="spellStart"/>
      <w:r>
        <w:rPr>
          <w:rFonts w:ascii="Calibri" w:hAnsi="Calibri"/>
          <w:b/>
          <w:sz w:val="26"/>
        </w:rPr>
        <w:t>Předmět</w:t>
      </w:r>
      <w:proofErr w:type="spellEnd"/>
      <w:r>
        <w:rPr>
          <w:rFonts w:ascii="Calibri" w:hAnsi="Calibri"/>
          <w:b/>
          <w:sz w:val="26"/>
        </w:rPr>
        <w:t xml:space="preserve">: </w:t>
      </w:r>
      <w:proofErr w:type="spellStart"/>
      <w:r>
        <w:rPr>
          <w:rFonts w:ascii="Calibri" w:hAnsi="Calibri"/>
          <w:sz w:val="26"/>
        </w:rPr>
        <w:t>CENOVÁ</w:t>
      </w:r>
      <w:proofErr w:type="spellEnd"/>
      <w:r>
        <w:rPr>
          <w:rFonts w:ascii="Calibri" w:hAnsi="Calibri"/>
          <w:sz w:val="26"/>
        </w:rPr>
        <w:t xml:space="preserve"> </w:t>
      </w:r>
      <w:proofErr w:type="spellStart"/>
      <w:r>
        <w:rPr>
          <w:rFonts w:ascii="Calibri" w:hAnsi="Calibri"/>
          <w:sz w:val="26"/>
        </w:rPr>
        <w:t>NABÍDKA</w:t>
      </w:r>
      <w:proofErr w:type="spellEnd"/>
      <w:r>
        <w:rPr>
          <w:rFonts w:ascii="Calibri" w:hAnsi="Calibri"/>
          <w:sz w:val="26"/>
        </w:rPr>
        <w:t xml:space="preserve"> č. 37285</w:t>
      </w:r>
    </w:p>
    <w:p w:rsidR="00E60038" w:rsidRDefault="00697E78">
      <w:pPr>
        <w:spacing w:before="3"/>
        <w:ind w:left="840"/>
        <w:rPr>
          <w:rFonts w:ascii="Calibri" w:hAnsi="Calibri"/>
          <w:sz w:val="26"/>
        </w:rPr>
      </w:pPr>
      <w:proofErr w:type="gramStart"/>
      <w:r>
        <w:rPr>
          <w:rFonts w:ascii="Calibri" w:hAnsi="Calibri"/>
          <w:b/>
          <w:sz w:val="26"/>
        </w:rPr>
        <w:t>Od</w:t>
      </w:r>
      <w:proofErr w:type="gramEnd"/>
      <w:r>
        <w:rPr>
          <w:rFonts w:ascii="Calibri" w:hAnsi="Calibri"/>
          <w:b/>
          <w:sz w:val="26"/>
        </w:rPr>
        <w:t xml:space="preserve">: </w:t>
      </w:r>
      <w:r>
        <w:rPr>
          <w:rFonts w:ascii="Calibri" w:hAnsi="Calibri"/>
          <w:sz w:val="26"/>
        </w:rPr>
        <w:t>"Martin Moser" &lt;</w:t>
      </w:r>
      <w:proofErr w:type="spellStart"/>
      <w:r>
        <w:rPr>
          <w:rFonts w:ascii="Calibri" w:hAnsi="Calibri"/>
          <w:sz w:val="26"/>
        </w:rPr>
        <w:t>moser@mit‐laser.cz</w:t>
      </w:r>
      <w:proofErr w:type="spellEnd"/>
      <w:r>
        <w:rPr>
          <w:rFonts w:ascii="Calibri" w:hAnsi="Calibri"/>
          <w:sz w:val="26"/>
        </w:rPr>
        <w:t>&gt;</w:t>
      </w:r>
    </w:p>
    <w:p w:rsidR="00E60038" w:rsidRDefault="00697E78">
      <w:pPr>
        <w:spacing w:before="3"/>
        <w:ind w:left="840"/>
        <w:rPr>
          <w:rFonts w:ascii="Calibri"/>
          <w:sz w:val="26"/>
        </w:rPr>
      </w:pPr>
      <w:r>
        <w:rPr>
          <w:rFonts w:ascii="Calibri"/>
          <w:b/>
          <w:sz w:val="26"/>
        </w:rPr>
        <w:t xml:space="preserve">Datum: </w:t>
      </w:r>
      <w:r>
        <w:rPr>
          <w:rFonts w:ascii="Calibri"/>
          <w:sz w:val="26"/>
        </w:rPr>
        <w:t>14.6.2017 18:50</w:t>
      </w:r>
    </w:p>
    <w:p w:rsidR="00E60038" w:rsidRDefault="00697E78">
      <w:pPr>
        <w:spacing w:before="2"/>
        <w:ind w:left="840"/>
        <w:rPr>
          <w:rFonts w:ascii="Calibri"/>
          <w:sz w:val="26"/>
        </w:rPr>
      </w:pPr>
      <w:proofErr w:type="spellStart"/>
      <w:r>
        <w:rPr>
          <w:rFonts w:ascii="Calibri"/>
          <w:b/>
          <w:sz w:val="26"/>
        </w:rPr>
        <w:t>Komu</w:t>
      </w:r>
      <w:proofErr w:type="spellEnd"/>
      <w:r>
        <w:rPr>
          <w:rFonts w:ascii="Calibri"/>
          <w:b/>
          <w:sz w:val="26"/>
        </w:rPr>
        <w:t xml:space="preserve">: </w:t>
      </w:r>
      <w:hyperlink r:id="rId5">
        <w:r>
          <w:rPr>
            <w:rFonts w:ascii="Calibri"/>
            <w:sz w:val="26"/>
          </w:rPr>
          <w:t>&lt;</w:t>
        </w:r>
        <w:proofErr w:type="spellStart"/>
        <w:proofErr w:type="gramStart"/>
        <w:r>
          <w:rPr>
            <w:rFonts w:ascii="Calibri"/>
            <w:sz w:val="26"/>
          </w:rPr>
          <w:t>ru</w:t>
        </w:r>
        <w:proofErr w:type="gramEnd"/>
      </w:hyperlink>
      <w:r>
        <w:rPr>
          <w:rFonts w:ascii="Calibri"/>
          <w:sz w:val="26"/>
        </w:rPr>
        <w:t>s</w:t>
      </w:r>
      <w:hyperlink r:id="rId6">
        <w:r>
          <w:rPr>
            <w:rFonts w:ascii="Calibri"/>
            <w:sz w:val="26"/>
          </w:rPr>
          <w:t>@fzu.cz</w:t>
        </w:r>
        <w:proofErr w:type="spellEnd"/>
      </w:hyperlink>
      <w:r>
        <w:rPr>
          <w:rFonts w:ascii="Calibri"/>
          <w:sz w:val="26"/>
        </w:rPr>
        <w:t>&gt;</w:t>
      </w:r>
    </w:p>
    <w:p w:rsidR="00E60038" w:rsidRDefault="00E60038">
      <w:pPr>
        <w:pStyle w:val="Zkladntext"/>
        <w:rPr>
          <w:rFonts w:ascii="Calibri"/>
          <w:i w:val="0"/>
          <w:sz w:val="26"/>
        </w:rPr>
      </w:pPr>
    </w:p>
    <w:p w:rsidR="00E60038" w:rsidRDefault="00E60038">
      <w:pPr>
        <w:pStyle w:val="Zkladntext"/>
        <w:spacing w:before="2"/>
        <w:rPr>
          <w:rFonts w:ascii="Calibri"/>
          <w:i w:val="0"/>
          <w:sz w:val="21"/>
        </w:rPr>
      </w:pPr>
    </w:p>
    <w:p w:rsidR="00E60038" w:rsidRDefault="00697E78">
      <w:pPr>
        <w:ind w:left="3320"/>
        <w:rPr>
          <w:i/>
          <w:sz w:val="16"/>
        </w:rPr>
      </w:pPr>
      <w:r>
        <w:rPr>
          <w:i/>
          <w:sz w:val="16"/>
        </w:rPr>
        <w:t>(</w:t>
      </w:r>
      <w:proofErr w:type="spellStart"/>
      <w:r>
        <w:rPr>
          <w:i/>
          <w:sz w:val="16"/>
        </w:rPr>
        <w:t>Pokud</w:t>
      </w:r>
      <w:proofErr w:type="spellEnd"/>
      <w:r>
        <w:rPr>
          <w:i/>
          <w:sz w:val="16"/>
        </w:rPr>
        <w:t xml:space="preserve"> se </w:t>
      </w:r>
      <w:proofErr w:type="spellStart"/>
      <w:r>
        <w:rPr>
          <w:i/>
          <w:sz w:val="16"/>
        </w:rPr>
        <w:t>Vám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tento</w:t>
      </w:r>
      <w:proofErr w:type="spellEnd"/>
      <w:r>
        <w:rPr>
          <w:i/>
          <w:sz w:val="16"/>
        </w:rPr>
        <w:t xml:space="preserve"> e-mail </w:t>
      </w:r>
      <w:proofErr w:type="spellStart"/>
      <w:r>
        <w:rPr>
          <w:i/>
          <w:sz w:val="16"/>
        </w:rPr>
        <w:t>nezobrazuje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správně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kontaktujte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nás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prosím</w:t>
      </w:r>
      <w:proofErr w:type="spellEnd"/>
      <w:r>
        <w:rPr>
          <w:i/>
          <w:sz w:val="16"/>
        </w:rPr>
        <w:t>.)</w:t>
      </w:r>
    </w:p>
    <w:p w:rsidR="00E60038" w:rsidRDefault="00E60038">
      <w:pPr>
        <w:pStyle w:val="Zkladntext"/>
        <w:spacing w:before="6"/>
        <w:rPr>
          <w:sz w:val="21"/>
        </w:rPr>
      </w:pPr>
    </w:p>
    <w:p w:rsidR="00E60038" w:rsidRDefault="00697E78">
      <w:pPr>
        <w:pStyle w:val="Nadpis1"/>
      </w:pPr>
      <w:proofErr w:type="spellStart"/>
      <w:r>
        <w:t>Vážený</w:t>
      </w:r>
      <w:proofErr w:type="spellEnd"/>
      <w:r>
        <w:t xml:space="preserve"> pane </w:t>
      </w:r>
      <w:proofErr w:type="spellStart"/>
      <w:r>
        <w:t>doktore</w:t>
      </w:r>
      <w:proofErr w:type="spellEnd"/>
      <w:r>
        <w:t>,</w:t>
      </w:r>
    </w:p>
    <w:p w:rsidR="00E60038" w:rsidRDefault="00E60038">
      <w:pPr>
        <w:pStyle w:val="Zkladntext"/>
        <w:spacing w:before="8"/>
        <w:rPr>
          <w:i w:val="0"/>
          <w:sz w:val="21"/>
        </w:rPr>
      </w:pPr>
    </w:p>
    <w:p w:rsidR="00E60038" w:rsidRDefault="00697E78">
      <w:pPr>
        <w:ind w:left="840"/>
        <w:rPr>
          <w:sz w:val="20"/>
        </w:rPr>
      </w:pPr>
      <w:proofErr w:type="spellStart"/>
      <w:proofErr w:type="gramStart"/>
      <w:r>
        <w:rPr>
          <w:sz w:val="20"/>
        </w:rPr>
        <w:t>děkujeme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poptávku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zasíláme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následující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nabídku</w:t>
      </w:r>
      <w:proofErr w:type="spellEnd"/>
      <w:r>
        <w:rPr>
          <w:sz w:val="20"/>
        </w:rPr>
        <w:t>:</w:t>
      </w:r>
    </w:p>
    <w:p w:rsidR="00E60038" w:rsidRDefault="00E60038">
      <w:pPr>
        <w:pStyle w:val="Zkladntext"/>
        <w:spacing w:after="1"/>
        <w:rPr>
          <w:i w:val="0"/>
          <w:sz w:val="21"/>
        </w:rPr>
      </w:pPr>
    </w:p>
    <w:p w:rsidR="00E60038" w:rsidRDefault="00697E78">
      <w:pPr>
        <w:pStyle w:val="Zkladntext"/>
        <w:spacing w:line="20" w:lineRule="exact"/>
        <w:ind w:left="832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>
          <v:group id="_x0000_s1028" style="width:507.75pt;height:.75pt;mso-position-horizontal-relative:char;mso-position-vertical-relative:line" coordsize="10155,15">
            <v:line id="_x0000_s1029" style="position:absolute" from="8,8" to="10148,8" strokeweight=".72pt"/>
            <w10:wrap type="none"/>
            <w10:anchorlock/>
          </v:group>
        </w:pict>
      </w:r>
    </w:p>
    <w:p w:rsidR="00E60038" w:rsidRDefault="00E60038">
      <w:pPr>
        <w:spacing w:line="20" w:lineRule="exact"/>
        <w:rPr>
          <w:sz w:val="2"/>
        </w:rPr>
        <w:sectPr w:rsidR="00E60038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E60038" w:rsidRDefault="00697E78">
      <w:pPr>
        <w:tabs>
          <w:tab w:val="left" w:pos="1623"/>
          <w:tab w:val="left" w:pos="3714"/>
          <w:tab w:val="left" w:pos="6754"/>
        </w:tabs>
        <w:spacing w:before="82" w:line="132" w:lineRule="auto"/>
        <w:ind w:left="7375" w:hanging="6360"/>
        <w:jc w:val="right"/>
        <w:rPr>
          <w:b/>
          <w:sz w:val="16"/>
        </w:rPr>
      </w:pPr>
      <w:proofErr w:type="gramStart"/>
      <w:r>
        <w:rPr>
          <w:b/>
          <w:sz w:val="16"/>
        </w:rPr>
        <w:lastRenderedPageBreak/>
        <w:t>Pol.</w:t>
      </w:r>
      <w:r>
        <w:rPr>
          <w:b/>
          <w:sz w:val="16"/>
        </w:rPr>
        <w:tab/>
      </w:r>
      <w:proofErr w:type="spellStart"/>
      <w:r>
        <w:rPr>
          <w:b/>
          <w:spacing w:val="2"/>
          <w:sz w:val="16"/>
        </w:rPr>
        <w:t>Množ</w:t>
      </w:r>
      <w:proofErr w:type="spellEnd"/>
      <w:r>
        <w:rPr>
          <w:b/>
          <w:spacing w:val="2"/>
          <w:sz w:val="16"/>
        </w:rPr>
        <w:t>.</w:t>
      </w:r>
      <w:proofErr w:type="gramEnd"/>
      <w:r>
        <w:rPr>
          <w:b/>
          <w:spacing w:val="2"/>
          <w:sz w:val="16"/>
        </w:rPr>
        <w:tab/>
      </w:r>
      <w:proofErr w:type="spellStart"/>
      <w:r>
        <w:rPr>
          <w:b/>
          <w:sz w:val="16"/>
        </w:rPr>
        <w:t>Označení</w:t>
      </w:r>
      <w:proofErr w:type="spellEnd"/>
      <w:r>
        <w:rPr>
          <w:b/>
          <w:spacing w:val="-8"/>
          <w:sz w:val="16"/>
        </w:rPr>
        <w:t xml:space="preserve"> </w:t>
      </w:r>
      <w:proofErr w:type="spellStart"/>
      <w:r>
        <w:rPr>
          <w:b/>
          <w:spacing w:val="5"/>
          <w:sz w:val="16"/>
        </w:rPr>
        <w:t>zboží</w:t>
      </w:r>
      <w:proofErr w:type="spellEnd"/>
      <w:r>
        <w:rPr>
          <w:b/>
          <w:spacing w:val="5"/>
          <w:sz w:val="16"/>
        </w:rPr>
        <w:tab/>
      </w:r>
      <w:proofErr w:type="spellStart"/>
      <w:r>
        <w:rPr>
          <w:b/>
          <w:position w:val="10"/>
          <w:sz w:val="16"/>
        </w:rPr>
        <w:t>Cena</w:t>
      </w:r>
      <w:proofErr w:type="spellEnd"/>
      <w:r>
        <w:rPr>
          <w:b/>
          <w:position w:val="10"/>
          <w:sz w:val="16"/>
        </w:rPr>
        <w:t xml:space="preserve"> b.</w:t>
      </w:r>
      <w:r>
        <w:rPr>
          <w:b/>
          <w:spacing w:val="-6"/>
          <w:position w:val="10"/>
          <w:sz w:val="16"/>
        </w:rPr>
        <w:t xml:space="preserve"> </w:t>
      </w:r>
      <w:proofErr w:type="spellStart"/>
      <w:r>
        <w:rPr>
          <w:b/>
          <w:spacing w:val="2"/>
          <w:position w:val="10"/>
          <w:sz w:val="16"/>
        </w:rPr>
        <w:t>DPH</w:t>
      </w:r>
      <w:proofErr w:type="spellEnd"/>
      <w:r>
        <w:rPr>
          <w:b/>
          <w:w w:val="99"/>
          <w:position w:val="10"/>
          <w:sz w:val="16"/>
        </w:rPr>
        <w:t xml:space="preserve"> </w:t>
      </w:r>
      <w:r>
        <w:rPr>
          <w:b/>
          <w:spacing w:val="1"/>
          <w:sz w:val="16"/>
        </w:rPr>
        <w:t>EUR</w:t>
      </w:r>
    </w:p>
    <w:p w:rsidR="00E60038" w:rsidRDefault="00697E78">
      <w:pPr>
        <w:spacing w:before="15"/>
        <w:ind w:left="95"/>
        <w:jc w:val="center"/>
        <w:rPr>
          <w:b/>
          <w:sz w:val="16"/>
        </w:rPr>
      </w:pPr>
      <w:r>
        <w:br w:type="column"/>
      </w:r>
      <w:proofErr w:type="spellStart"/>
      <w:r>
        <w:rPr>
          <w:b/>
          <w:w w:val="95"/>
          <w:sz w:val="16"/>
        </w:rPr>
        <w:lastRenderedPageBreak/>
        <w:t>DPH</w:t>
      </w:r>
      <w:proofErr w:type="spellEnd"/>
    </w:p>
    <w:p w:rsidR="00E60038" w:rsidRDefault="00697E78">
      <w:pPr>
        <w:spacing w:before="16"/>
        <w:ind w:left="272"/>
        <w:jc w:val="center"/>
        <w:rPr>
          <w:b/>
          <w:sz w:val="16"/>
        </w:rPr>
      </w:pPr>
      <w:r>
        <w:rPr>
          <w:b/>
          <w:w w:val="99"/>
          <w:sz w:val="16"/>
        </w:rPr>
        <w:t>%</w:t>
      </w:r>
    </w:p>
    <w:p w:rsidR="00E60038" w:rsidRDefault="00697E78">
      <w:pPr>
        <w:spacing w:before="15" w:line="261" w:lineRule="auto"/>
        <w:ind w:left="535"/>
        <w:jc w:val="right"/>
        <w:rPr>
          <w:b/>
          <w:sz w:val="16"/>
        </w:rPr>
      </w:pPr>
      <w:r>
        <w:br w:type="column"/>
      </w:r>
      <w:proofErr w:type="spellStart"/>
      <w:r>
        <w:rPr>
          <w:b/>
          <w:sz w:val="16"/>
        </w:rPr>
        <w:lastRenderedPageBreak/>
        <w:t>DPH</w:t>
      </w:r>
      <w:proofErr w:type="spellEnd"/>
      <w:r>
        <w:rPr>
          <w:b/>
          <w:sz w:val="16"/>
        </w:rPr>
        <w:t xml:space="preserve"> EUR</w:t>
      </w:r>
    </w:p>
    <w:p w:rsidR="00E60038" w:rsidRDefault="00697E78">
      <w:pPr>
        <w:spacing w:before="15"/>
        <w:ind w:left="275"/>
        <w:rPr>
          <w:b/>
          <w:sz w:val="16"/>
        </w:rPr>
      </w:pPr>
      <w:r>
        <w:br w:type="column"/>
      </w:r>
      <w:proofErr w:type="spellStart"/>
      <w:r>
        <w:rPr>
          <w:b/>
          <w:sz w:val="16"/>
        </w:rPr>
        <w:lastRenderedPageBreak/>
        <w:t>Celkem</w:t>
      </w:r>
      <w:proofErr w:type="spellEnd"/>
      <w:r>
        <w:rPr>
          <w:b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vč</w:t>
      </w:r>
      <w:proofErr w:type="spellEnd"/>
      <w:proofErr w:type="gramEnd"/>
      <w:r>
        <w:rPr>
          <w:b/>
          <w:sz w:val="16"/>
        </w:rPr>
        <w:t xml:space="preserve">. </w:t>
      </w:r>
      <w:proofErr w:type="spellStart"/>
      <w:r>
        <w:rPr>
          <w:b/>
          <w:sz w:val="16"/>
        </w:rPr>
        <w:t>DPH</w:t>
      </w:r>
      <w:proofErr w:type="spellEnd"/>
    </w:p>
    <w:p w:rsidR="00E60038" w:rsidRDefault="00697E78">
      <w:pPr>
        <w:spacing w:before="16"/>
        <w:ind w:left="1130" w:right="930"/>
        <w:jc w:val="center"/>
        <w:rPr>
          <w:b/>
          <w:sz w:val="16"/>
        </w:rPr>
      </w:pPr>
      <w:r>
        <w:rPr>
          <w:b/>
          <w:sz w:val="16"/>
        </w:rPr>
        <w:t>EUR</w:t>
      </w:r>
    </w:p>
    <w:p w:rsidR="00E60038" w:rsidRDefault="00E60038">
      <w:pPr>
        <w:jc w:val="center"/>
        <w:rPr>
          <w:sz w:val="16"/>
        </w:rPr>
        <w:sectPr w:rsidR="00E60038">
          <w:type w:val="continuous"/>
          <w:pgSz w:w="11910" w:h="16840"/>
          <w:pgMar w:top="0" w:right="0" w:bottom="0" w:left="0" w:header="708" w:footer="708" w:gutter="0"/>
          <w:cols w:num="4" w:space="708" w:equalWidth="0">
            <w:col w:w="7720" w:space="40"/>
            <w:col w:w="440" w:space="40"/>
            <w:col w:w="1191" w:space="40"/>
            <w:col w:w="2439"/>
          </w:cols>
        </w:sectPr>
      </w:pPr>
    </w:p>
    <w:p w:rsidR="00E60038" w:rsidRDefault="00697E78">
      <w:pPr>
        <w:pStyle w:val="Zkladntext"/>
        <w:spacing w:line="30" w:lineRule="exact"/>
        <w:ind w:left="825"/>
        <w:rPr>
          <w:i w:val="0"/>
          <w:sz w:val="3"/>
        </w:rPr>
      </w:pPr>
      <w:r>
        <w:rPr>
          <w:i w:val="0"/>
          <w:sz w:val="3"/>
        </w:rPr>
      </w:r>
      <w:r>
        <w:rPr>
          <w:i w:val="0"/>
          <w:sz w:val="3"/>
        </w:rPr>
        <w:pict>
          <v:group id="_x0000_s1026" style="width:508.5pt;height:1.5pt;mso-position-horizontal-relative:char;mso-position-vertical-relative:line" coordsize="10170,30">
            <v:line id="_x0000_s1027" style="position:absolute" from="15,15" to="10155,15" strokeweight="1.5pt"/>
            <w10:wrap type="none"/>
            <w10:anchorlock/>
          </v:group>
        </w:pict>
      </w:r>
    </w:p>
    <w:p w:rsidR="00E60038" w:rsidRDefault="00697E78">
      <w:pPr>
        <w:tabs>
          <w:tab w:val="left" w:pos="1714"/>
          <w:tab w:val="left" w:pos="7114"/>
          <w:tab w:val="left" w:pos="7984"/>
          <w:tab w:val="left" w:pos="8934"/>
          <w:tab w:val="left" w:pos="10184"/>
        </w:tabs>
        <w:spacing w:before="32"/>
        <w:ind w:left="1195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</w:r>
      <w:bookmarkStart w:id="0" w:name="_GoBack"/>
      <w:bookmarkEnd w:id="0"/>
      <w:proofErr w:type="spellStart"/>
      <w:r>
        <w:rPr>
          <w:b/>
          <w:sz w:val="20"/>
        </w:rPr>
        <w:t>SN200-F2K-V6</w:t>
      </w:r>
      <w:proofErr w:type="spellEnd"/>
      <w:r>
        <w:rPr>
          <w:b/>
          <w:sz w:val="20"/>
        </w:rPr>
        <w:tab/>
      </w:r>
    </w:p>
    <w:p w:rsidR="00E60038" w:rsidRDefault="00697E78">
      <w:pPr>
        <w:pStyle w:val="Zkladntext"/>
        <w:spacing w:before="38" w:after="6" w:line="266" w:lineRule="auto"/>
        <w:ind w:left="2594" w:right="5454"/>
      </w:pPr>
      <w:r>
        <w:t xml:space="preserve">SUPREMA® optical mount; precision kinematic </w:t>
      </w:r>
      <w:r>
        <w:t xml:space="preserve">mount; clear edge aperture; for optics diameter </w:t>
      </w:r>
      <w:proofErr w:type="spellStart"/>
      <w:r>
        <w:t>2in</w:t>
      </w:r>
      <w:proofErr w:type="spellEnd"/>
      <w:r>
        <w:t>. (</w:t>
      </w:r>
      <w:proofErr w:type="spellStart"/>
      <w:r>
        <w:t>50.8mm</w:t>
      </w:r>
      <w:proofErr w:type="spellEnd"/>
      <w:r>
        <w:t xml:space="preserve">); front load; 2 actuators with 100 </w:t>
      </w:r>
      <w:proofErr w:type="spellStart"/>
      <w:r>
        <w:t>TPI</w:t>
      </w:r>
      <w:proofErr w:type="spellEnd"/>
      <w:r>
        <w:t xml:space="preserve">; knob drive; lockable; stainless steel; vacuum compatible to </w:t>
      </w:r>
      <w:proofErr w:type="spellStart"/>
      <w:r>
        <w:t>10e</w:t>
      </w:r>
      <w:proofErr w:type="spellEnd"/>
      <w:r>
        <w:t xml:space="preserve">-6 </w:t>
      </w:r>
      <w:proofErr w:type="spellStart"/>
      <w:r>
        <w:t>torr</w:t>
      </w:r>
      <w:proofErr w:type="spellEnd"/>
      <w:r>
        <w:t xml:space="preserve"> [Newport /</w:t>
      </w:r>
    </w:p>
    <w:tbl>
      <w:tblPr>
        <w:tblStyle w:val="TableNormal"/>
        <w:tblW w:w="0" w:type="auto"/>
        <w:tblInd w:w="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984"/>
        <w:gridCol w:w="1081"/>
        <w:gridCol w:w="715"/>
        <w:gridCol w:w="1005"/>
        <w:gridCol w:w="1405"/>
      </w:tblGrid>
      <w:tr w:rsidR="00E60038">
        <w:trPr>
          <w:trHeight w:hRule="exact" w:val="229"/>
        </w:trPr>
        <w:tc>
          <w:tcPr>
            <w:tcW w:w="5984" w:type="dxa"/>
          </w:tcPr>
          <w:p w:rsidR="00E60038" w:rsidRDefault="00697E78">
            <w:pPr>
              <w:pStyle w:val="TableParagraph"/>
              <w:spacing w:before="0" w:line="201" w:lineRule="exact"/>
              <w:ind w:left="1804"/>
              <w:rPr>
                <w:i/>
                <w:sz w:val="18"/>
              </w:rPr>
            </w:pPr>
            <w:r>
              <w:rPr>
                <w:i/>
                <w:sz w:val="18"/>
              </w:rPr>
              <w:t>Spectra-Physics]</w:t>
            </w:r>
          </w:p>
        </w:tc>
        <w:tc>
          <w:tcPr>
            <w:tcW w:w="4206" w:type="dxa"/>
            <w:gridSpan w:val="4"/>
          </w:tcPr>
          <w:p w:rsidR="00E60038" w:rsidRDefault="00E60038"/>
        </w:tc>
      </w:tr>
      <w:tr w:rsidR="00E60038">
        <w:trPr>
          <w:trHeight w:hRule="exact" w:val="279"/>
        </w:trPr>
        <w:tc>
          <w:tcPr>
            <w:tcW w:w="5984" w:type="dxa"/>
          </w:tcPr>
          <w:p w:rsidR="00E60038" w:rsidRDefault="00697E78" w:rsidP="00697E78">
            <w:pPr>
              <w:pStyle w:val="TableParagraph"/>
              <w:tabs>
                <w:tab w:val="left" w:pos="924"/>
              </w:tabs>
              <w:spacing w:before="27"/>
              <w:ind w:left="405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proofErr w:type="spellStart"/>
            <w:r>
              <w:rPr>
                <w:b/>
                <w:spacing w:val="-3"/>
                <w:sz w:val="20"/>
              </w:rPr>
              <w:t>SN200</w:t>
            </w:r>
            <w:proofErr w:type="spellEnd"/>
            <w:r>
              <w:rPr>
                <w:b/>
                <w:spacing w:val="-3"/>
                <w:sz w:val="20"/>
              </w:rPr>
              <w:t>-</w:t>
            </w:r>
            <w:proofErr w:type="spellStart"/>
            <w:r>
              <w:rPr>
                <w:b/>
                <w:spacing w:val="-3"/>
                <w:sz w:val="20"/>
              </w:rPr>
              <w:t>R2K</w:t>
            </w:r>
            <w:proofErr w:type="spellEnd"/>
            <w:r>
              <w:rPr>
                <w:b/>
                <w:spacing w:val="-3"/>
                <w:sz w:val="20"/>
              </w:rPr>
              <w:t>-LH-</w:t>
            </w:r>
            <w:proofErr w:type="spellStart"/>
            <w:r>
              <w:rPr>
                <w:b/>
                <w:spacing w:val="-3"/>
                <w:sz w:val="20"/>
              </w:rPr>
              <w:t>V6</w:t>
            </w:r>
            <w:proofErr w:type="spellEnd"/>
          </w:p>
        </w:tc>
        <w:tc>
          <w:tcPr>
            <w:tcW w:w="1081" w:type="dxa"/>
          </w:tcPr>
          <w:p w:rsidR="00E60038" w:rsidRDefault="00E60038">
            <w:pPr>
              <w:pStyle w:val="TableParagraph"/>
              <w:spacing w:before="27"/>
              <w:ind w:right="128"/>
              <w:jc w:val="right"/>
              <w:rPr>
                <w:sz w:val="20"/>
              </w:rPr>
            </w:pPr>
          </w:p>
        </w:tc>
        <w:tc>
          <w:tcPr>
            <w:tcW w:w="715" w:type="dxa"/>
          </w:tcPr>
          <w:p w:rsidR="00E60038" w:rsidRDefault="00E60038">
            <w:pPr>
              <w:pStyle w:val="TableParagraph"/>
              <w:spacing w:before="27"/>
              <w:ind w:left="129"/>
              <w:rPr>
                <w:sz w:val="20"/>
              </w:rPr>
            </w:pPr>
          </w:p>
        </w:tc>
        <w:tc>
          <w:tcPr>
            <w:tcW w:w="1005" w:type="dxa"/>
          </w:tcPr>
          <w:p w:rsidR="00E60038" w:rsidRDefault="00E60038">
            <w:pPr>
              <w:pStyle w:val="TableParagraph"/>
              <w:spacing w:before="27"/>
              <w:ind w:right="137"/>
              <w:jc w:val="right"/>
              <w:rPr>
                <w:sz w:val="20"/>
              </w:rPr>
            </w:pPr>
          </w:p>
        </w:tc>
        <w:tc>
          <w:tcPr>
            <w:tcW w:w="1404" w:type="dxa"/>
          </w:tcPr>
          <w:p w:rsidR="00E60038" w:rsidRDefault="00E60038">
            <w:pPr>
              <w:pStyle w:val="TableParagraph"/>
              <w:spacing w:before="27"/>
              <w:ind w:right="12"/>
              <w:jc w:val="right"/>
              <w:rPr>
                <w:sz w:val="20"/>
              </w:rPr>
            </w:pPr>
          </w:p>
        </w:tc>
      </w:tr>
      <w:tr w:rsidR="00E60038">
        <w:trPr>
          <w:trHeight w:hRule="exact" w:val="238"/>
        </w:trPr>
        <w:tc>
          <w:tcPr>
            <w:tcW w:w="5984" w:type="dxa"/>
          </w:tcPr>
          <w:p w:rsidR="00E60038" w:rsidRDefault="00697E78">
            <w:pPr>
              <w:pStyle w:val="TableParagraph"/>
              <w:spacing w:before="16"/>
              <w:ind w:right="33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SUPREMA® optical mount; precision  kinematic</w:t>
            </w:r>
          </w:p>
        </w:tc>
        <w:tc>
          <w:tcPr>
            <w:tcW w:w="1081" w:type="dxa"/>
          </w:tcPr>
          <w:p w:rsidR="00E60038" w:rsidRDefault="00E60038"/>
        </w:tc>
        <w:tc>
          <w:tcPr>
            <w:tcW w:w="715" w:type="dxa"/>
          </w:tcPr>
          <w:p w:rsidR="00E60038" w:rsidRDefault="00E60038"/>
        </w:tc>
        <w:tc>
          <w:tcPr>
            <w:tcW w:w="1005" w:type="dxa"/>
          </w:tcPr>
          <w:p w:rsidR="00E60038" w:rsidRDefault="00E60038"/>
        </w:tc>
        <w:tc>
          <w:tcPr>
            <w:tcW w:w="1404" w:type="dxa"/>
          </w:tcPr>
          <w:p w:rsidR="00E60038" w:rsidRDefault="00E60038"/>
        </w:tc>
      </w:tr>
      <w:tr w:rsidR="00E60038">
        <w:trPr>
          <w:trHeight w:hRule="exact" w:val="230"/>
        </w:trPr>
        <w:tc>
          <w:tcPr>
            <w:tcW w:w="5984" w:type="dxa"/>
          </w:tcPr>
          <w:p w:rsidR="00E60038" w:rsidRDefault="00697E78">
            <w:pPr>
              <w:pStyle w:val="TableParagraph"/>
              <w:ind w:right="408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mount; clear edge aperture; for optics diameter</w:t>
            </w:r>
          </w:p>
        </w:tc>
        <w:tc>
          <w:tcPr>
            <w:tcW w:w="1081" w:type="dxa"/>
          </w:tcPr>
          <w:p w:rsidR="00E60038" w:rsidRDefault="00E60038"/>
        </w:tc>
        <w:tc>
          <w:tcPr>
            <w:tcW w:w="715" w:type="dxa"/>
          </w:tcPr>
          <w:p w:rsidR="00E60038" w:rsidRDefault="00E60038"/>
        </w:tc>
        <w:tc>
          <w:tcPr>
            <w:tcW w:w="1005" w:type="dxa"/>
          </w:tcPr>
          <w:p w:rsidR="00E60038" w:rsidRDefault="00E60038"/>
        </w:tc>
        <w:tc>
          <w:tcPr>
            <w:tcW w:w="1404" w:type="dxa"/>
          </w:tcPr>
          <w:p w:rsidR="00E60038" w:rsidRDefault="00E60038"/>
        </w:tc>
      </w:tr>
      <w:tr w:rsidR="00E60038">
        <w:trPr>
          <w:trHeight w:hRule="exact" w:val="230"/>
        </w:trPr>
        <w:tc>
          <w:tcPr>
            <w:tcW w:w="5984" w:type="dxa"/>
          </w:tcPr>
          <w:p w:rsidR="00E60038" w:rsidRDefault="00697E78">
            <w:pPr>
              <w:pStyle w:val="TableParagraph"/>
              <w:ind w:left="18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2in</w:t>
            </w:r>
            <w:proofErr w:type="spellEnd"/>
            <w:r>
              <w:rPr>
                <w:i/>
                <w:sz w:val="18"/>
              </w:rPr>
              <w:t>. (</w:t>
            </w:r>
            <w:proofErr w:type="spellStart"/>
            <w:r>
              <w:rPr>
                <w:i/>
                <w:sz w:val="18"/>
              </w:rPr>
              <w:t>50.8mm</w:t>
            </w:r>
            <w:proofErr w:type="spellEnd"/>
            <w:r>
              <w:rPr>
                <w:i/>
                <w:sz w:val="18"/>
              </w:rPr>
              <w:t>); rear load; 2 actuators with 100</w:t>
            </w:r>
          </w:p>
        </w:tc>
        <w:tc>
          <w:tcPr>
            <w:tcW w:w="1081" w:type="dxa"/>
          </w:tcPr>
          <w:p w:rsidR="00E60038" w:rsidRDefault="00E60038"/>
        </w:tc>
        <w:tc>
          <w:tcPr>
            <w:tcW w:w="715" w:type="dxa"/>
          </w:tcPr>
          <w:p w:rsidR="00E60038" w:rsidRDefault="00E60038"/>
        </w:tc>
        <w:tc>
          <w:tcPr>
            <w:tcW w:w="1005" w:type="dxa"/>
          </w:tcPr>
          <w:p w:rsidR="00E60038" w:rsidRDefault="00E60038"/>
        </w:tc>
        <w:tc>
          <w:tcPr>
            <w:tcW w:w="1404" w:type="dxa"/>
          </w:tcPr>
          <w:p w:rsidR="00E60038" w:rsidRDefault="00E60038"/>
        </w:tc>
      </w:tr>
      <w:tr w:rsidR="00E60038">
        <w:trPr>
          <w:trHeight w:hRule="exact" w:val="230"/>
        </w:trPr>
        <w:tc>
          <w:tcPr>
            <w:tcW w:w="5984" w:type="dxa"/>
          </w:tcPr>
          <w:p w:rsidR="00E60038" w:rsidRDefault="00697E78">
            <w:pPr>
              <w:pStyle w:val="TableParagraph"/>
              <w:ind w:left="18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TPI</w:t>
            </w:r>
            <w:proofErr w:type="spellEnd"/>
            <w:r>
              <w:rPr>
                <w:i/>
                <w:sz w:val="18"/>
              </w:rPr>
              <w:t>; knob drive; lockable; stainless steel; left</w:t>
            </w:r>
          </w:p>
        </w:tc>
        <w:tc>
          <w:tcPr>
            <w:tcW w:w="1081" w:type="dxa"/>
          </w:tcPr>
          <w:p w:rsidR="00E60038" w:rsidRDefault="00E60038"/>
        </w:tc>
        <w:tc>
          <w:tcPr>
            <w:tcW w:w="715" w:type="dxa"/>
          </w:tcPr>
          <w:p w:rsidR="00E60038" w:rsidRDefault="00E60038"/>
        </w:tc>
        <w:tc>
          <w:tcPr>
            <w:tcW w:w="1005" w:type="dxa"/>
          </w:tcPr>
          <w:p w:rsidR="00E60038" w:rsidRDefault="00E60038"/>
        </w:tc>
        <w:tc>
          <w:tcPr>
            <w:tcW w:w="1404" w:type="dxa"/>
          </w:tcPr>
          <w:p w:rsidR="00E60038" w:rsidRDefault="00E60038"/>
        </w:tc>
      </w:tr>
      <w:tr w:rsidR="00E60038">
        <w:trPr>
          <w:trHeight w:hRule="exact" w:val="230"/>
        </w:trPr>
        <w:tc>
          <w:tcPr>
            <w:tcW w:w="5984" w:type="dxa"/>
          </w:tcPr>
          <w:p w:rsidR="00E60038" w:rsidRDefault="00697E78">
            <w:pPr>
              <w:pStyle w:val="TableParagraph"/>
              <w:ind w:left="1804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handed; vacuum compatible to </w:t>
            </w:r>
            <w:proofErr w:type="spellStart"/>
            <w:r>
              <w:rPr>
                <w:i/>
                <w:sz w:val="18"/>
              </w:rPr>
              <w:t>10e</w:t>
            </w:r>
            <w:proofErr w:type="spellEnd"/>
            <w:r>
              <w:rPr>
                <w:i/>
                <w:sz w:val="18"/>
              </w:rPr>
              <w:t xml:space="preserve">-6 </w:t>
            </w:r>
            <w:proofErr w:type="spellStart"/>
            <w:r>
              <w:rPr>
                <w:i/>
                <w:sz w:val="18"/>
              </w:rPr>
              <w:t>torr</w:t>
            </w:r>
            <w:proofErr w:type="spellEnd"/>
          </w:p>
        </w:tc>
        <w:tc>
          <w:tcPr>
            <w:tcW w:w="1081" w:type="dxa"/>
          </w:tcPr>
          <w:p w:rsidR="00E60038" w:rsidRDefault="00E60038"/>
        </w:tc>
        <w:tc>
          <w:tcPr>
            <w:tcW w:w="715" w:type="dxa"/>
          </w:tcPr>
          <w:p w:rsidR="00E60038" w:rsidRDefault="00E60038"/>
        </w:tc>
        <w:tc>
          <w:tcPr>
            <w:tcW w:w="1005" w:type="dxa"/>
          </w:tcPr>
          <w:p w:rsidR="00E60038" w:rsidRDefault="00E60038"/>
        </w:tc>
        <w:tc>
          <w:tcPr>
            <w:tcW w:w="1404" w:type="dxa"/>
          </w:tcPr>
          <w:p w:rsidR="00E60038" w:rsidRDefault="00E60038"/>
        </w:tc>
      </w:tr>
      <w:tr w:rsidR="00E60038">
        <w:trPr>
          <w:trHeight w:hRule="exact" w:val="313"/>
        </w:trPr>
        <w:tc>
          <w:tcPr>
            <w:tcW w:w="5984" w:type="dxa"/>
          </w:tcPr>
          <w:p w:rsidR="00E60038" w:rsidRDefault="00697E78">
            <w:pPr>
              <w:pStyle w:val="TableParagraph"/>
              <w:ind w:left="1804"/>
              <w:rPr>
                <w:i/>
                <w:sz w:val="18"/>
              </w:rPr>
            </w:pPr>
            <w:r>
              <w:rPr>
                <w:i/>
                <w:sz w:val="18"/>
              </w:rPr>
              <w:t>[Newport / Spectra-Physics]</w:t>
            </w:r>
          </w:p>
        </w:tc>
        <w:tc>
          <w:tcPr>
            <w:tcW w:w="1081" w:type="dxa"/>
          </w:tcPr>
          <w:p w:rsidR="00E60038" w:rsidRDefault="00E60038"/>
        </w:tc>
        <w:tc>
          <w:tcPr>
            <w:tcW w:w="715" w:type="dxa"/>
          </w:tcPr>
          <w:p w:rsidR="00E60038" w:rsidRDefault="00E60038"/>
        </w:tc>
        <w:tc>
          <w:tcPr>
            <w:tcW w:w="1005" w:type="dxa"/>
          </w:tcPr>
          <w:p w:rsidR="00E60038" w:rsidRDefault="00E60038"/>
        </w:tc>
        <w:tc>
          <w:tcPr>
            <w:tcW w:w="1404" w:type="dxa"/>
          </w:tcPr>
          <w:p w:rsidR="00E60038" w:rsidRDefault="00E60038"/>
        </w:tc>
      </w:tr>
      <w:tr w:rsidR="00E60038">
        <w:trPr>
          <w:trHeight w:hRule="exact" w:val="452"/>
        </w:trPr>
        <w:tc>
          <w:tcPr>
            <w:tcW w:w="5984" w:type="dxa"/>
          </w:tcPr>
          <w:p w:rsidR="00E60038" w:rsidRDefault="00697E78">
            <w:pPr>
              <w:pStyle w:val="TableParagraph"/>
              <w:spacing w:before="91"/>
              <w:ind w:left="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Doprava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081" w:type="dxa"/>
          </w:tcPr>
          <w:p w:rsidR="00E60038" w:rsidRDefault="00E60038"/>
        </w:tc>
        <w:tc>
          <w:tcPr>
            <w:tcW w:w="715" w:type="dxa"/>
          </w:tcPr>
          <w:p w:rsidR="00E60038" w:rsidRDefault="00E60038"/>
        </w:tc>
        <w:tc>
          <w:tcPr>
            <w:tcW w:w="1005" w:type="dxa"/>
          </w:tcPr>
          <w:p w:rsidR="00E60038" w:rsidRDefault="00E60038"/>
        </w:tc>
        <w:tc>
          <w:tcPr>
            <w:tcW w:w="1404" w:type="dxa"/>
          </w:tcPr>
          <w:p w:rsidR="00E60038" w:rsidRDefault="00E60038"/>
        </w:tc>
      </w:tr>
      <w:tr w:rsidR="00E60038">
        <w:trPr>
          <w:trHeight w:hRule="exact" w:val="385"/>
        </w:trPr>
        <w:tc>
          <w:tcPr>
            <w:tcW w:w="5984" w:type="dxa"/>
          </w:tcPr>
          <w:p w:rsidR="00E60038" w:rsidRDefault="00697E78">
            <w:pPr>
              <w:pStyle w:val="TableParagraph"/>
              <w:tabs>
                <w:tab w:val="left" w:pos="1185"/>
              </w:tabs>
              <w:spacing w:before="120"/>
              <w:ind w:left="405"/>
              <w:rPr>
                <w:b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  <w:t>1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b/>
                <w:spacing w:val="-7"/>
                <w:position w:val="1"/>
                <w:sz w:val="20"/>
              </w:rPr>
              <w:t>DAP</w:t>
            </w:r>
          </w:p>
        </w:tc>
        <w:tc>
          <w:tcPr>
            <w:tcW w:w="1081" w:type="dxa"/>
          </w:tcPr>
          <w:p w:rsidR="00E60038" w:rsidRDefault="00E60038">
            <w:pPr>
              <w:pStyle w:val="TableParagraph"/>
              <w:spacing w:before="130"/>
              <w:ind w:right="127"/>
              <w:jc w:val="right"/>
              <w:rPr>
                <w:sz w:val="20"/>
              </w:rPr>
            </w:pPr>
          </w:p>
        </w:tc>
        <w:tc>
          <w:tcPr>
            <w:tcW w:w="715" w:type="dxa"/>
          </w:tcPr>
          <w:p w:rsidR="00E60038" w:rsidRDefault="00E60038">
            <w:pPr>
              <w:pStyle w:val="TableParagraph"/>
              <w:spacing w:before="130"/>
              <w:ind w:left="129"/>
              <w:rPr>
                <w:sz w:val="20"/>
              </w:rPr>
            </w:pPr>
          </w:p>
        </w:tc>
        <w:tc>
          <w:tcPr>
            <w:tcW w:w="1005" w:type="dxa"/>
          </w:tcPr>
          <w:p w:rsidR="00E60038" w:rsidRDefault="00E60038">
            <w:pPr>
              <w:pStyle w:val="TableParagraph"/>
              <w:spacing w:before="130"/>
              <w:ind w:right="137"/>
              <w:jc w:val="right"/>
              <w:rPr>
                <w:sz w:val="20"/>
              </w:rPr>
            </w:pPr>
          </w:p>
        </w:tc>
        <w:tc>
          <w:tcPr>
            <w:tcW w:w="1404" w:type="dxa"/>
          </w:tcPr>
          <w:p w:rsidR="00E60038" w:rsidRDefault="00E60038">
            <w:pPr>
              <w:pStyle w:val="TableParagraph"/>
              <w:spacing w:before="130"/>
              <w:ind w:right="11"/>
              <w:jc w:val="right"/>
              <w:rPr>
                <w:sz w:val="20"/>
              </w:rPr>
            </w:pPr>
          </w:p>
        </w:tc>
      </w:tr>
      <w:tr w:rsidR="00E60038">
        <w:trPr>
          <w:trHeight w:hRule="exact" w:val="277"/>
        </w:trPr>
        <w:tc>
          <w:tcPr>
            <w:tcW w:w="5984" w:type="dxa"/>
            <w:tcBorders>
              <w:bottom w:val="single" w:sz="12" w:space="0" w:color="000000"/>
            </w:tcBorders>
          </w:tcPr>
          <w:p w:rsidR="00E60038" w:rsidRDefault="00697E78">
            <w:pPr>
              <w:pStyle w:val="TableParagraph"/>
              <w:spacing w:before="18"/>
              <w:ind w:left="18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Dopravné</w:t>
            </w:r>
            <w:proofErr w:type="spellEnd"/>
            <w:r>
              <w:rPr>
                <w:i/>
                <w:sz w:val="18"/>
              </w:rPr>
              <w:t xml:space="preserve"> a </w:t>
            </w:r>
            <w:proofErr w:type="spellStart"/>
            <w:r>
              <w:rPr>
                <w:i/>
                <w:sz w:val="18"/>
              </w:rPr>
              <w:t>balné</w:t>
            </w:r>
            <w:proofErr w:type="spellEnd"/>
          </w:p>
        </w:tc>
        <w:tc>
          <w:tcPr>
            <w:tcW w:w="1081" w:type="dxa"/>
            <w:tcBorders>
              <w:bottom w:val="single" w:sz="12" w:space="0" w:color="000000"/>
            </w:tcBorders>
          </w:tcPr>
          <w:p w:rsidR="00E60038" w:rsidRDefault="00E60038"/>
        </w:tc>
        <w:tc>
          <w:tcPr>
            <w:tcW w:w="715" w:type="dxa"/>
            <w:tcBorders>
              <w:bottom w:val="single" w:sz="12" w:space="0" w:color="000000"/>
            </w:tcBorders>
          </w:tcPr>
          <w:p w:rsidR="00E60038" w:rsidRDefault="00E60038"/>
        </w:tc>
        <w:tc>
          <w:tcPr>
            <w:tcW w:w="1005" w:type="dxa"/>
            <w:tcBorders>
              <w:bottom w:val="single" w:sz="12" w:space="0" w:color="000000"/>
            </w:tcBorders>
          </w:tcPr>
          <w:p w:rsidR="00E60038" w:rsidRDefault="00E60038"/>
        </w:tc>
        <w:tc>
          <w:tcPr>
            <w:tcW w:w="1404" w:type="dxa"/>
            <w:tcBorders>
              <w:bottom w:val="single" w:sz="12" w:space="0" w:color="000000"/>
            </w:tcBorders>
          </w:tcPr>
          <w:p w:rsidR="00E60038" w:rsidRDefault="00E60038"/>
        </w:tc>
      </w:tr>
      <w:tr w:rsidR="00E60038">
        <w:trPr>
          <w:trHeight w:hRule="exact" w:val="292"/>
        </w:trPr>
        <w:tc>
          <w:tcPr>
            <w:tcW w:w="5984" w:type="dxa"/>
            <w:tcBorders>
              <w:top w:val="single" w:sz="12" w:space="0" w:color="000000"/>
            </w:tcBorders>
          </w:tcPr>
          <w:p w:rsidR="00E60038" w:rsidRDefault="00697E78">
            <w:pPr>
              <w:pStyle w:val="TableParagraph"/>
              <w:spacing w:before="23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Základ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DPH</w:t>
            </w:r>
            <w:proofErr w:type="spellEnd"/>
            <w:r>
              <w:rPr>
                <w:sz w:val="20"/>
              </w:rPr>
              <w:t xml:space="preserve"> 21% - </w:t>
            </w: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1081" w:type="dxa"/>
            <w:tcBorders>
              <w:top w:val="single" w:sz="12" w:space="0" w:color="000000"/>
            </w:tcBorders>
          </w:tcPr>
          <w:p w:rsidR="00E60038" w:rsidRDefault="00E60038"/>
        </w:tc>
        <w:tc>
          <w:tcPr>
            <w:tcW w:w="715" w:type="dxa"/>
            <w:tcBorders>
              <w:top w:val="single" w:sz="12" w:space="0" w:color="000000"/>
            </w:tcBorders>
          </w:tcPr>
          <w:p w:rsidR="00E60038" w:rsidRDefault="00E60038"/>
        </w:tc>
        <w:tc>
          <w:tcPr>
            <w:tcW w:w="1005" w:type="dxa"/>
            <w:tcBorders>
              <w:top w:val="single" w:sz="12" w:space="0" w:color="000000"/>
            </w:tcBorders>
          </w:tcPr>
          <w:p w:rsidR="00E60038" w:rsidRDefault="00E60038"/>
        </w:tc>
        <w:tc>
          <w:tcPr>
            <w:tcW w:w="1404" w:type="dxa"/>
            <w:tcBorders>
              <w:top w:val="single" w:sz="12" w:space="0" w:color="000000"/>
            </w:tcBorders>
          </w:tcPr>
          <w:p w:rsidR="00E60038" w:rsidRDefault="00697E78">
            <w:pPr>
              <w:pStyle w:val="TableParagraph"/>
              <w:spacing w:before="23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3 355,00 EUR</w:t>
            </w:r>
          </w:p>
        </w:tc>
      </w:tr>
      <w:tr w:rsidR="00E60038">
        <w:trPr>
          <w:trHeight w:hRule="exact" w:val="271"/>
        </w:trPr>
        <w:tc>
          <w:tcPr>
            <w:tcW w:w="5984" w:type="dxa"/>
            <w:tcBorders>
              <w:bottom w:val="single" w:sz="6" w:space="0" w:color="000000"/>
            </w:tcBorders>
          </w:tcPr>
          <w:p w:rsidR="00E60038" w:rsidRDefault="00697E78">
            <w:pPr>
              <w:pStyle w:val="TableParagraph"/>
              <w:spacing w:before="17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DPH</w:t>
            </w:r>
            <w:proofErr w:type="spellEnd"/>
            <w:r>
              <w:rPr>
                <w:sz w:val="20"/>
              </w:rPr>
              <w:t xml:space="preserve"> 21% - </w:t>
            </w:r>
            <w:proofErr w:type="spellStart"/>
            <w:r>
              <w:rPr>
                <w:sz w:val="20"/>
              </w:rPr>
              <w:t>Celkem</w:t>
            </w:r>
            <w:proofErr w:type="spellEnd"/>
          </w:p>
        </w:tc>
        <w:tc>
          <w:tcPr>
            <w:tcW w:w="1081" w:type="dxa"/>
            <w:tcBorders>
              <w:bottom w:val="single" w:sz="6" w:space="0" w:color="000000"/>
            </w:tcBorders>
          </w:tcPr>
          <w:p w:rsidR="00E60038" w:rsidRDefault="00E60038"/>
        </w:tc>
        <w:tc>
          <w:tcPr>
            <w:tcW w:w="715" w:type="dxa"/>
            <w:tcBorders>
              <w:bottom w:val="single" w:sz="6" w:space="0" w:color="000000"/>
            </w:tcBorders>
          </w:tcPr>
          <w:p w:rsidR="00E60038" w:rsidRDefault="00E60038"/>
        </w:tc>
        <w:tc>
          <w:tcPr>
            <w:tcW w:w="1005" w:type="dxa"/>
            <w:tcBorders>
              <w:bottom w:val="single" w:sz="6" w:space="0" w:color="000000"/>
            </w:tcBorders>
          </w:tcPr>
          <w:p w:rsidR="00E60038" w:rsidRDefault="00E60038"/>
        </w:tc>
        <w:tc>
          <w:tcPr>
            <w:tcW w:w="1404" w:type="dxa"/>
            <w:tcBorders>
              <w:bottom w:val="single" w:sz="6" w:space="0" w:color="000000"/>
            </w:tcBorders>
          </w:tcPr>
          <w:p w:rsidR="00E60038" w:rsidRDefault="00697E78">
            <w:pPr>
              <w:pStyle w:val="TableParagraph"/>
              <w:spacing w:before="17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704,55 EUR</w:t>
            </w:r>
          </w:p>
        </w:tc>
      </w:tr>
      <w:tr w:rsidR="00E60038">
        <w:trPr>
          <w:trHeight w:hRule="exact" w:val="302"/>
        </w:trPr>
        <w:tc>
          <w:tcPr>
            <w:tcW w:w="5984" w:type="dxa"/>
            <w:tcBorders>
              <w:top w:val="single" w:sz="6" w:space="0" w:color="000000"/>
              <w:bottom w:val="single" w:sz="12" w:space="0" w:color="000000"/>
            </w:tcBorders>
          </w:tcPr>
          <w:p w:rsidR="00E60038" w:rsidRDefault="00697E78">
            <w:pPr>
              <w:pStyle w:val="TableParagraph"/>
              <w:spacing w:before="22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CENA</w:t>
            </w:r>
            <w:proofErr w:type="spellEnd"/>
          </w:p>
        </w:tc>
        <w:tc>
          <w:tcPr>
            <w:tcW w:w="1081" w:type="dxa"/>
            <w:tcBorders>
              <w:top w:val="single" w:sz="6" w:space="0" w:color="000000"/>
              <w:bottom w:val="single" w:sz="12" w:space="0" w:color="000000"/>
            </w:tcBorders>
          </w:tcPr>
          <w:p w:rsidR="00E60038" w:rsidRDefault="00E60038"/>
        </w:tc>
        <w:tc>
          <w:tcPr>
            <w:tcW w:w="715" w:type="dxa"/>
            <w:tcBorders>
              <w:top w:val="single" w:sz="6" w:space="0" w:color="000000"/>
              <w:bottom w:val="single" w:sz="12" w:space="0" w:color="000000"/>
            </w:tcBorders>
          </w:tcPr>
          <w:p w:rsidR="00E60038" w:rsidRDefault="00E60038"/>
        </w:tc>
        <w:tc>
          <w:tcPr>
            <w:tcW w:w="1005" w:type="dxa"/>
            <w:tcBorders>
              <w:top w:val="single" w:sz="6" w:space="0" w:color="000000"/>
              <w:bottom w:val="single" w:sz="12" w:space="0" w:color="000000"/>
            </w:tcBorders>
          </w:tcPr>
          <w:p w:rsidR="00E60038" w:rsidRDefault="00E60038"/>
        </w:tc>
        <w:tc>
          <w:tcPr>
            <w:tcW w:w="1404" w:type="dxa"/>
            <w:tcBorders>
              <w:top w:val="single" w:sz="6" w:space="0" w:color="000000"/>
              <w:bottom w:val="single" w:sz="12" w:space="0" w:color="000000"/>
            </w:tcBorders>
          </w:tcPr>
          <w:p w:rsidR="00E60038" w:rsidRDefault="00697E78">
            <w:pPr>
              <w:pStyle w:val="TableParagraph"/>
              <w:spacing w:before="22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4 059,55 EUR</w:t>
            </w:r>
          </w:p>
        </w:tc>
      </w:tr>
      <w:tr w:rsidR="00E60038">
        <w:trPr>
          <w:trHeight w:hRule="exact" w:val="882"/>
        </w:trPr>
        <w:tc>
          <w:tcPr>
            <w:tcW w:w="5984" w:type="dxa"/>
            <w:tcBorders>
              <w:top w:val="single" w:sz="12" w:space="0" w:color="000000"/>
            </w:tcBorders>
          </w:tcPr>
          <w:p w:rsidR="00E60038" w:rsidRDefault="00697E78">
            <w:pPr>
              <w:pStyle w:val="TableParagraph"/>
              <w:spacing w:before="80" w:line="247" w:lineRule="auto"/>
              <w:ind w:left="50" w:right="4157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Ceny</w:t>
            </w:r>
            <w:proofErr w:type="spellEnd"/>
            <w:r>
              <w:rPr>
                <w:spacing w:val="-2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jsou</w:t>
            </w:r>
            <w:proofErr w:type="spellEnd"/>
            <w:r>
              <w:rPr>
                <w:spacing w:val="-18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uvedeny</w:t>
            </w:r>
            <w:proofErr w:type="spellEnd"/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 xml:space="preserve">EUR </w:t>
            </w:r>
            <w:proofErr w:type="spellStart"/>
            <w:r>
              <w:rPr>
                <w:sz w:val="16"/>
              </w:rPr>
              <w:t>Dodací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doba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cca</w:t>
            </w:r>
            <w:proofErr w:type="spellEnd"/>
            <w:r>
              <w:rPr>
                <w:sz w:val="16"/>
              </w:rPr>
              <w:t xml:space="preserve"> 6</w:t>
            </w:r>
            <w:r>
              <w:rPr>
                <w:spacing w:val="-29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týdnů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 xml:space="preserve">Tato </w:t>
            </w:r>
            <w:proofErr w:type="spellStart"/>
            <w:r>
              <w:rPr>
                <w:spacing w:val="-4"/>
                <w:sz w:val="16"/>
              </w:rPr>
              <w:t>nabídka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platí</w:t>
            </w:r>
            <w:proofErr w:type="spellEnd"/>
            <w:r>
              <w:rPr>
                <w:spacing w:val="-4"/>
                <w:sz w:val="16"/>
              </w:rPr>
              <w:t xml:space="preserve">: </w:t>
            </w:r>
            <w:r>
              <w:rPr>
                <w:sz w:val="16"/>
              </w:rPr>
              <w:t>30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3"/>
                <w:sz w:val="16"/>
              </w:rPr>
              <w:t>dnů</w:t>
            </w:r>
            <w:proofErr w:type="spellEnd"/>
          </w:p>
        </w:tc>
        <w:tc>
          <w:tcPr>
            <w:tcW w:w="4206" w:type="dxa"/>
            <w:gridSpan w:val="4"/>
            <w:vMerge w:val="restart"/>
            <w:tcBorders>
              <w:top w:val="single" w:sz="12" w:space="0" w:color="000000"/>
            </w:tcBorders>
          </w:tcPr>
          <w:p w:rsidR="00E60038" w:rsidRDefault="00E60038"/>
        </w:tc>
      </w:tr>
      <w:tr w:rsidR="00E60038">
        <w:trPr>
          <w:trHeight w:hRule="exact" w:val="574"/>
        </w:trPr>
        <w:tc>
          <w:tcPr>
            <w:tcW w:w="5984" w:type="dxa"/>
          </w:tcPr>
          <w:p w:rsidR="00E60038" w:rsidRDefault="00E60038">
            <w:pPr>
              <w:pStyle w:val="TableParagraph"/>
              <w:spacing w:before="9"/>
              <w:rPr>
                <w:i/>
                <w:sz w:val="18"/>
              </w:rPr>
            </w:pPr>
          </w:p>
          <w:p w:rsidR="00E60038" w:rsidRDefault="00697E78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sz w:val="20"/>
              </w:rPr>
              <w:t xml:space="preserve">S </w:t>
            </w:r>
            <w:proofErr w:type="spellStart"/>
            <w:r>
              <w:rPr>
                <w:sz w:val="20"/>
              </w:rPr>
              <w:t>pozdravem</w:t>
            </w:r>
            <w:proofErr w:type="spellEnd"/>
          </w:p>
        </w:tc>
        <w:tc>
          <w:tcPr>
            <w:tcW w:w="4206" w:type="dxa"/>
            <w:gridSpan w:val="4"/>
            <w:vMerge/>
          </w:tcPr>
          <w:p w:rsidR="00E60038" w:rsidRDefault="00E60038"/>
        </w:tc>
      </w:tr>
      <w:tr w:rsidR="00E60038">
        <w:trPr>
          <w:trHeight w:hRule="exact" w:val="593"/>
        </w:trPr>
        <w:tc>
          <w:tcPr>
            <w:tcW w:w="5984" w:type="dxa"/>
            <w:tcBorders>
              <w:bottom w:val="single" w:sz="5" w:space="0" w:color="FE0000"/>
            </w:tcBorders>
          </w:tcPr>
          <w:p w:rsidR="00E60038" w:rsidRDefault="00697E78">
            <w:pPr>
              <w:pStyle w:val="TableParagraph"/>
              <w:spacing w:before="12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Martin Moser</w:t>
            </w:r>
          </w:p>
        </w:tc>
        <w:tc>
          <w:tcPr>
            <w:tcW w:w="4206" w:type="dxa"/>
            <w:gridSpan w:val="4"/>
            <w:vMerge/>
          </w:tcPr>
          <w:p w:rsidR="00E60038" w:rsidRDefault="00E60038"/>
        </w:tc>
      </w:tr>
      <w:tr w:rsidR="00E60038">
        <w:trPr>
          <w:trHeight w:hRule="exact" w:val="394"/>
        </w:trPr>
        <w:tc>
          <w:tcPr>
            <w:tcW w:w="5984" w:type="dxa"/>
            <w:tcBorders>
              <w:top w:val="single" w:sz="5" w:space="0" w:color="FE0000"/>
            </w:tcBorders>
          </w:tcPr>
          <w:p w:rsidR="00E60038" w:rsidRDefault="00697E78">
            <w:pPr>
              <w:pStyle w:val="TableParagraph"/>
              <w:spacing w:before="0"/>
              <w:ind w:left="50"/>
              <w:rPr>
                <w:rFonts w:ascii="Arial Black"/>
                <w:b/>
                <w:sz w:val="24"/>
              </w:rPr>
            </w:pPr>
            <w:r>
              <w:rPr>
                <w:rFonts w:ascii="Arial Black"/>
                <w:b/>
                <w:sz w:val="24"/>
              </w:rPr>
              <w:t>MIT s.r.o.</w:t>
            </w:r>
          </w:p>
        </w:tc>
        <w:tc>
          <w:tcPr>
            <w:tcW w:w="4206" w:type="dxa"/>
            <w:gridSpan w:val="4"/>
            <w:vMerge/>
          </w:tcPr>
          <w:p w:rsidR="00E60038" w:rsidRDefault="00E60038"/>
        </w:tc>
      </w:tr>
      <w:tr w:rsidR="00E60038">
        <w:trPr>
          <w:trHeight w:hRule="exact" w:val="349"/>
        </w:trPr>
        <w:tc>
          <w:tcPr>
            <w:tcW w:w="5984" w:type="dxa"/>
          </w:tcPr>
          <w:p w:rsidR="00E60038" w:rsidRDefault="00697E78">
            <w:pPr>
              <w:pStyle w:val="TableParagraph"/>
              <w:spacing w:before="43"/>
              <w:ind w:left="5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Lasery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fotonika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jemná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mechanika</w:t>
            </w:r>
            <w:proofErr w:type="spellEnd"/>
          </w:p>
        </w:tc>
        <w:tc>
          <w:tcPr>
            <w:tcW w:w="4206" w:type="dxa"/>
            <w:gridSpan w:val="4"/>
            <w:vMerge/>
          </w:tcPr>
          <w:p w:rsidR="00E60038" w:rsidRDefault="00E60038"/>
        </w:tc>
      </w:tr>
      <w:tr w:rsidR="00E60038">
        <w:trPr>
          <w:trHeight w:hRule="exact" w:val="298"/>
        </w:trPr>
        <w:tc>
          <w:tcPr>
            <w:tcW w:w="5984" w:type="dxa"/>
          </w:tcPr>
          <w:p w:rsidR="00E60038" w:rsidRDefault="00697E78">
            <w:pPr>
              <w:pStyle w:val="TableParagraph"/>
              <w:spacing w:before="93"/>
              <w:ind w:left="50"/>
              <w:rPr>
                <w:sz w:val="16"/>
              </w:rPr>
            </w:pPr>
            <w:proofErr w:type="spellStart"/>
            <w:r>
              <w:rPr>
                <w:sz w:val="16"/>
              </w:rPr>
              <w:t>Klánova</w:t>
            </w:r>
            <w:proofErr w:type="spellEnd"/>
            <w:r>
              <w:rPr>
                <w:sz w:val="16"/>
              </w:rPr>
              <w:t xml:space="preserve"> 56, CZ - 147 00 Praha 4</w:t>
            </w:r>
          </w:p>
        </w:tc>
        <w:tc>
          <w:tcPr>
            <w:tcW w:w="4206" w:type="dxa"/>
            <w:gridSpan w:val="4"/>
            <w:vMerge/>
          </w:tcPr>
          <w:p w:rsidR="00E60038" w:rsidRDefault="00E60038"/>
        </w:tc>
      </w:tr>
      <w:tr w:rsidR="00E60038">
        <w:trPr>
          <w:trHeight w:hRule="exact" w:val="220"/>
        </w:trPr>
        <w:tc>
          <w:tcPr>
            <w:tcW w:w="5984" w:type="dxa"/>
          </w:tcPr>
          <w:p w:rsidR="00E60038" w:rsidRDefault="00697E78">
            <w:pPr>
              <w:pStyle w:val="TableParagraph"/>
              <w:spacing w:before="15"/>
              <w:ind w:left="50"/>
              <w:rPr>
                <w:sz w:val="16"/>
              </w:rPr>
            </w:pPr>
            <w:r>
              <w:rPr>
                <w:sz w:val="16"/>
              </w:rPr>
              <w:t>Tel.: +420 241 712 548, mob.: +420 777 708 930</w:t>
            </w:r>
          </w:p>
        </w:tc>
        <w:tc>
          <w:tcPr>
            <w:tcW w:w="4206" w:type="dxa"/>
            <w:gridSpan w:val="4"/>
            <w:vMerge/>
          </w:tcPr>
          <w:p w:rsidR="00E60038" w:rsidRDefault="00E60038"/>
        </w:tc>
      </w:tr>
      <w:tr w:rsidR="00E60038">
        <w:trPr>
          <w:trHeight w:hRule="exact" w:val="200"/>
        </w:trPr>
        <w:tc>
          <w:tcPr>
            <w:tcW w:w="5984" w:type="dxa"/>
          </w:tcPr>
          <w:p w:rsidR="00E60038" w:rsidRDefault="00697E78">
            <w:pPr>
              <w:pStyle w:val="TableParagraph"/>
              <w:spacing w:before="15"/>
              <w:ind w:left="50"/>
              <w:rPr>
                <w:sz w:val="16"/>
              </w:rPr>
            </w:pPr>
            <w:hyperlink r:id="rId7">
              <w:proofErr w:type="spellStart"/>
              <w:r>
                <w:rPr>
                  <w:sz w:val="16"/>
                  <w:u w:val="single" w:color="0000FF"/>
                </w:rPr>
                <w:t>moser@mit-laser.com</w:t>
              </w:r>
              <w:proofErr w:type="spellEnd"/>
              <w:r>
                <w:rPr>
                  <w:sz w:val="16"/>
                </w:rPr>
                <w:t>,</w:t>
              </w:r>
            </w:hyperlink>
            <w:r>
              <w:rPr>
                <w:sz w:val="16"/>
              </w:rPr>
              <w:t xml:space="preserve"> </w:t>
            </w:r>
            <w:hyperlink r:id="rId8">
              <w:proofErr w:type="spellStart"/>
              <w:r>
                <w:rPr>
                  <w:sz w:val="16"/>
                  <w:u w:val="single" w:color="0000FF"/>
                </w:rPr>
                <w:t>www.mit-laser.com</w:t>
              </w:r>
              <w:proofErr w:type="spellEnd"/>
            </w:hyperlink>
          </w:p>
        </w:tc>
        <w:tc>
          <w:tcPr>
            <w:tcW w:w="4206" w:type="dxa"/>
            <w:gridSpan w:val="4"/>
            <w:vMerge/>
          </w:tcPr>
          <w:p w:rsidR="00E60038" w:rsidRDefault="00E60038"/>
        </w:tc>
      </w:tr>
    </w:tbl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E60038">
      <w:pPr>
        <w:pStyle w:val="Zkladntext"/>
        <w:rPr>
          <w:sz w:val="20"/>
        </w:rPr>
      </w:pPr>
    </w:p>
    <w:p w:rsidR="00E60038" w:rsidRDefault="00697E78">
      <w:pPr>
        <w:pStyle w:val="Nadpis1"/>
        <w:tabs>
          <w:tab w:val="right" w:pos="11901"/>
        </w:tabs>
        <w:spacing w:before="148" w:line="232" w:lineRule="exact"/>
        <w:ind w:left="-1"/>
        <w:rPr>
          <w:rFonts w:ascii="Cambria"/>
        </w:rPr>
      </w:pPr>
      <w:r>
        <w:rPr>
          <w:rFonts w:ascii="Cambria"/>
        </w:rPr>
        <w:t>1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z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1</w:t>
      </w:r>
      <w:r>
        <w:rPr>
          <w:rFonts w:ascii="Times New Roman"/>
        </w:rPr>
        <w:tab/>
      </w:r>
      <w:r>
        <w:rPr>
          <w:rFonts w:ascii="Cambria"/>
        </w:rPr>
        <w:t>15.6.2017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92"/>
        </w:rPr>
        <w:t>15:55</w:t>
      </w:r>
    </w:p>
    <w:sectPr w:rsidR="00E60038">
      <w:type w:val="continuous"/>
      <w:pgSz w:w="1191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60038"/>
    <w:rsid w:val="00697E78"/>
    <w:rsid w:val="00E6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840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-las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er@mit-las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s@fzu.cz" TargetMode="External"/><Relationship Id="rId5" Type="http://schemas.openxmlformats.org/officeDocument/2006/relationships/hyperlink" Target="mailto:rus@fzu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 č. 37285</dc:title>
  <dc:creator>bedrich.rus</dc:creator>
  <cp:lastModifiedBy>uživatel</cp:lastModifiedBy>
  <cp:revision>2</cp:revision>
  <dcterms:created xsi:type="dcterms:W3CDTF">2017-07-25T14:05:00Z</dcterms:created>
  <dcterms:modified xsi:type="dcterms:W3CDTF">2017-07-25T12:05:00Z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2017-07-25T00:00:00Z</vt:filetime>
  </property>
</Properties>
</file>