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D4F0" w14:textId="0CA7D8A0" w:rsidR="00E66ADE" w:rsidRPr="00E66ADE" w:rsidRDefault="005A0BDA" w:rsidP="00E66ADE">
      <w:pPr>
        <w:pStyle w:val="RLNzevsmlouvy"/>
        <w:spacing w:before="0" w:after="12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  <w:r w:rsidRPr="00040C60">
        <w:rPr>
          <w:spacing w:val="0"/>
          <w:kern w:val="0"/>
          <w:sz w:val="24"/>
          <w:szCs w:val="24"/>
        </w:rPr>
        <w:t xml:space="preserve">DODATEK č. </w:t>
      </w:r>
      <w:r w:rsidR="00E66ADE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0D77FC53" w:rsidR="000F2A45" w:rsidRPr="00040C60" w:rsidRDefault="00E66ADE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2" w:name="_Hlk174962201"/>
      <w:r>
        <w:rPr>
          <w:spacing w:val="0"/>
          <w:kern w:val="0"/>
          <w:sz w:val="24"/>
          <w:szCs w:val="24"/>
        </w:rPr>
        <w:t xml:space="preserve">ke </w:t>
      </w:r>
      <w:r w:rsidRPr="00E66ADE">
        <w:rPr>
          <w:spacing w:val="0"/>
          <w:kern w:val="0"/>
          <w:sz w:val="24"/>
          <w:szCs w:val="24"/>
        </w:rPr>
        <w:t>SMLOUV</w:t>
      </w:r>
      <w:r>
        <w:rPr>
          <w:spacing w:val="0"/>
          <w:kern w:val="0"/>
          <w:sz w:val="24"/>
          <w:szCs w:val="24"/>
        </w:rPr>
        <w:t>ě</w:t>
      </w:r>
      <w:r w:rsidRPr="00E66ADE">
        <w:rPr>
          <w:spacing w:val="0"/>
          <w:kern w:val="0"/>
          <w:sz w:val="24"/>
          <w:szCs w:val="24"/>
        </w:rPr>
        <w:t xml:space="preserve"> O POSKYTOVÁNÍ SLUŽEB V OBLASTI DATOVÉ ARCHITEKTURY DATOVÉ ANALÝZY</w:t>
      </w:r>
    </w:p>
    <w:p w14:paraId="6F61B7C1" w14:textId="302B026F" w:rsidR="00004EF0" w:rsidRPr="00333042" w:rsidRDefault="00004EF0" w:rsidP="008E237D">
      <w:pPr>
        <w:spacing w:line="280" w:lineRule="atLeast"/>
        <w:rPr>
          <w:rFonts w:cs="Arial"/>
        </w:rPr>
      </w:pPr>
    </w:p>
    <w:p w14:paraId="45034857" w14:textId="62C95973" w:rsidR="00E66ADE" w:rsidRPr="00DA665B" w:rsidRDefault="00E66ADE" w:rsidP="00E66ADE">
      <w:pPr>
        <w:spacing w:after="0" w:line="280" w:lineRule="atLeast"/>
        <w:jc w:val="center"/>
        <w:rPr>
          <w:rFonts w:cs="Arial"/>
          <w:szCs w:val="20"/>
        </w:rPr>
      </w:pPr>
      <w:bookmarkStart w:id="3" w:name="_Hlk174966172"/>
      <w:bookmarkEnd w:id="0"/>
      <w:bookmarkEnd w:id="1"/>
      <w:bookmarkEnd w:id="2"/>
      <w:r w:rsidRPr="00DA665B">
        <w:rPr>
          <w:rFonts w:cs="Arial"/>
          <w:spacing w:val="-2"/>
          <w:szCs w:val="20"/>
        </w:rPr>
        <w:t>uzavřen</w:t>
      </w:r>
      <w:r>
        <w:rPr>
          <w:rFonts w:cs="Arial"/>
          <w:spacing w:val="-2"/>
          <w:szCs w:val="20"/>
        </w:rPr>
        <w:t>ý</w:t>
      </w:r>
      <w:r w:rsidRPr="00DA665B">
        <w:rPr>
          <w:rFonts w:cs="Arial"/>
          <w:spacing w:val="-2"/>
          <w:szCs w:val="20"/>
        </w:rPr>
        <w:t xml:space="preserve"> ve smyslu zákona č. 134/2016 Sb., o zadávání veřejných zakázek, ve znění pozdějších předpisů</w:t>
      </w:r>
      <w:r>
        <w:rPr>
          <w:rFonts w:cs="Arial"/>
          <w:spacing w:val="-2"/>
          <w:szCs w:val="20"/>
        </w:rPr>
        <w:t xml:space="preserve"> (dále jen </w:t>
      </w:r>
      <w:r w:rsidRPr="00B9756A">
        <w:rPr>
          <w:rFonts w:cs="Arial"/>
          <w:b/>
          <w:bCs/>
          <w:spacing w:val="-2"/>
          <w:szCs w:val="20"/>
        </w:rPr>
        <w:t>„ZZVZ“</w:t>
      </w:r>
      <w:r>
        <w:rPr>
          <w:rFonts w:cs="Arial"/>
          <w:spacing w:val="-2"/>
          <w:szCs w:val="20"/>
        </w:rPr>
        <w:t>)</w:t>
      </w:r>
      <w:r w:rsidRPr="00DA665B">
        <w:rPr>
          <w:rFonts w:cs="Arial"/>
          <w:spacing w:val="-2"/>
          <w:szCs w:val="20"/>
        </w:rPr>
        <w:t xml:space="preserve">, podle § 1746 odst. 2 zákona č. 89/2012 Sb., občanský zákoník, ve znění pozdějších předpisů (dále jen </w:t>
      </w:r>
      <w:r w:rsidRPr="00B9756A">
        <w:rPr>
          <w:rFonts w:cs="Arial"/>
          <w:b/>
          <w:bCs/>
          <w:spacing w:val="-2"/>
          <w:szCs w:val="20"/>
        </w:rPr>
        <w:t>„občanský zákoník“</w:t>
      </w:r>
      <w:r w:rsidRPr="00DA665B">
        <w:rPr>
          <w:rFonts w:cs="Arial"/>
          <w:spacing w:val="-2"/>
          <w:szCs w:val="20"/>
        </w:rPr>
        <w:t>)</w:t>
      </w:r>
    </w:p>
    <w:bookmarkEnd w:id="3"/>
    <w:p w14:paraId="29FAFB30" w14:textId="77777777" w:rsidR="00E66ADE" w:rsidRDefault="00E66ADE" w:rsidP="00E66ADE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1C832227" w14:textId="77777777" w:rsidR="00E66ADE" w:rsidRDefault="00E66ADE" w:rsidP="00E66ADE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DC1F11B" w14:textId="77777777" w:rsidR="00E66ADE" w:rsidRDefault="00E66ADE" w:rsidP="00E66ADE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44B88D4" w14:textId="77777777" w:rsidR="00E66ADE" w:rsidRPr="00DA665B" w:rsidRDefault="00E66ADE" w:rsidP="00E66ADE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20CCF5C6" w14:textId="77777777" w:rsidR="00E66ADE" w:rsidRDefault="00E66ADE" w:rsidP="00E66ADE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71FD6EB7" w14:textId="77777777" w:rsidR="00E66ADE" w:rsidRPr="00DA665B" w:rsidRDefault="00E66ADE" w:rsidP="00E66ADE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bookmarkStart w:id="4" w:name="_Hlk174966219"/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228D4EC1" w14:textId="0BF5EA50" w:rsidR="00E66ADE" w:rsidRPr="00DA665B" w:rsidRDefault="00E66ADE" w:rsidP="00E66ADE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>
        <w:rPr>
          <w:rFonts w:ascii="Arial" w:hAnsi="Arial" w:cs="Arial"/>
          <w:bCs/>
          <w:sz w:val="20"/>
          <w:szCs w:val="20"/>
          <w:lang w:val="cs-CZ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221307B9" w14:textId="0FADFCA3" w:rsidR="00E66ADE" w:rsidRPr="00DA665B" w:rsidRDefault="00E66ADE" w:rsidP="00E66ADE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4F1C143B" w14:textId="77777777" w:rsidR="00E66ADE" w:rsidRPr="00DA665B" w:rsidRDefault="00E66ADE" w:rsidP="00E66ADE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02396">
        <w:rPr>
          <w:rFonts w:ascii="Arial" w:hAnsi="Arial" w:cs="Arial"/>
          <w:bCs/>
          <w:sz w:val="20"/>
          <w:szCs w:val="20"/>
        </w:rPr>
        <w:t>zastoupená:</w:t>
      </w:r>
      <w:r w:rsidRPr="00D023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Ing. Karlem Trpkošem, vrchním ředitelem sekce informačních technologií</w:t>
      </w:r>
    </w:p>
    <w:p w14:paraId="6E02D09E" w14:textId="77777777" w:rsidR="00E66ADE" w:rsidRPr="00DA665B" w:rsidRDefault="00E66ADE" w:rsidP="00E66ADE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19-2229001/0710</w:t>
      </w:r>
    </w:p>
    <w:p w14:paraId="7D0A2745" w14:textId="77777777" w:rsidR="00E66ADE" w:rsidRPr="00DA665B" w:rsidRDefault="00E66ADE" w:rsidP="00E66ADE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bookmarkEnd w:id="4"/>
    <w:p w14:paraId="09918C2A" w14:textId="77777777" w:rsidR="00E66ADE" w:rsidRPr="00DA665B" w:rsidRDefault="00E66ADE" w:rsidP="00E66ADE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2FBAD1BE" w14:textId="77777777" w:rsidR="00E66ADE" w:rsidRDefault="00E66ADE" w:rsidP="00E66ADE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D0D3F7D" w14:textId="77777777" w:rsidR="00E66ADE" w:rsidRPr="00DA665B" w:rsidRDefault="00E66ADE" w:rsidP="00E66ADE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7049739A" w14:textId="77777777" w:rsidR="00E66ADE" w:rsidRDefault="00E66ADE" w:rsidP="00E66ADE">
      <w:pPr>
        <w:spacing w:after="0" w:line="280" w:lineRule="atLeast"/>
        <w:rPr>
          <w:rFonts w:cs="Arial"/>
          <w:b/>
          <w:bCs/>
          <w:szCs w:val="20"/>
        </w:rPr>
      </w:pPr>
    </w:p>
    <w:p w14:paraId="4CE4C8F1" w14:textId="77777777" w:rsidR="00E66ADE" w:rsidRPr="00671957" w:rsidRDefault="00E66ADE" w:rsidP="00E66ADE">
      <w:pPr>
        <w:pStyle w:val="Default"/>
        <w:rPr>
          <w:sz w:val="20"/>
          <w:szCs w:val="20"/>
        </w:rPr>
      </w:pPr>
      <w:bookmarkStart w:id="5" w:name="_Hlk120271014"/>
      <w:r>
        <w:rPr>
          <w:b/>
          <w:bCs/>
          <w:sz w:val="20"/>
          <w:szCs w:val="20"/>
        </w:rPr>
        <w:t>Poskytovatel</w:t>
      </w:r>
      <w:r w:rsidRPr="00DA665B">
        <w:rPr>
          <w:b/>
          <w:bCs/>
          <w:sz w:val="20"/>
          <w:szCs w:val="20"/>
        </w:rPr>
        <w:t xml:space="preserve">: </w:t>
      </w:r>
      <w:r w:rsidRPr="00DA665B">
        <w:rPr>
          <w:b/>
          <w:bCs/>
          <w:sz w:val="20"/>
          <w:szCs w:val="20"/>
        </w:rPr>
        <w:tab/>
      </w:r>
      <w:r w:rsidRPr="00DA665B">
        <w:rPr>
          <w:b/>
          <w:bCs/>
          <w:sz w:val="20"/>
          <w:szCs w:val="20"/>
        </w:rPr>
        <w:tab/>
      </w:r>
      <w:r w:rsidRPr="00671957">
        <w:rPr>
          <w:b/>
          <w:bCs/>
          <w:sz w:val="20"/>
          <w:szCs w:val="20"/>
        </w:rPr>
        <w:t>KPMG Česká republika, s.r.o.</w:t>
      </w:r>
      <w:r w:rsidRPr="00671957">
        <w:rPr>
          <w:sz w:val="20"/>
          <w:szCs w:val="20"/>
        </w:rPr>
        <w:t xml:space="preserve"> </w:t>
      </w:r>
    </w:p>
    <w:p w14:paraId="7FFD91E6" w14:textId="77777777" w:rsidR="00E66ADE" w:rsidRPr="00DA665B" w:rsidRDefault="00E66ADE" w:rsidP="00E66ADE">
      <w:pPr>
        <w:spacing w:after="0" w:line="280" w:lineRule="atLeast"/>
        <w:rPr>
          <w:rStyle w:val="platne1"/>
          <w:rFonts w:cs="Arial"/>
          <w:szCs w:val="20"/>
        </w:rPr>
      </w:pPr>
      <w:r w:rsidRPr="00DA665B">
        <w:rPr>
          <w:rStyle w:val="platne1"/>
          <w:rFonts w:cs="Arial"/>
          <w:szCs w:val="20"/>
        </w:rPr>
        <w:t>se sídlem:</w:t>
      </w:r>
      <w:r w:rsidRPr="00DA665B">
        <w:rPr>
          <w:rStyle w:val="platne1"/>
          <w:rFonts w:cs="Arial"/>
          <w:szCs w:val="20"/>
        </w:rPr>
        <w:tab/>
      </w:r>
      <w:r w:rsidRPr="00DA665B">
        <w:rPr>
          <w:rStyle w:val="platne1"/>
          <w:rFonts w:cs="Arial"/>
          <w:szCs w:val="20"/>
        </w:rPr>
        <w:tab/>
      </w:r>
      <w:r>
        <w:rPr>
          <w:rFonts w:cs="Arial"/>
          <w:szCs w:val="22"/>
        </w:rPr>
        <w:t>Pobřežní 648/</w:t>
      </w:r>
      <w:proofErr w:type="gramStart"/>
      <w:r>
        <w:rPr>
          <w:rFonts w:cs="Arial"/>
          <w:szCs w:val="22"/>
        </w:rPr>
        <w:t>1a</w:t>
      </w:r>
      <w:proofErr w:type="gramEnd"/>
      <w:r>
        <w:rPr>
          <w:rFonts w:cs="Arial"/>
          <w:szCs w:val="22"/>
        </w:rPr>
        <w:t>, 186 00 Praha 8</w:t>
      </w:r>
      <w:r w:rsidRPr="00DA665B">
        <w:rPr>
          <w:rStyle w:val="platne1"/>
          <w:rFonts w:cs="Arial"/>
          <w:szCs w:val="20"/>
        </w:rPr>
        <w:tab/>
      </w:r>
      <w:r w:rsidRPr="00DA665B">
        <w:rPr>
          <w:rStyle w:val="platne1"/>
          <w:rFonts w:cs="Arial"/>
          <w:szCs w:val="20"/>
        </w:rPr>
        <w:tab/>
      </w:r>
    </w:p>
    <w:p w14:paraId="3DD32847" w14:textId="77777777" w:rsidR="00E66ADE" w:rsidRPr="00DA665B" w:rsidRDefault="00E66ADE" w:rsidP="00E66ADE">
      <w:pPr>
        <w:spacing w:after="0" w:line="280" w:lineRule="atLeast"/>
        <w:rPr>
          <w:rFonts w:cs="Arial"/>
          <w:szCs w:val="20"/>
        </w:rPr>
      </w:pPr>
      <w:r w:rsidRPr="00DA665B">
        <w:rPr>
          <w:rFonts w:cs="Arial"/>
          <w:szCs w:val="20"/>
        </w:rPr>
        <w:t>IČO:</w:t>
      </w:r>
      <w:r w:rsidRPr="00DA665B">
        <w:rPr>
          <w:rFonts w:cs="Arial"/>
          <w:szCs w:val="20"/>
        </w:rPr>
        <w:tab/>
      </w:r>
      <w:r w:rsidRPr="00DA665B">
        <w:rPr>
          <w:rFonts w:cs="Arial"/>
          <w:szCs w:val="20"/>
        </w:rPr>
        <w:tab/>
      </w:r>
      <w:r w:rsidRPr="00DA665B">
        <w:rPr>
          <w:rFonts w:cs="Arial"/>
          <w:szCs w:val="20"/>
        </w:rPr>
        <w:tab/>
      </w:r>
      <w:r>
        <w:rPr>
          <w:rFonts w:cs="Arial"/>
          <w:szCs w:val="22"/>
        </w:rPr>
        <w:t>00553115</w:t>
      </w:r>
      <w:r w:rsidRPr="00DA665B">
        <w:rPr>
          <w:rFonts w:cs="Arial"/>
          <w:szCs w:val="20"/>
        </w:rPr>
        <w:tab/>
      </w:r>
    </w:p>
    <w:p w14:paraId="68BD1238" w14:textId="77777777" w:rsidR="00E66ADE" w:rsidRPr="00DA665B" w:rsidRDefault="00E66ADE" w:rsidP="00E66ADE">
      <w:pPr>
        <w:spacing w:after="0" w:line="280" w:lineRule="atLeast"/>
        <w:rPr>
          <w:rFonts w:cs="Arial"/>
          <w:szCs w:val="20"/>
        </w:rPr>
      </w:pPr>
      <w:r w:rsidRPr="00DA665B">
        <w:rPr>
          <w:rFonts w:cs="Arial"/>
          <w:bCs/>
          <w:color w:val="000000"/>
          <w:szCs w:val="20"/>
        </w:rPr>
        <w:t>DIČ:</w:t>
      </w:r>
      <w:r w:rsidRPr="00DA665B">
        <w:rPr>
          <w:rFonts w:cs="Arial"/>
          <w:bCs/>
          <w:color w:val="000000"/>
          <w:szCs w:val="20"/>
        </w:rPr>
        <w:tab/>
      </w:r>
      <w:r w:rsidRPr="00DA665B">
        <w:rPr>
          <w:rFonts w:cs="Arial"/>
          <w:bCs/>
          <w:color w:val="000000"/>
          <w:szCs w:val="20"/>
        </w:rPr>
        <w:tab/>
      </w:r>
      <w:r w:rsidRPr="00DA665B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>CZ</w:t>
      </w:r>
      <w:r>
        <w:rPr>
          <w:rFonts w:cs="Arial"/>
          <w:szCs w:val="22"/>
        </w:rPr>
        <w:t>00553115</w:t>
      </w:r>
    </w:p>
    <w:p w14:paraId="3870D3CC" w14:textId="0B1FB704" w:rsidR="00E66ADE" w:rsidRPr="00DA665B" w:rsidRDefault="00E66ADE" w:rsidP="00E66ADE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bankovní spojení: </w:t>
      </w:r>
      <w:r w:rsidRPr="00DA665B">
        <w:rPr>
          <w:rFonts w:cs="Arial"/>
          <w:szCs w:val="20"/>
        </w:rPr>
        <w:tab/>
      </w:r>
      <w:r w:rsidR="000509EE" w:rsidRPr="00DD52E3">
        <w:rPr>
          <w:rFonts w:cs="Arial"/>
          <w:i/>
          <w:iCs/>
          <w:color w:val="FFFFFF" w:themeColor="background1"/>
          <w:szCs w:val="20"/>
          <w:highlight w:val="black"/>
        </w:rPr>
        <w:t>neveřejný úda</w:t>
      </w:r>
    </w:p>
    <w:p w14:paraId="5B7A10B3" w14:textId="77777777" w:rsidR="00E66ADE" w:rsidRPr="00DA665B" w:rsidRDefault="00E66ADE" w:rsidP="00E66ADE">
      <w:pPr>
        <w:numPr>
          <w:ilvl w:val="12"/>
          <w:numId w:val="0"/>
        </w:numPr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DA665B">
        <w:rPr>
          <w:rFonts w:cs="Arial"/>
          <w:bCs/>
          <w:color w:val="000000"/>
          <w:szCs w:val="20"/>
        </w:rPr>
        <w:t>zastoupen:</w:t>
      </w:r>
      <w:r w:rsidRPr="00DA665B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szCs w:val="22"/>
        </w:rPr>
        <w:t>Ing. Martinem Hladíkem, Ph.D., MBA, prokuristou se samostatnou prokurou</w:t>
      </w:r>
    </w:p>
    <w:p w14:paraId="74DF89D3" w14:textId="77777777" w:rsidR="00E66ADE" w:rsidRPr="00DA665B" w:rsidRDefault="00E66ADE" w:rsidP="00E66ADE">
      <w:pPr>
        <w:spacing w:after="0" w:line="280" w:lineRule="atLeast"/>
        <w:rPr>
          <w:rFonts w:cs="Arial"/>
          <w:bCs/>
          <w:color w:val="000000"/>
          <w:szCs w:val="20"/>
        </w:rPr>
      </w:pPr>
      <w:r w:rsidRPr="00DA665B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2"/>
        </w:rPr>
        <w:t>Městským</w:t>
      </w:r>
      <w:r w:rsidRPr="00DA665B">
        <w:rPr>
          <w:rFonts w:cs="Arial"/>
          <w:bCs/>
          <w:szCs w:val="20"/>
        </w:rPr>
        <w:t xml:space="preserve"> </w:t>
      </w:r>
      <w:r w:rsidRPr="00DA665B">
        <w:rPr>
          <w:rFonts w:cs="Arial"/>
          <w:bCs/>
          <w:color w:val="000000"/>
          <w:szCs w:val="20"/>
        </w:rPr>
        <w:t>soudem v</w:t>
      </w:r>
      <w:r>
        <w:rPr>
          <w:rFonts w:cs="Arial"/>
          <w:bCs/>
          <w:color w:val="000000"/>
          <w:szCs w:val="20"/>
        </w:rPr>
        <w:t xml:space="preserve"> Praze</w:t>
      </w:r>
      <w:r w:rsidRPr="00DA665B">
        <w:rPr>
          <w:rFonts w:cs="Arial"/>
          <w:bCs/>
          <w:color w:val="000000"/>
          <w:szCs w:val="20"/>
        </w:rPr>
        <w:t>, oddíl</w:t>
      </w:r>
      <w:r>
        <w:rPr>
          <w:rFonts w:cs="Arial"/>
          <w:bCs/>
          <w:color w:val="000000"/>
          <w:szCs w:val="20"/>
        </w:rPr>
        <w:t xml:space="preserve"> C</w:t>
      </w:r>
      <w:r w:rsidRPr="00DA665B">
        <w:rPr>
          <w:rFonts w:cs="Arial"/>
          <w:szCs w:val="20"/>
        </w:rPr>
        <w:t>, vložka</w:t>
      </w:r>
      <w:r w:rsidRPr="00DA665B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bCs/>
          <w:color w:val="000000"/>
          <w:szCs w:val="20"/>
        </w:rPr>
        <w:t>326</w:t>
      </w:r>
    </w:p>
    <w:bookmarkEnd w:id="5"/>
    <w:p w14:paraId="3EB76BF3" w14:textId="77777777" w:rsidR="00E66ADE" w:rsidRPr="00DA665B" w:rsidRDefault="00E66ADE" w:rsidP="00E66ADE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B9756A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Poskytovatel</w:t>
      </w:r>
      <w:r w:rsidRPr="00B9756A">
        <w:rPr>
          <w:rFonts w:cs="Arial"/>
          <w:b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1DB50C57" w14:textId="77777777" w:rsidR="00E66ADE" w:rsidRPr="00DA665B" w:rsidRDefault="00E66ADE" w:rsidP="00E66ADE">
      <w:pPr>
        <w:tabs>
          <w:tab w:val="left" w:pos="284"/>
        </w:tabs>
        <w:spacing w:after="0" w:line="280" w:lineRule="atLeast"/>
        <w:rPr>
          <w:rFonts w:cs="Arial"/>
          <w:szCs w:val="20"/>
        </w:rPr>
      </w:pPr>
    </w:p>
    <w:p w14:paraId="45A72EE3" w14:textId="77777777" w:rsidR="00E66ADE" w:rsidRDefault="00E66ADE" w:rsidP="00E66ADE">
      <w:pPr>
        <w:widowControl w:val="0"/>
        <w:spacing w:after="0" w:line="280" w:lineRule="atLeast"/>
        <w:jc w:val="both"/>
        <w:rPr>
          <w:rFonts w:cs="Arial"/>
          <w:szCs w:val="20"/>
        </w:rPr>
      </w:pPr>
      <w:bookmarkStart w:id="6" w:name="_Hlk174966354"/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>Poskytovatel</w:t>
      </w:r>
      <w:r w:rsidRPr="00DA665B">
        <w:rPr>
          <w:rFonts w:cs="Arial"/>
          <w:szCs w:val="20"/>
        </w:rPr>
        <w:t xml:space="preserve"> 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p w14:paraId="660AE097" w14:textId="77777777" w:rsidR="00CA0CAF" w:rsidRPr="00333042" w:rsidRDefault="00CA0CAF" w:rsidP="00E66ADE">
      <w:pPr>
        <w:jc w:val="center"/>
        <w:rPr>
          <w:rFonts w:cs="Arial"/>
          <w:szCs w:val="20"/>
        </w:rPr>
      </w:pPr>
    </w:p>
    <w:p w14:paraId="63534872" w14:textId="3B9CA7E7" w:rsidR="009B50EF" w:rsidRPr="00E66ADE" w:rsidRDefault="009B50EF" w:rsidP="00E66ADE">
      <w:pPr>
        <w:jc w:val="center"/>
        <w:rPr>
          <w:b/>
          <w:bCs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E66ADE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E66ADE">
        <w:rPr>
          <w:rFonts w:cs="Arial"/>
          <w:szCs w:val="22"/>
          <w:lang w:eastAsia="en-US"/>
        </w:rPr>
        <w:t>e Smlouvě o poskytování služeb v oblasti datové architektury datové analýzy</w:t>
      </w:r>
      <w:r w:rsidR="00E66ADE">
        <w:rPr>
          <w:b/>
          <w:bCs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E66ADE">
        <w:rPr>
          <w:rFonts w:cs="Arial"/>
          <w:szCs w:val="22"/>
          <w:lang w:eastAsia="en-US"/>
        </w:rPr>
        <w:t>12</w:t>
      </w:r>
      <w:r w:rsidRPr="00333042">
        <w:rPr>
          <w:rFonts w:cs="Arial"/>
          <w:szCs w:val="22"/>
          <w:lang w:eastAsia="en-US"/>
        </w:rPr>
        <w:t xml:space="preserve">. </w:t>
      </w:r>
      <w:r w:rsidR="00E66ADE">
        <w:rPr>
          <w:rFonts w:cs="Arial"/>
          <w:szCs w:val="22"/>
          <w:lang w:eastAsia="en-US"/>
        </w:rPr>
        <w:t>1</w:t>
      </w:r>
      <w:r w:rsidR="00C26684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 w:rsidR="00E66ADE">
        <w:rPr>
          <w:rFonts w:cs="Arial"/>
          <w:szCs w:val="22"/>
          <w:lang w:eastAsia="en-US"/>
        </w:rPr>
        <w:t xml:space="preserve">3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E66ADE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bookmarkEnd w:id="6"/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3C6E3D0A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Dodatku </w:t>
      </w:r>
      <w:r w:rsidR="00A76B56">
        <w:rPr>
          <w:rFonts w:cs="Arial"/>
          <w:lang w:val="cs-CZ"/>
        </w:rPr>
        <w:t xml:space="preserve">č. </w:t>
      </w:r>
      <w:r w:rsidR="00E66ADE">
        <w:rPr>
          <w:rFonts w:cs="Arial"/>
          <w:lang w:val="cs-CZ"/>
        </w:rPr>
        <w:t xml:space="preserve">1 </w:t>
      </w:r>
      <w:r w:rsidRPr="00333042">
        <w:rPr>
          <w:rFonts w:cs="Arial"/>
          <w:lang w:val="cs-CZ"/>
        </w:rPr>
        <w:t xml:space="preserve">obsažených a s úmyslem být Dodatkem </w:t>
      </w:r>
      <w:r w:rsidR="00FF7633" w:rsidRPr="00333042">
        <w:rPr>
          <w:rFonts w:cs="Arial"/>
          <w:lang w:val="cs-CZ"/>
        </w:rPr>
        <w:t xml:space="preserve">č. </w:t>
      </w:r>
      <w:r w:rsidR="00E66ADE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</w:t>
      </w:r>
      <w:r w:rsidR="00E66ADE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1495E713" w14:textId="77777777" w:rsidR="00E66ADE" w:rsidRDefault="00E66ADE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03E21D97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F3DB05D" w14:textId="7716C50D" w:rsidR="00E66ADE" w:rsidRPr="00E66ADE" w:rsidRDefault="009C4E18" w:rsidP="009C4E1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E66ADE">
        <w:rPr>
          <w:rFonts w:cs="Arial"/>
          <w:szCs w:val="22"/>
          <w:lang w:val="cs-CZ" w:eastAsia="en-US"/>
        </w:rPr>
        <w:t>12</w:t>
      </w:r>
      <w:r w:rsidRPr="00333042">
        <w:rPr>
          <w:rFonts w:cs="Arial"/>
          <w:szCs w:val="22"/>
          <w:lang w:eastAsia="en-US"/>
        </w:rPr>
        <w:t xml:space="preserve">. </w:t>
      </w:r>
      <w:r w:rsidR="00E66ADE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 w:rsidR="00E66ADE">
        <w:rPr>
          <w:rFonts w:cs="Arial"/>
          <w:szCs w:val="22"/>
          <w:lang w:val="cs-CZ" w:eastAsia="en-US"/>
        </w:rPr>
        <w:t>3</w:t>
      </w:r>
      <w:r w:rsidRPr="00333042">
        <w:rPr>
          <w:rFonts w:cs="Arial"/>
          <w:szCs w:val="22"/>
          <w:lang w:eastAsia="en-US"/>
        </w:rPr>
        <w:t xml:space="preserve"> </w:t>
      </w:r>
      <w:r w:rsidR="00E66ADE" w:rsidRPr="00E66ADE">
        <w:rPr>
          <w:rFonts w:cs="Arial"/>
          <w:szCs w:val="22"/>
          <w:lang w:eastAsia="en-US"/>
        </w:rPr>
        <w:t>Smlouv</w:t>
      </w:r>
      <w:r w:rsidR="00E66ADE">
        <w:rPr>
          <w:rFonts w:cs="Arial"/>
          <w:szCs w:val="22"/>
          <w:lang w:val="cs-CZ" w:eastAsia="en-US"/>
        </w:rPr>
        <w:t>u</w:t>
      </w:r>
      <w:r w:rsidR="00E66ADE" w:rsidRPr="00E66ADE">
        <w:rPr>
          <w:rFonts w:cs="Arial"/>
          <w:szCs w:val="22"/>
          <w:lang w:eastAsia="en-US"/>
        </w:rPr>
        <w:t xml:space="preserve"> o poskytování služeb v oblasti datové architektury datové analýzy </w:t>
      </w:r>
      <w:r>
        <w:rPr>
          <w:rFonts w:cs="Arial"/>
          <w:szCs w:val="22"/>
          <w:lang w:val="cs-CZ" w:eastAsia="en-US"/>
        </w:rPr>
        <w:t>(dále jen „</w:t>
      </w:r>
      <w:r w:rsidR="00E66ADE">
        <w:rPr>
          <w:rFonts w:cs="Arial"/>
          <w:b/>
          <w:bCs/>
          <w:szCs w:val="22"/>
          <w:lang w:val="cs-CZ" w:eastAsia="en-US"/>
        </w:rPr>
        <w:t>Smlouva</w:t>
      </w:r>
      <w:r>
        <w:rPr>
          <w:rFonts w:cs="Arial"/>
          <w:szCs w:val="22"/>
          <w:lang w:val="cs-CZ" w:eastAsia="en-US"/>
        </w:rPr>
        <w:t>“)</w:t>
      </w:r>
      <w:r w:rsidRPr="00076F3A">
        <w:rPr>
          <w:rFonts w:cs="Arial"/>
          <w:i/>
          <w:iCs/>
          <w:szCs w:val="22"/>
          <w:lang w:eastAsia="en-US"/>
        </w:rPr>
        <w:t>.</w:t>
      </w:r>
      <w:r>
        <w:rPr>
          <w:rFonts w:cs="Arial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</w:t>
      </w:r>
      <w:r w:rsidR="00E66ADE">
        <w:rPr>
          <w:rFonts w:cs="Arial"/>
          <w:szCs w:val="20"/>
          <w:lang w:val="cs-CZ"/>
        </w:rPr>
        <w:t>Smlouvou</w:t>
      </w:r>
      <w:r>
        <w:rPr>
          <w:rFonts w:cs="Arial"/>
          <w:szCs w:val="20"/>
          <w:lang w:val="cs-CZ"/>
        </w:rPr>
        <w:t xml:space="preserve"> </w:t>
      </w:r>
      <w:r w:rsidRPr="00407C33">
        <w:rPr>
          <w:rFonts w:cs="Arial"/>
          <w:szCs w:val="20"/>
        </w:rPr>
        <w:t>zav</w:t>
      </w:r>
      <w:r w:rsidR="00E66ADE">
        <w:rPr>
          <w:rFonts w:cs="Arial"/>
          <w:szCs w:val="20"/>
          <w:lang w:val="cs-CZ"/>
        </w:rPr>
        <w:t>ázal</w:t>
      </w:r>
      <w:r w:rsidRPr="00407C33">
        <w:rPr>
          <w:rFonts w:cs="Arial"/>
          <w:szCs w:val="20"/>
        </w:rPr>
        <w:t xml:space="preserve">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v zajištění </w:t>
      </w:r>
      <w:r w:rsidRPr="00511241">
        <w:rPr>
          <w:rFonts w:cs="Arial"/>
          <w:szCs w:val="20"/>
        </w:rPr>
        <w:t xml:space="preserve">kapacit IT odborníků </w:t>
      </w:r>
      <w:bookmarkStart w:id="7" w:name="_Hlk152696144"/>
      <w:bookmarkStart w:id="8" w:name="_Hlk152696871"/>
      <w:r w:rsidR="00E66ADE" w:rsidRPr="00E66ADE">
        <w:rPr>
          <w:rFonts w:cs="Arial"/>
          <w:szCs w:val="20"/>
          <w:lang w:val="cs-CZ"/>
        </w:rPr>
        <w:t xml:space="preserve">pro </w:t>
      </w:r>
      <w:r w:rsidR="00E66ADE">
        <w:rPr>
          <w:rFonts w:cs="Arial"/>
          <w:szCs w:val="20"/>
          <w:lang w:val="cs-CZ"/>
        </w:rPr>
        <w:t xml:space="preserve">účely </w:t>
      </w:r>
      <w:r w:rsidR="00E66ADE" w:rsidRPr="00E66ADE">
        <w:rPr>
          <w:rFonts w:cs="Arial"/>
          <w:szCs w:val="20"/>
          <w:lang w:val="cs-CZ"/>
        </w:rPr>
        <w:t xml:space="preserve">redefinování práce s daty v rámci resortu Objednatele, a dále prohloubení schopnosti pracovat s daty, integrovat data </w:t>
      </w:r>
      <w:r w:rsidR="00584B0F">
        <w:rPr>
          <w:rFonts w:cs="Arial"/>
          <w:szCs w:val="20"/>
          <w:lang w:val="cs-CZ"/>
        </w:rPr>
        <w:br/>
      </w:r>
      <w:r w:rsidR="00E66ADE" w:rsidRPr="00E66ADE">
        <w:rPr>
          <w:rFonts w:cs="Arial"/>
          <w:szCs w:val="20"/>
          <w:lang w:val="cs-CZ"/>
        </w:rPr>
        <w:t xml:space="preserve">z různých systémů, správně je implementovat a poskytovat uživatelům. Účelem </w:t>
      </w:r>
      <w:r w:rsidR="00E66ADE">
        <w:rPr>
          <w:rFonts w:cs="Arial"/>
          <w:szCs w:val="20"/>
          <w:lang w:val="cs-CZ"/>
        </w:rPr>
        <w:t xml:space="preserve">uzavření Smlouvy </w:t>
      </w:r>
      <w:r w:rsidR="00584B0F">
        <w:rPr>
          <w:rFonts w:cs="Arial"/>
          <w:szCs w:val="20"/>
          <w:lang w:val="cs-CZ"/>
        </w:rPr>
        <w:t>bylo dále</w:t>
      </w:r>
      <w:r w:rsidR="00E66ADE">
        <w:rPr>
          <w:rFonts w:cs="Arial"/>
          <w:szCs w:val="20"/>
          <w:lang w:val="cs-CZ"/>
        </w:rPr>
        <w:t xml:space="preserve"> </w:t>
      </w:r>
      <w:r w:rsidR="00E66ADE" w:rsidRPr="00E66ADE">
        <w:rPr>
          <w:rFonts w:cs="Arial"/>
          <w:szCs w:val="20"/>
          <w:lang w:val="cs-CZ"/>
        </w:rPr>
        <w:t>zajištění interoperability dat mezi jednotlivými řešeními a schopnosti jednotného popisu klíčových struktur pro potřeby procesní, datové nebo integrační analýzy</w:t>
      </w:r>
      <w:r w:rsidR="00E66ADE">
        <w:rPr>
          <w:rFonts w:cs="Arial"/>
          <w:szCs w:val="20"/>
          <w:lang w:val="cs-CZ"/>
        </w:rPr>
        <w:t xml:space="preserve"> </w:t>
      </w:r>
      <w:r w:rsidR="00584B0F">
        <w:rPr>
          <w:rFonts w:cs="Arial"/>
          <w:szCs w:val="20"/>
          <w:lang w:val="cs-CZ"/>
        </w:rPr>
        <w:br/>
      </w:r>
      <w:r w:rsidR="00E66ADE">
        <w:rPr>
          <w:rFonts w:cs="Arial"/>
          <w:szCs w:val="20"/>
          <w:lang w:val="cs-CZ"/>
        </w:rPr>
        <w:t>a d</w:t>
      </w:r>
      <w:r w:rsidR="00E66ADE" w:rsidRPr="00E66ADE">
        <w:rPr>
          <w:rFonts w:cs="Arial"/>
          <w:szCs w:val="20"/>
          <w:lang w:val="cs-CZ"/>
        </w:rPr>
        <w:t>alší</w:t>
      </w:r>
      <w:r w:rsidR="00E66ADE">
        <w:rPr>
          <w:rFonts w:cs="Arial"/>
          <w:szCs w:val="20"/>
          <w:lang w:val="cs-CZ"/>
        </w:rPr>
        <w:t>ho</w:t>
      </w:r>
      <w:r w:rsidR="00E66ADE" w:rsidRPr="00E66ADE">
        <w:rPr>
          <w:rFonts w:cs="Arial"/>
          <w:szCs w:val="20"/>
          <w:lang w:val="cs-CZ"/>
        </w:rPr>
        <w:t xml:space="preserve"> plnění souvis</w:t>
      </w:r>
      <w:r w:rsidR="00E66ADE">
        <w:rPr>
          <w:rFonts w:cs="Arial"/>
          <w:szCs w:val="20"/>
          <w:lang w:val="cs-CZ"/>
        </w:rPr>
        <w:t xml:space="preserve">ejícího </w:t>
      </w:r>
      <w:r w:rsidR="00E66ADE" w:rsidRPr="00E66ADE">
        <w:rPr>
          <w:rFonts w:cs="Arial"/>
          <w:szCs w:val="20"/>
          <w:lang w:val="cs-CZ"/>
        </w:rPr>
        <w:t xml:space="preserve">s rozvojem datové základy v DWH, </w:t>
      </w:r>
      <w:r w:rsidR="00E66ADE">
        <w:rPr>
          <w:rFonts w:cs="Arial"/>
          <w:szCs w:val="20"/>
          <w:lang w:val="cs-CZ"/>
        </w:rPr>
        <w:t>tj.</w:t>
      </w:r>
      <w:r w:rsidR="00E66ADE" w:rsidRPr="00E66ADE">
        <w:rPr>
          <w:rFonts w:cs="Arial"/>
          <w:szCs w:val="20"/>
          <w:lang w:val="cs-CZ"/>
        </w:rPr>
        <w:t xml:space="preserve"> podpůrn</w:t>
      </w:r>
      <w:r w:rsidR="00E66ADE">
        <w:rPr>
          <w:rFonts w:cs="Arial"/>
          <w:szCs w:val="20"/>
          <w:lang w:val="cs-CZ"/>
        </w:rPr>
        <w:t>ého</w:t>
      </w:r>
      <w:r w:rsidR="00E66ADE" w:rsidRPr="00E66ADE">
        <w:rPr>
          <w:rFonts w:cs="Arial"/>
          <w:szCs w:val="20"/>
          <w:lang w:val="cs-CZ"/>
        </w:rPr>
        <w:t xml:space="preserve"> proces</w:t>
      </w:r>
      <w:r w:rsidR="00E66ADE">
        <w:rPr>
          <w:rFonts w:cs="Arial"/>
          <w:szCs w:val="20"/>
          <w:lang w:val="cs-CZ"/>
        </w:rPr>
        <w:t>u</w:t>
      </w:r>
      <w:r w:rsidR="00E66ADE" w:rsidRPr="00E66ADE">
        <w:rPr>
          <w:rFonts w:cs="Arial"/>
          <w:szCs w:val="20"/>
          <w:lang w:val="cs-CZ"/>
        </w:rPr>
        <w:t xml:space="preserve"> </w:t>
      </w:r>
      <w:r w:rsidR="00584B0F">
        <w:rPr>
          <w:rFonts w:cs="Arial"/>
          <w:szCs w:val="20"/>
          <w:lang w:val="cs-CZ"/>
        </w:rPr>
        <w:br/>
      </w:r>
      <w:r w:rsidR="00E66ADE" w:rsidRPr="00E66ADE">
        <w:rPr>
          <w:rFonts w:cs="Arial"/>
          <w:szCs w:val="20"/>
          <w:lang w:val="cs-CZ"/>
        </w:rPr>
        <w:t>pro digitalizační procesy</w:t>
      </w:r>
      <w:r w:rsidR="00E66ADE">
        <w:rPr>
          <w:rFonts w:cs="Arial"/>
          <w:szCs w:val="20"/>
          <w:lang w:val="cs-CZ"/>
        </w:rPr>
        <w:t>.</w:t>
      </w:r>
    </w:p>
    <w:bookmarkEnd w:id="7"/>
    <w:bookmarkEnd w:id="8"/>
    <w:p w14:paraId="592F68A0" w14:textId="060D6B86" w:rsidR="00DF2295" w:rsidRPr="00584B0F" w:rsidRDefault="00E566B9" w:rsidP="001B708D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584B0F">
        <w:rPr>
          <w:rFonts w:cs="Arial"/>
          <w:szCs w:val="22"/>
          <w:lang w:eastAsia="en-US"/>
        </w:rPr>
        <w:t xml:space="preserve">Důvodem uzavření Dodatku </w:t>
      </w:r>
      <w:r w:rsidRPr="00584B0F">
        <w:rPr>
          <w:rFonts w:cs="Arial"/>
          <w:szCs w:val="22"/>
          <w:lang w:val="cs-CZ" w:eastAsia="en-US"/>
        </w:rPr>
        <w:t xml:space="preserve">č. </w:t>
      </w:r>
      <w:r w:rsidR="00E66ADE" w:rsidRPr="00584B0F">
        <w:rPr>
          <w:rFonts w:cs="Arial"/>
          <w:szCs w:val="22"/>
          <w:lang w:val="cs-CZ" w:eastAsia="en-US"/>
        </w:rPr>
        <w:t>1</w:t>
      </w:r>
      <w:r w:rsidRPr="00584B0F">
        <w:rPr>
          <w:rFonts w:cs="Arial"/>
          <w:szCs w:val="22"/>
          <w:lang w:val="cs-CZ" w:eastAsia="en-US"/>
        </w:rPr>
        <w:t xml:space="preserve"> je </w:t>
      </w:r>
      <w:r w:rsidRPr="00584B0F">
        <w:rPr>
          <w:rFonts w:cs="Arial"/>
          <w:szCs w:val="22"/>
          <w:lang w:eastAsia="en-US"/>
        </w:rPr>
        <w:t xml:space="preserve">potřeba </w:t>
      </w:r>
      <w:r w:rsidRPr="00584B0F">
        <w:rPr>
          <w:rFonts w:cs="Arial"/>
          <w:szCs w:val="22"/>
          <w:lang w:val="cs-CZ" w:eastAsia="en-US"/>
        </w:rPr>
        <w:t xml:space="preserve">dodatečného navýšení rozsahu předmětu plnění sjednaného </w:t>
      </w:r>
      <w:r w:rsidR="00E66ADE" w:rsidRPr="00584B0F">
        <w:rPr>
          <w:rFonts w:cs="Arial"/>
          <w:szCs w:val="22"/>
          <w:lang w:val="cs-CZ" w:eastAsia="en-US"/>
        </w:rPr>
        <w:t>Smlouvou</w:t>
      </w:r>
      <w:r w:rsidRPr="00584B0F">
        <w:rPr>
          <w:rFonts w:cs="Arial"/>
          <w:szCs w:val="22"/>
          <w:lang w:val="cs-CZ" w:eastAsia="en-US"/>
        </w:rPr>
        <w:t xml:space="preserve"> o služby, které nebyly zahrnuty v původním závazku z</w:t>
      </w:r>
      <w:r w:rsidR="00E66ADE" w:rsidRPr="00584B0F">
        <w:rPr>
          <w:rFonts w:cs="Arial"/>
          <w:szCs w:val="22"/>
          <w:lang w:val="cs-CZ" w:eastAsia="en-US"/>
        </w:rPr>
        <w:t xml:space="preserve">e Smlouvy </w:t>
      </w:r>
      <w:r w:rsidRPr="00584B0F">
        <w:rPr>
          <w:rFonts w:cs="Arial"/>
          <w:lang w:val="cs-CZ"/>
        </w:rPr>
        <w:t xml:space="preserve">a které jsou nezbytné pro </w:t>
      </w:r>
      <w:r w:rsidR="00E66ADE" w:rsidRPr="00584B0F">
        <w:rPr>
          <w:rFonts w:cs="Arial"/>
          <w:lang w:val="cs-CZ"/>
        </w:rPr>
        <w:t>naplnění účelu sledovaného Smlouvou</w:t>
      </w:r>
      <w:r w:rsidR="00584B0F" w:rsidRPr="00584B0F">
        <w:rPr>
          <w:rFonts w:cs="Arial"/>
          <w:lang w:val="cs-CZ"/>
        </w:rPr>
        <w:t>.</w:t>
      </w:r>
      <w:r w:rsidR="00584B0F">
        <w:rPr>
          <w:rFonts w:cs="Arial"/>
          <w:lang w:val="cs-CZ"/>
        </w:rPr>
        <w:t xml:space="preserve"> </w:t>
      </w:r>
      <w:r w:rsidR="00DF2295" w:rsidRPr="00584B0F">
        <w:rPr>
          <w:rFonts w:cs="Arial"/>
          <w:szCs w:val="22"/>
          <w:lang w:val="cs-CZ" w:eastAsia="en-US"/>
        </w:rPr>
        <w:t xml:space="preserve">Smluvní strany sjednávající </w:t>
      </w:r>
      <w:r w:rsidR="00DF2295" w:rsidRPr="00584B0F">
        <w:rPr>
          <w:rFonts w:cs="Arial"/>
          <w:szCs w:val="22"/>
          <w:lang w:eastAsia="en-US"/>
        </w:rPr>
        <w:t xml:space="preserve">dodatečné navýšení rozsahu předmětu plnění sjednaného Smlouvou </w:t>
      </w:r>
      <w:r w:rsidR="00DF2295" w:rsidRPr="00584B0F">
        <w:rPr>
          <w:rFonts w:cs="Arial"/>
          <w:szCs w:val="22"/>
          <w:lang w:val="cs-CZ" w:eastAsia="en-US"/>
        </w:rPr>
        <w:t xml:space="preserve">v </w:t>
      </w:r>
      <w:r w:rsidR="00DF2295" w:rsidRPr="00584B0F">
        <w:rPr>
          <w:rFonts w:cs="Arial"/>
          <w:szCs w:val="22"/>
          <w:lang w:eastAsia="en-US"/>
        </w:rPr>
        <w:t>návaznosti na rozvoj projektů Měním zaměstnání a Informační karty</w:t>
      </w:r>
      <w:r w:rsidR="00DF2295" w:rsidRPr="00584B0F">
        <w:rPr>
          <w:rFonts w:cs="Arial"/>
          <w:szCs w:val="22"/>
          <w:lang w:val="cs-CZ" w:eastAsia="en-US"/>
        </w:rPr>
        <w:t>, v </w:t>
      </w:r>
      <w:proofErr w:type="gramStart"/>
      <w:r w:rsidR="00DF2295" w:rsidRPr="00584B0F">
        <w:rPr>
          <w:rFonts w:cs="Arial"/>
          <w:szCs w:val="22"/>
          <w:lang w:val="cs-CZ" w:eastAsia="en-US"/>
        </w:rPr>
        <w:t>důsledku</w:t>
      </w:r>
      <w:proofErr w:type="gramEnd"/>
      <w:r w:rsidR="00DF2295" w:rsidRPr="00584B0F">
        <w:rPr>
          <w:rFonts w:cs="Arial"/>
          <w:szCs w:val="22"/>
          <w:lang w:val="cs-CZ" w:eastAsia="en-US"/>
        </w:rPr>
        <w:t xml:space="preserve"> kterých </w:t>
      </w:r>
      <w:r w:rsidR="00DF2295" w:rsidRPr="00584B0F">
        <w:rPr>
          <w:rFonts w:cs="Arial"/>
          <w:szCs w:val="22"/>
          <w:lang w:eastAsia="en-US"/>
        </w:rPr>
        <w:t>se objevily nové potřeby v oblasti reportingu a analýzy dat</w:t>
      </w:r>
      <w:r w:rsidR="00DF2295" w:rsidRPr="00584B0F">
        <w:rPr>
          <w:rFonts w:cs="Arial"/>
          <w:szCs w:val="22"/>
          <w:lang w:val="cs-CZ" w:eastAsia="en-US"/>
        </w:rPr>
        <w:t xml:space="preserve">, které nebyly v původním rozsahu služeb dle Smlouvy zahrnuty a </w:t>
      </w:r>
      <w:r w:rsidR="00DF2295" w:rsidRPr="00584B0F">
        <w:rPr>
          <w:rFonts w:cs="Arial"/>
          <w:szCs w:val="20"/>
        </w:rPr>
        <w:t xml:space="preserve">vyžadují navýšení kapacit analytického týmu Poskytovatele, aby </w:t>
      </w:r>
      <w:r w:rsidR="00DF2295" w:rsidRPr="00584B0F">
        <w:rPr>
          <w:rFonts w:cs="Arial"/>
          <w:szCs w:val="20"/>
          <w:lang w:val="cs-CZ"/>
        </w:rPr>
        <w:t xml:space="preserve">bylo </w:t>
      </w:r>
      <w:r w:rsidR="00DF2295" w:rsidRPr="00584B0F">
        <w:rPr>
          <w:rFonts w:cs="Arial"/>
          <w:szCs w:val="20"/>
        </w:rPr>
        <w:t>zaji</w:t>
      </w:r>
      <w:r w:rsidR="00DF2295" w:rsidRPr="00584B0F">
        <w:rPr>
          <w:rFonts w:cs="Arial"/>
          <w:szCs w:val="20"/>
          <w:lang w:val="cs-CZ"/>
        </w:rPr>
        <w:t>štěno</w:t>
      </w:r>
      <w:r w:rsidR="00DF2295" w:rsidRPr="00584B0F">
        <w:rPr>
          <w:rFonts w:cs="Arial"/>
          <w:szCs w:val="20"/>
        </w:rPr>
        <w:t xml:space="preserve"> včasné a efektivní dokončení všech aktivit</w:t>
      </w:r>
      <w:r w:rsidR="00DF2295" w:rsidRPr="00584B0F">
        <w:rPr>
          <w:rFonts w:cs="Arial"/>
          <w:szCs w:val="20"/>
          <w:lang w:val="cs-CZ"/>
        </w:rPr>
        <w:t xml:space="preserve"> při dodržení harmonogramu sjednaného pro veškeré projekty. </w:t>
      </w:r>
    </w:p>
    <w:p w14:paraId="48230BDC" w14:textId="17D87ADB" w:rsidR="00701126" w:rsidRPr="00DF2295" w:rsidRDefault="00E566B9" w:rsidP="001F0161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DF2295">
        <w:rPr>
          <w:rFonts w:cs="Arial"/>
          <w:szCs w:val="22"/>
          <w:lang w:val="cs-CZ" w:eastAsia="en-US"/>
        </w:rPr>
        <w:t>Vzhledem k</w:t>
      </w:r>
      <w:r w:rsidR="00B05C39" w:rsidRPr="00DF2295">
        <w:rPr>
          <w:rFonts w:cs="Arial"/>
          <w:szCs w:val="22"/>
          <w:lang w:val="cs-CZ" w:eastAsia="en-US"/>
        </w:rPr>
        <w:t> nastavenému a vyžadovanému</w:t>
      </w:r>
      <w:r w:rsidRPr="00DF2295">
        <w:rPr>
          <w:rFonts w:cs="Arial"/>
          <w:szCs w:val="22"/>
          <w:lang w:val="cs-CZ" w:eastAsia="en-US"/>
        </w:rPr>
        <w:t xml:space="preserve"> harmonogramu služeb souvisejících s naplňováním </w:t>
      </w:r>
      <w:r w:rsidR="00DF2295">
        <w:rPr>
          <w:rFonts w:cs="Arial"/>
          <w:szCs w:val="22"/>
          <w:lang w:val="cs-CZ" w:eastAsia="en-US"/>
        </w:rPr>
        <w:t xml:space="preserve">účelu Smlouvy </w:t>
      </w:r>
      <w:r w:rsidRPr="00DF2295">
        <w:rPr>
          <w:rFonts w:cs="Arial"/>
          <w:szCs w:val="22"/>
          <w:lang w:val="cs-CZ" w:eastAsia="en-US"/>
        </w:rPr>
        <w:t xml:space="preserve">je nezbytné navýšení kapacit </w:t>
      </w:r>
      <w:r w:rsidR="00B05C39" w:rsidRPr="00DF2295">
        <w:rPr>
          <w:rFonts w:cs="Arial"/>
          <w:szCs w:val="22"/>
          <w:lang w:val="cs-CZ" w:eastAsia="en-US"/>
        </w:rPr>
        <w:t xml:space="preserve">a rozsahu prací týmu sjednaného </w:t>
      </w:r>
      <w:r w:rsidR="00DF2295">
        <w:rPr>
          <w:rFonts w:cs="Arial"/>
          <w:szCs w:val="22"/>
          <w:lang w:val="cs-CZ" w:eastAsia="en-US"/>
        </w:rPr>
        <w:t>Smlouvou</w:t>
      </w:r>
      <w:r w:rsidR="00445BBE" w:rsidRPr="00DF2295">
        <w:rPr>
          <w:rFonts w:cs="Arial"/>
          <w:szCs w:val="22"/>
          <w:lang w:val="cs-CZ" w:eastAsia="en-US"/>
        </w:rPr>
        <w:t>, a to o</w:t>
      </w:r>
      <w:r w:rsidR="00941794">
        <w:rPr>
          <w:rFonts w:cs="Arial"/>
          <w:szCs w:val="22"/>
          <w:lang w:val="cs-CZ" w:eastAsia="en-US"/>
        </w:rPr>
        <w:t> </w:t>
      </w:r>
      <w:r w:rsidR="001B5C23">
        <w:rPr>
          <w:rFonts w:cs="Arial"/>
          <w:szCs w:val="22"/>
          <w:lang w:val="cs-CZ" w:eastAsia="en-US"/>
        </w:rPr>
        <w:t xml:space="preserve">62 </w:t>
      </w:r>
      <w:r w:rsidR="00445BBE" w:rsidRPr="00DF2295">
        <w:rPr>
          <w:rFonts w:cs="Arial"/>
          <w:szCs w:val="22"/>
          <w:lang w:val="cs-CZ" w:eastAsia="en-US"/>
        </w:rPr>
        <w:t>MD</w:t>
      </w:r>
      <w:r w:rsidR="00B05C39" w:rsidRPr="00DF2295">
        <w:rPr>
          <w:rFonts w:cs="Arial"/>
          <w:szCs w:val="22"/>
          <w:lang w:val="cs-CZ" w:eastAsia="en-US"/>
        </w:rPr>
        <w:t xml:space="preserve">. </w:t>
      </w:r>
      <w:r w:rsidR="00DF2295">
        <w:rPr>
          <w:rFonts w:cs="Arial"/>
          <w:szCs w:val="22"/>
          <w:lang w:val="cs-CZ" w:eastAsia="en-US"/>
        </w:rPr>
        <w:t>D</w:t>
      </w:r>
      <w:r w:rsidR="00701126" w:rsidRPr="00DF2295">
        <w:rPr>
          <w:rFonts w:cs="Arial"/>
          <w:szCs w:val="22"/>
          <w:lang w:val="cs-CZ" w:eastAsia="en-US"/>
        </w:rPr>
        <w:t xml:space="preserve">odatečné navýšení rozsahu služeb spočívá zejména v: </w:t>
      </w:r>
    </w:p>
    <w:p w14:paraId="1F201FA5" w14:textId="66EDEAD0" w:rsidR="001F0161" w:rsidRPr="00941794" w:rsidRDefault="00941794" w:rsidP="00941794">
      <w:pPr>
        <w:pStyle w:val="RLlneksmlouvy"/>
        <w:keepNext w:val="0"/>
        <w:widowControl w:val="0"/>
        <w:numPr>
          <w:ilvl w:val="0"/>
          <w:numId w:val="30"/>
        </w:numPr>
        <w:spacing w:before="60" w:after="0"/>
        <w:ind w:left="1134" w:hanging="283"/>
        <w:rPr>
          <w:rFonts w:cs="Arial"/>
          <w:b w:val="0"/>
          <w:bCs/>
          <w:szCs w:val="22"/>
          <w:lang w:val="cs-CZ"/>
        </w:rPr>
      </w:pPr>
      <w:r w:rsidRPr="00941794">
        <w:rPr>
          <w:rFonts w:cs="Arial"/>
          <w:b w:val="0"/>
          <w:bCs/>
          <w:szCs w:val="22"/>
          <w:lang w:val="cs-CZ"/>
        </w:rPr>
        <w:t>a</w:t>
      </w:r>
      <w:r w:rsidR="001F0161" w:rsidRPr="00941794">
        <w:rPr>
          <w:rFonts w:cs="Arial"/>
          <w:b w:val="0"/>
          <w:bCs/>
          <w:szCs w:val="22"/>
          <w:lang w:val="cs-CZ"/>
        </w:rPr>
        <w:t>ktualizaci reportů SSP: úprav</w:t>
      </w:r>
      <w:r w:rsidRPr="00941794">
        <w:rPr>
          <w:rFonts w:cs="Arial"/>
          <w:b w:val="0"/>
          <w:bCs/>
          <w:szCs w:val="22"/>
          <w:lang w:val="cs-CZ"/>
        </w:rPr>
        <w:t>ě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 reportů SSP tak, aby zohledňovaly všechny typy výzev </w:t>
      </w:r>
      <w:r w:rsidR="00584B0F" w:rsidRPr="00941794">
        <w:rPr>
          <w:rFonts w:cs="Arial"/>
          <w:b w:val="0"/>
          <w:bCs/>
          <w:szCs w:val="22"/>
          <w:lang w:val="cs-CZ"/>
        </w:rPr>
        <w:br/>
      </w:r>
      <w:r w:rsidR="001F0161" w:rsidRPr="00941794">
        <w:rPr>
          <w:rFonts w:cs="Arial"/>
          <w:b w:val="0"/>
          <w:bCs/>
          <w:szCs w:val="22"/>
          <w:lang w:val="cs-CZ"/>
        </w:rPr>
        <w:t>a rozlišovaly výzvy podané na klienta a na zaměstnavatele/dodavatele, úprav</w:t>
      </w:r>
      <w:r w:rsidRPr="00941794">
        <w:rPr>
          <w:rFonts w:cs="Arial"/>
          <w:b w:val="0"/>
          <w:bCs/>
          <w:szCs w:val="22"/>
          <w:lang w:val="cs-CZ"/>
        </w:rPr>
        <w:t>ě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 reportů dle požadavků České pošty a propojení dat z reportu PBI s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Okstat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>;</w:t>
      </w:r>
    </w:p>
    <w:p w14:paraId="2E6AD19D" w14:textId="505623CC" w:rsidR="001F0161" w:rsidRPr="00941794" w:rsidRDefault="00941794" w:rsidP="00941794">
      <w:pPr>
        <w:pStyle w:val="RLlneksmlouvy"/>
        <w:keepNext w:val="0"/>
        <w:widowControl w:val="0"/>
        <w:numPr>
          <w:ilvl w:val="0"/>
          <w:numId w:val="30"/>
        </w:numPr>
        <w:spacing w:before="60" w:after="0"/>
        <w:ind w:left="1134" w:hanging="283"/>
        <w:rPr>
          <w:rFonts w:cs="Arial"/>
          <w:b w:val="0"/>
          <w:bCs/>
          <w:szCs w:val="22"/>
          <w:lang w:val="cs-CZ"/>
        </w:rPr>
      </w:pPr>
      <w:r w:rsidRPr="00941794">
        <w:rPr>
          <w:rFonts w:cs="Arial"/>
          <w:b w:val="0"/>
          <w:bCs/>
          <w:szCs w:val="22"/>
          <w:lang w:val="cs-CZ"/>
        </w:rPr>
        <w:t>r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ozšíření reportu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Delba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 práce: úprav</w:t>
      </w:r>
      <w:r w:rsidRPr="00941794">
        <w:rPr>
          <w:rFonts w:cs="Arial"/>
          <w:b w:val="0"/>
          <w:bCs/>
          <w:szCs w:val="22"/>
          <w:lang w:val="cs-CZ"/>
        </w:rPr>
        <w:t>ě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 reportu Dělba práce na základě projektu NPO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Digi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, včetně vytvoření nového procesu pro DIGI firmy a alternativního reportu sledujícího úkoly z procesu NPO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Digi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; využití nového datového zdroje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JeF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 pro nahrazení číselníku časové normy;</w:t>
      </w:r>
    </w:p>
    <w:p w14:paraId="52F83140" w14:textId="37EF2C4F" w:rsidR="001F0161" w:rsidRPr="00941794" w:rsidRDefault="00941794" w:rsidP="00941794">
      <w:pPr>
        <w:pStyle w:val="RLlneksmlouvy"/>
        <w:keepNext w:val="0"/>
        <w:widowControl w:val="0"/>
        <w:numPr>
          <w:ilvl w:val="0"/>
          <w:numId w:val="30"/>
        </w:numPr>
        <w:spacing w:before="60" w:after="0"/>
        <w:ind w:left="1134" w:hanging="283"/>
        <w:rPr>
          <w:rFonts w:cs="Arial"/>
          <w:b w:val="0"/>
          <w:bCs/>
          <w:szCs w:val="22"/>
          <w:lang w:val="cs-CZ"/>
        </w:rPr>
      </w:pPr>
      <w:r w:rsidRPr="00941794">
        <w:rPr>
          <w:rFonts w:cs="Arial"/>
          <w:b w:val="0"/>
          <w:bCs/>
          <w:szCs w:val="22"/>
          <w:lang w:val="cs-CZ"/>
        </w:rPr>
        <w:t>ú</w:t>
      </w:r>
      <w:r w:rsidR="001F0161" w:rsidRPr="00941794">
        <w:rPr>
          <w:rFonts w:cs="Arial"/>
          <w:b w:val="0"/>
          <w:bCs/>
          <w:szCs w:val="22"/>
          <w:lang w:val="cs-CZ"/>
        </w:rPr>
        <w:t>pravě KPI pro SSP: úprav</w:t>
      </w:r>
      <w:r w:rsidR="004B49A1">
        <w:rPr>
          <w:rFonts w:cs="Arial"/>
          <w:b w:val="0"/>
          <w:bCs/>
          <w:szCs w:val="22"/>
          <w:lang w:val="cs-CZ"/>
        </w:rPr>
        <w:t>ě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 definice KPI pro SSP Dokládání a zohlednění lhůty na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back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>-office s ohledem na žádosti podané přes aplikaci Jen</w:t>
      </w:r>
      <w:r w:rsidR="004B49A1">
        <w:rPr>
          <w:rFonts w:cs="Arial"/>
          <w:b w:val="0"/>
          <w:bCs/>
          <w:szCs w:val="22"/>
          <w:lang w:val="cs-CZ"/>
        </w:rPr>
        <w:t>d</w:t>
      </w:r>
      <w:r w:rsidR="001F0161" w:rsidRPr="00941794">
        <w:rPr>
          <w:rFonts w:cs="Arial"/>
          <w:b w:val="0"/>
          <w:bCs/>
          <w:szCs w:val="22"/>
          <w:lang w:val="cs-CZ"/>
        </w:rPr>
        <w:t>a (změny v reportu se vztahují pouze na 2Q 2024);</w:t>
      </w:r>
    </w:p>
    <w:p w14:paraId="16864D74" w14:textId="6D839575" w:rsidR="001F0161" w:rsidRPr="00941794" w:rsidRDefault="00941794" w:rsidP="00941794">
      <w:pPr>
        <w:pStyle w:val="RLlneksmlouvy"/>
        <w:numPr>
          <w:ilvl w:val="0"/>
          <w:numId w:val="30"/>
        </w:numPr>
        <w:spacing w:before="60" w:after="0"/>
        <w:ind w:left="1134" w:hanging="283"/>
        <w:rPr>
          <w:rFonts w:cs="Arial"/>
          <w:b w:val="0"/>
          <w:bCs/>
          <w:szCs w:val="22"/>
          <w:lang w:val="cs-CZ"/>
        </w:rPr>
      </w:pPr>
      <w:r w:rsidRPr="00941794">
        <w:rPr>
          <w:rFonts w:cs="Arial"/>
          <w:b w:val="0"/>
          <w:bCs/>
          <w:szCs w:val="22"/>
          <w:lang w:val="cs-CZ"/>
        </w:rPr>
        <w:t>v</w:t>
      </w:r>
      <w:r w:rsidR="001F0161" w:rsidRPr="00941794">
        <w:rPr>
          <w:rFonts w:cs="Arial"/>
          <w:b w:val="0"/>
          <w:bCs/>
          <w:szCs w:val="22"/>
          <w:lang w:val="cs-CZ"/>
        </w:rPr>
        <w:t>ývoji reportu "Výkazy pracovní činnosti": provedení analýzy a importu dat z excelových souborů "Výkazy pracovní činnosti" včetně normalizace, úprav</w:t>
      </w:r>
      <w:r w:rsidR="004B49A1">
        <w:rPr>
          <w:rFonts w:cs="Arial"/>
          <w:b w:val="0"/>
          <w:bCs/>
          <w:szCs w:val="22"/>
          <w:lang w:val="cs-CZ"/>
        </w:rPr>
        <w:t>ě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 specializovaného reportu v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Power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 BI a z</w:t>
      </w:r>
      <w:r w:rsidR="004B49A1">
        <w:rPr>
          <w:rFonts w:cs="Arial"/>
          <w:b w:val="0"/>
          <w:bCs/>
          <w:szCs w:val="22"/>
          <w:lang w:val="cs-CZ"/>
        </w:rPr>
        <w:t>a</w:t>
      </w:r>
      <w:r w:rsidR="001F0161" w:rsidRPr="00941794">
        <w:rPr>
          <w:rFonts w:cs="Arial"/>
          <w:b w:val="0"/>
          <w:bCs/>
          <w:szCs w:val="22"/>
          <w:lang w:val="cs-CZ"/>
        </w:rPr>
        <w:t>členění období červen do importu;</w:t>
      </w:r>
    </w:p>
    <w:p w14:paraId="39560F84" w14:textId="6C09A3A2" w:rsidR="001F0161" w:rsidRPr="00941794" w:rsidRDefault="00941794" w:rsidP="00941794">
      <w:pPr>
        <w:pStyle w:val="RLlneksmlouvy"/>
        <w:numPr>
          <w:ilvl w:val="0"/>
          <w:numId w:val="30"/>
        </w:numPr>
        <w:spacing w:before="60" w:after="0"/>
        <w:ind w:left="1134" w:hanging="283"/>
        <w:rPr>
          <w:rFonts w:cs="Arial"/>
          <w:b w:val="0"/>
          <w:bCs/>
          <w:szCs w:val="22"/>
          <w:lang w:val="cs-CZ"/>
        </w:rPr>
      </w:pPr>
      <w:r w:rsidRPr="00941794">
        <w:rPr>
          <w:rFonts w:cs="Arial"/>
          <w:b w:val="0"/>
          <w:bCs/>
          <w:szCs w:val="22"/>
          <w:lang w:val="cs-CZ"/>
        </w:rPr>
        <w:t>a</w:t>
      </w:r>
      <w:r w:rsidR="001F0161" w:rsidRPr="00941794">
        <w:rPr>
          <w:rFonts w:cs="Arial"/>
          <w:b w:val="0"/>
          <w:bCs/>
          <w:szCs w:val="22"/>
          <w:lang w:val="cs-CZ"/>
        </w:rPr>
        <w:t>nalýze a reportingu ESF: proveden</w:t>
      </w:r>
      <w:r w:rsidR="004B49A1">
        <w:rPr>
          <w:rFonts w:cs="Arial"/>
          <w:b w:val="0"/>
          <w:bCs/>
          <w:szCs w:val="22"/>
          <w:lang w:val="cs-CZ"/>
        </w:rPr>
        <w:t>í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 analýzy problematiky Evropských sociálních fondů; import dat projektů ESF do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databricks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 a vytvoření reportu čerpání ESF pro pět projektů </w:t>
      </w:r>
      <w:r w:rsidR="00584B0F" w:rsidRPr="00941794">
        <w:rPr>
          <w:rFonts w:cs="Arial"/>
          <w:b w:val="0"/>
          <w:bCs/>
          <w:szCs w:val="22"/>
          <w:lang w:val="cs-CZ"/>
        </w:rPr>
        <w:br/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v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Power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 BI, realizace reportingu ESF KPI 2Q 2024;</w:t>
      </w:r>
    </w:p>
    <w:p w14:paraId="359E1385" w14:textId="48D7810D" w:rsidR="001F0161" w:rsidRPr="00941794" w:rsidRDefault="00941794" w:rsidP="00941794">
      <w:pPr>
        <w:pStyle w:val="RLlneksmlouvy"/>
        <w:numPr>
          <w:ilvl w:val="0"/>
          <w:numId w:val="30"/>
        </w:numPr>
        <w:spacing w:before="60" w:after="0"/>
        <w:ind w:left="1134" w:hanging="283"/>
        <w:rPr>
          <w:rFonts w:cs="Arial"/>
          <w:b w:val="0"/>
          <w:bCs/>
          <w:szCs w:val="22"/>
          <w:lang w:val="cs-CZ"/>
        </w:rPr>
      </w:pPr>
      <w:r w:rsidRPr="00941794">
        <w:rPr>
          <w:rFonts w:cs="Arial"/>
          <w:b w:val="0"/>
          <w:bCs/>
          <w:szCs w:val="22"/>
          <w:lang w:val="cs-CZ"/>
        </w:rPr>
        <w:t>s</w:t>
      </w:r>
      <w:r w:rsidR="001F0161" w:rsidRPr="00941794">
        <w:rPr>
          <w:rFonts w:cs="Arial"/>
          <w:b w:val="0"/>
          <w:bCs/>
          <w:szCs w:val="22"/>
          <w:lang w:val="cs-CZ"/>
        </w:rPr>
        <w:t>právě a integraci dat: implementac</w:t>
      </w:r>
      <w:r w:rsidR="004B49A1">
        <w:rPr>
          <w:rFonts w:cs="Arial"/>
          <w:b w:val="0"/>
          <w:bCs/>
          <w:szCs w:val="22"/>
          <w:lang w:val="cs-CZ"/>
        </w:rPr>
        <w:t>i</w:t>
      </w:r>
      <w:r w:rsidR="001F0161" w:rsidRPr="00941794">
        <w:rPr>
          <w:rFonts w:cs="Arial"/>
          <w:b w:val="0"/>
          <w:bCs/>
          <w:szCs w:val="22"/>
          <w:lang w:val="cs-CZ"/>
        </w:rPr>
        <w:t xml:space="preserve"> a integrace dat z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Databricks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 do Excelu prostřednictvím ODBC, REST API a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Power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 xml:space="preserve"> BI </w:t>
      </w:r>
      <w:proofErr w:type="spellStart"/>
      <w:r w:rsidR="001F0161" w:rsidRPr="00941794">
        <w:rPr>
          <w:rFonts w:cs="Arial"/>
          <w:b w:val="0"/>
          <w:bCs/>
          <w:szCs w:val="22"/>
          <w:lang w:val="cs-CZ"/>
        </w:rPr>
        <w:t>pagination</w:t>
      </w:r>
      <w:proofErr w:type="spellEnd"/>
      <w:r w:rsidR="001F0161" w:rsidRPr="00941794">
        <w:rPr>
          <w:rFonts w:cs="Arial"/>
          <w:b w:val="0"/>
          <w:bCs/>
          <w:szCs w:val="22"/>
          <w:lang w:val="cs-CZ"/>
        </w:rPr>
        <w:t>, ad hoc konzultace týkající se sdílení dat a exportu velkých objemů dat s Microsoftem;</w:t>
      </w:r>
    </w:p>
    <w:p w14:paraId="490FA0A3" w14:textId="7127D116" w:rsidR="00701126" w:rsidRPr="00445BBE" w:rsidRDefault="00445BBE" w:rsidP="00584B0F">
      <w:pPr>
        <w:pStyle w:val="RLTextlnkuslovan"/>
        <w:numPr>
          <w:ilvl w:val="0"/>
          <w:numId w:val="0"/>
        </w:numPr>
        <w:spacing w:before="120" w:after="0" w:line="280" w:lineRule="atLeast"/>
        <w:ind w:left="709"/>
        <w:rPr>
          <w:rFonts w:cs="Arial"/>
          <w:szCs w:val="22"/>
          <w:lang w:val="cs-CZ" w:eastAsia="en-US"/>
        </w:rPr>
      </w:pPr>
      <w:r w:rsidRPr="00584B0F">
        <w:rPr>
          <w:rFonts w:cs="Arial"/>
          <w:szCs w:val="22"/>
          <w:lang w:val="cs-CZ" w:eastAsia="en-US"/>
        </w:rPr>
        <w:t>a to prostřednictvím realizačního týmu sjednaného</w:t>
      </w:r>
      <w:r w:rsidRPr="00445BBE">
        <w:rPr>
          <w:rFonts w:cs="Arial"/>
          <w:szCs w:val="22"/>
          <w:lang w:val="cs-CZ" w:eastAsia="en-US"/>
        </w:rPr>
        <w:t xml:space="preserve"> </w:t>
      </w:r>
      <w:r w:rsidR="001F0161">
        <w:rPr>
          <w:rFonts w:cs="Arial"/>
          <w:szCs w:val="22"/>
          <w:lang w:val="cs-CZ" w:eastAsia="en-US"/>
        </w:rPr>
        <w:t>Smlouvou</w:t>
      </w:r>
      <w:r>
        <w:rPr>
          <w:rFonts w:cs="Arial"/>
          <w:szCs w:val="22"/>
          <w:lang w:val="cs-CZ" w:eastAsia="en-US"/>
        </w:rPr>
        <w:t xml:space="preserve"> a s ohledem na </w:t>
      </w:r>
      <w:r w:rsidR="004B49A1">
        <w:rPr>
          <w:rFonts w:cs="Arial"/>
          <w:szCs w:val="22"/>
          <w:lang w:val="cs-CZ" w:eastAsia="en-US"/>
        </w:rPr>
        <w:t xml:space="preserve">výše uvedené </w:t>
      </w:r>
      <w:r>
        <w:rPr>
          <w:rFonts w:cs="Arial"/>
          <w:szCs w:val="22"/>
          <w:lang w:val="cs-CZ" w:eastAsia="en-US"/>
        </w:rPr>
        <w:t>navýšení rozsahu plnění</w:t>
      </w:r>
      <w:r w:rsidR="001F0161">
        <w:rPr>
          <w:rFonts w:cs="Arial"/>
          <w:szCs w:val="22"/>
          <w:lang w:val="cs-CZ" w:eastAsia="en-US"/>
        </w:rPr>
        <w:t>.</w:t>
      </w:r>
    </w:p>
    <w:p w14:paraId="61215983" w14:textId="43584C7E" w:rsidR="00701126" w:rsidRPr="00584B0F" w:rsidRDefault="00701126" w:rsidP="00584B0F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584B0F">
        <w:rPr>
          <w:rFonts w:cs="Arial"/>
          <w:szCs w:val="22"/>
          <w:lang w:val="cs-CZ"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584B0F">
        <w:rPr>
          <w:rFonts w:cs="Arial"/>
          <w:szCs w:val="22"/>
          <w:lang w:val="cs-CZ" w:eastAsia="en-US"/>
        </w:rPr>
        <w:t xml:space="preserve"> od současných činností </w:t>
      </w:r>
      <w:r w:rsidR="005F3175">
        <w:rPr>
          <w:rFonts w:cs="Arial"/>
          <w:szCs w:val="22"/>
          <w:lang w:val="cs-CZ" w:eastAsia="en-US"/>
        </w:rPr>
        <w:t xml:space="preserve">realizačního </w:t>
      </w:r>
      <w:r>
        <w:rPr>
          <w:rFonts w:cs="Arial"/>
          <w:szCs w:val="22"/>
          <w:lang w:val="cs-CZ" w:eastAsia="en-US"/>
        </w:rPr>
        <w:t xml:space="preserve">týmu </w:t>
      </w:r>
      <w:r w:rsidRPr="00584B0F">
        <w:rPr>
          <w:rFonts w:cs="Arial"/>
          <w:szCs w:val="22"/>
          <w:lang w:val="cs-CZ"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</w:t>
      </w:r>
      <w:r w:rsidR="005F3175">
        <w:rPr>
          <w:rFonts w:cs="Arial"/>
          <w:szCs w:val="22"/>
          <w:lang w:val="cs-CZ" w:eastAsia="en-US"/>
        </w:rPr>
        <w:t>doplňují</w:t>
      </w:r>
      <w:r w:rsidRPr="00584B0F">
        <w:rPr>
          <w:rFonts w:cs="Arial"/>
          <w:szCs w:val="22"/>
          <w:lang w:val="cs-CZ" w:eastAsia="en-US"/>
        </w:rPr>
        <w:t xml:space="preserve"> původní </w:t>
      </w:r>
      <w:proofErr w:type="spellStart"/>
      <w:r w:rsidRPr="00584B0F">
        <w:rPr>
          <w:rFonts w:cs="Arial"/>
          <w:szCs w:val="22"/>
          <w:lang w:val="cs-CZ" w:eastAsia="en-US"/>
        </w:rPr>
        <w:t>scope</w:t>
      </w:r>
      <w:proofErr w:type="spellEnd"/>
      <w:r w:rsidRPr="00584B0F">
        <w:rPr>
          <w:rFonts w:cs="Arial"/>
          <w:szCs w:val="22"/>
          <w:lang w:val="cs-CZ" w:eastAsia="en-US"/>
        </w:rPr>
        <w:t xml:space="preserve"> zadání v rámci </w:t>
      </w:r>
      <w:r w:rsidR="002A2EE2">
        <w:rPr>
          <w:rFonts w:cs="Arial"/>
          <w:szCs w:val="22"/>
          <w:lang w:val="cs-CZ" w:eastAsia="en-US"/>
        </w:rPr>
        <w:t>Smlouvy</w:t>
      </w:r>
      <w:r>
        <w:rPr>
          <w:rFonts w:cs="Arial"/>
          <w:szCs w:val="22"/>
          <w:lang w:val="cs-CZ" w:eastAsia="en-US"/>
        </w:rPr>
        <w:t xml:space="preserve">, a nelze je objektivně poskytnout jiným realizačním týmem než týmem Poskytovatele, a to vzhledem ke skutečnosti, že </w:t>
      </w:r>
      <w:r w:rsidRPr="00584B0F">
        <w:rPr>
          <w:rFonts w:cs="Arial"/>
          <w:szCs w:val="22"/>
          <w:lang w:val="cs-CZ"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584B0F">
        <w:rPr>
          <w:rFonts w:cs="Arial"/>
          <w:szCs w:val="22"/>
          <w:lang w:val="cs-CZ"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584B0F">
        <w:rPr>
          <w:rFonts w:cs="Arial"/>
          <w:szCs w:val="22"/>
          <w:lang w:val="cs-CZ"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584B0F">
        <w:rPr>
          <w:rFonts w:cs="Arial"/>
          <w:szCs w:val="22"/>
          <w:lang w:val="cs-CZ"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584B0F">
        <w:rPr>
          <w:rFonts w:cs="Arial"/>
          <w:szCs w:val="22"/>
          <w:lang w:val="cs-CZ"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</w:t>
      </w:r>
      <w:r w:rsidR="002A2EE2">
        <w:rPr>
          <w:rFonts w:cs="Arial"/>
          <w:szCs w:val="22"/>
          <w:lang w:val="cs-CZ" w:eastAsia="en-US"/>
        </w:rPr>
        <w:lastRenderedPageBreak/>
        <w:t>Smlouvou</w:t>
      </w:r>
      <w:r>
        <w:rPr>
          <w:rFonts w:cs="Arial"/>
          <w:szCs w:val="22"/>
          <w:lang w:val="cs-CZ" w:eastAsia="en-US"/>
        </w:rPr>
        <w:t xml:space="preserve"> a Dodatkem č. </w:t>
      </w:r>
      <w:r w:rsidR="002A2EE2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 xml:space="preserve">, je klíčové pro zajištění jednotné odpovědnosti Poskytovatele. V případě, že by služby sjednané Dodatkem č. </w:t>
      </w:r>
      <w:r w:rsidR="002A2EE2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 xml:space="preserve"> byly poskytovány jiným poskytovatelem</w:t>
      </w:r>
      <w:r w:rsidR="005F3175"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hrozí </w:t>
      </w:r>
      <w:r>
        <w:rPr>
          <w:rFonts w:cs="Arial"/>
          <w:szCs w:val="22"/>
          <w:lang w:val="cs-CZ" w:eastAsia="en-US"/>
        </w:rPr>
        <w:t>Objednateli</w:t>
      </w:r>
      <w:r w:rsidRPr="00584B0F">
        <w:rPr>
          <w:rFonts w:cs="Arial"/>
          <w:szCs w:val="22"/>
          <w:lang w:val="cs-CZ" w:eastAsia="en-US"/>
        </w:rPr>
        <w:t xml:space="preserve"> bezpečnostní rizika, organizační rizika a v konečném důsledku i vícenáklady</w:t>
      </w:r>
      <w:r>
        <w:rPr>
          <w:rFonts w:cs="Arial"/>
          <w:szCs w:val="22"/>
          <w:lang w:val="cs-CZ" w:eastAsia="en-US"/>
        </w:rPr>
        <w:t xml:space="preserve">. Vzhledem k výše uvedenému je uzavření Dodatku č. </w:t>
      </w:r>
      <w:r w:rsidR="002A2EE2">
        <w:rPr>
          <w:rFonts w:cs="Arial"/>
          <w:szCs w:val="22"/>
          <w:lang w:val="cs-CZ" w:eastAsia="en-US"/>
        </w:rPr>
        <w:t>1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jediným efektivním, účelným a hospodárným řešením</w:t>
      </w:r>
      <w:r w:rsidR="002A2EE2">
        <w:rPr>
          <w:rFonts w:cs="Arial"/>
          <w:szCs w:val="22"/>
          <w:lang w:val="cs-CZ" w:eastAsia="en-US"/>
        </w:rPr>
        <w:t>.</w:t>
      </w:r>
    </w:p>
    <w:p w14:paraId="2E09C6F9" w14:textId="213A4962" w:rsidR="00701126" w:rsidRPr="00701126" w:rsidRDefault="00701126" w:rsidP="0070112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 w:rsidRPr="00072D13">
        <w:rPr>
          <w:rFonts w:eastAsia="Calibri"/>
          <w:lang w:val="cs-CZ"/>
        </w:rPr>
        <w:t>výše uvedené, se S</w:t>
      </w:r>
      <w:r w:rsidRPr="00072D13">
        <w:rPr>
          <w:rFonts w:eastAsia="Calibri"/>
        </w:rPr>
        <w:t xml:space="preserve">mluvní strany </w:t>
      </w:r>
      <w:r w:rsidRPr="00072D13">
        <w:rPr>
          <w:rFonts w:eastAsia="Calibri"/>
          <w:lang w:val="cs-CZ"/>
        </w:rPr>
        <w:t xml:space="preserve">dohodly </w:t>
      </w:r>
      <w:r w:rsidRPr="00072D13">
        <w:rPr>
          <w:rFonts w:eastAsia="Calibri"/>
        </w:rPr>
        <w:t xml:space="preserve">na </w:t>
      </w:r>
      <w:r w:rsidRPr="00072D13">
        <w:rPr>
          <w:rFonts w:eastAsia="Calibri"/>
          <w:lang w:val="cs-CZ"/>
        </w:rPr>
        <w:t>úpravě odst. 3.</w:t>
      </w:r>
      <w:r w:rsidR="00B91730" w:rsidRPr="00072D13">
        <w:rPr>
          <w:rFonts w:eastAsia="Calibri"/>
          <w:lang w:val="cs-CZ"/>
        </w:rPr>
        <w:t>1</w:t>
      </w:r>
      <w:r w:rsidR="00072D13" w:rsidRPr="00072D13">
        <w:rPr>
          <w:rFonts w:eastAsia="Calibri"/>
          <w:lang w:val="cs-CZ"/>
        </w:rPr>
        <w:t>, odst. 6.2 a odst. 14.1</w:t>
      </w:r>
      <w:r w:rsidRPr="00072D13">
        <w:rPr>
          <w:rFonts w:eastAsia="Calibri"/>
          <w:lang w:val="cs-CZ"/>
        </w:rPr>
        <w:t xml:space="preserve"> </w:t>
      </w:r>
      <w:r w:rsidR="002A2EE2" w:rsidRPr="00072D13">
        <w:rPr>
          <w:rFonts w:eastAsia="Calibri"/>
          <w:lang w:val="cs-CZ"/>
        </w:rPr>
        <w:t>Smlouvy</w:t>
      </w:r>
      <w:r w:rsidRPr="00072D13">
        <w:rPr>
          <w:rFonts w:eastAsia="Calibri"/>
        </w:rPr>
        <w:t>, a to způsobem uvedeným v </w:t>
      </w:r>
      <w:r w:rsidRPr="00072D13">
        <w:rPr>
          <w:rFonts w:eastAsia="Calibri"/>
          <w:lang w:val="cs-CZ"/>
        </w:rPr>
        <w:t>čl. 2</w:t>
      </w:r>
      <w:r w:rsidR="002A2EE2" w:rsidRPr="00072D13">
        <w:rPr>
          <w:rFonts w:eastAsia="Calibri"/>
          <w:lang w:val="cs-CZ"/>
        </w:rPr>
        <w:t xml:space="preserve"> </w:t>
      </w:r>
      <w:r w:rsidRPr="00072D13">
        <w:rPr>
          <w:rFonts w:eastAsia="Calibri"/>
        </w:rPr>
        <w:t>Dodatku</w:t>
      </w:r>
      <w:r w:rsidRPr="00072D13">
        <w:rPr>
          <w:rFonts w:eastAsia="Calibri"/>
          <w:lang w:val="cs-CZ"/>
        </w:rPr>
        <w:t xml:space="preserve"> </w:t>
      </w:r>
      <w:r>
        <w:rPr>
          <w:rFonts w:eastAsia="Calibri"/>
          <w:lang w:val="cs-CZ"/>
        </w:rPr>
        <w:t xml:space="preserve">č. </w:t>
      </w:r>
      <w:r w:rsidR="002A2EE2">
        <w:rPr>
          <w:rFonts w:eastAsia="Calibri"/>
          <w:lang w:val="cs-CZ"/>
        </w:rPr>
        <w:t>1</w:t>
      </w:r>
      <w:r w:rsidRPr="003971CB">
        <w:rPr>
          <w:rFonts w:eastAsia="Calibri"/>
        </w:rPr>
        <w:t>.</w:t>
      </w:r>
    </w:p>
    <w:p w14:paraId="55A3B7D0" w14:textId="160D0390" w:rsidR="005B4150" w:rsidRDefault="005B4150" w:rsidP="006766D6">
      <w:pPr>
        <w:pStyle w:val="RLlneksmlouvy"/>
        <w:keepNext w:val="0"/>
        <w:widowControl w:val="0"/>
        <w:tabs>
          <w:tab w:val="clear" w:pos="737"/>
          <w:tab w:val="num" w:pos="567"/>
        </w:tabs>
        <w:spacing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2A2EE2">
        <w:rPr>
          <w:rFonts w:cs="Arial"/>
          <w:lang w:val="cs-CZ"/>
        </w:rPr>
        <w:t>1</w:t>
      </w:r>
    </w:p>
    <w:p w14:paraId="17ED5FA5" w14:textId="7B53C279" w:rsidR="001624EA" w:rsidRDefault="006D615D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navýšení rozsahu služeb,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>
        <w:rPr>
          <w:rFonts w:cs="Arial"/>
          <w:szCs w:val="20"/>
          <w:lang w:val="cs-CZ"/>
        </w:rPr>
        <w:t>dále jen „</w:t>
      </w:r>
      <w:r w:rsidRPr="00F35F5C">
        <w:rPr>
          <w:rFonts w:cs="Arial"/>
          <w:b/>
          <w:bCs/>
          <w:szCs w:val="20"/>
        </w:rPr>
        <w:t>MD</w:t>
      </w:r>
      <w:r w:rsidRPr="00F35F5C">
        <w:rPr>
          <w:rFonts w:cs="Arial"/>
          <w:szCs w:val="20"/>
          <w:lang w:val="cs-CZ"/>
        </w:rPr>
        <w:t>“</w:t>
      </w:r>
      <w:r>
        <w:rPr>
          <w:rFonts w:cs="Arial"/>
          <w:szCs w:val="20"/>
        </w:rPr>
        <w:t xml:space="preserve">) </w:t>
      </w:r>
      <w:r w:rsidRPr="006D54A0">
        <w:rPr>
          <w:rFonts w:cs="Arial"/>
          <w:szCs w:val="20"/>
        </w:rPr>
        <w:t>v rámci realizačního týmu.</w:t>
      </w:r>
      <w:r w:rsidR="006D54A0" w:rsidRPr="006D54A0">
        <w:rPr>
          <w:rFonts w:cs="Arial"/>
          <w:szCs w:val="20"/>
        </w:rPr>
        <w:t xml:space="preserve"> </w:t>
      </w:r>
    </w:p>
    <w:p w14:paraId="6FA5E8DA" w14:textId="3D3B8AD0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B91730">
        <w:rPr>
          <w:rFonts w:cs="Arial"/>
          <w:szCs w:val="20"/>
          <w:lang w:val="cs-CZ"/>
        </w:rPr>
        <w:t>3</w:t>
      </w:r>
      <w:r w:rsidR="006D54A0" w:rsidRPr="001624EA">
        <w:rPr>
          <w:rFonts w:cs="Arial"/>
          <w:szCs w:val="20"/>
        </w:rPr>
        <w:t>.</w:t>
      </w:r>
      <w:r w:rsidR="00B91730">
        <w:rPr>
          <w:rFonts w:cs="Arial"/>
          <w:szCs w:val="20"/>
          <w:lang w:val="cs-CZ"/>
        </w:rPr>
        <w:t xml:space="preserve">1 </w:t>
      </w:r>
      <w:r w:rsidR="002A2EE2">
        <w:rPr>
          <w:rFonts w:cs="Arial"/>
          <w:szCs w:val="20"/>
          <w:lang w:val="cs-CZ"/>
        </w:rPr>
        <w:t>Smlouvy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0E45F070" w14:textId="169992B1" w:rsidR="00B91730" w:rsidRPr="00B91730" w:rsidRDefault="00B91730" w:rsidP="006766D6">
      <w:pPr>
        <w:pStyle w:val="RLTextlnkuslovan"/>
        <w:numPr>
          <w:ilvl w:val="0"/>
          <w:numId w:val="0"/>
        </w:numPr>
        <w:spacing w:before="60" w:line="280" w:lineRule="atLeast"/>
        <w:ind w:left="567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  <w:lang w:val="cs-CZ"/>
        </w:rPr>
        <w:t>„</w:t>
      </w:r>
      <w:r w:rsidRPr="00B91730">
        <w:rPr>
          <w:rFonts w:cs="Arial"/>
          <w:i/>
          <w:iCs/>
          <w:szCs w:val="20"/>
        </w:rPr>
        <w:t>Předmětem této Smlouvy je závazek Poskytovatele poskytovat Objednateli služby personální kapacity v oblasti ICT pro realizaci účelu smlouvy definovaném v čl. 2. odst. 2.1 této Smlouvy. Poskytovatel se touto Smlouvou zavazuje poskytnout plnění spočívající v plnění osob na následujících pozicích s následujícím popisem činností a předpokládaným rozsahem člověkodnů (MD) pro jednotlivé pozice: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850"/>
        <w:gridCol w:w="4536"/>
      </w:tblGrid>
      <w:tr w:rsidR="00B91730" w:rsidRPr="00B91730" w14:paraId="31B5AECC" w14:textId="77777777" w:rsidTr="001B708D">
        <w:trPr>
          <w:trHeight w:val="315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C25AE90" w14:textId="77777777" w:rsidR="00B91730" w:rsidRPr="00B91730" w:rsidRDefault="00B91730" w:rsidP="006766D6">
            <w:pPr>
              <w:spacing w:after="0" w:line="280" w:lineRule="atLeast"/>
              <w:rPr>
                <w:rFonts w:cs="Arial"/>
                <w:b/>
                <w:bCs/>
                <w:i/>
                <w:iCs/>
                <w:szCs w:val="20"/>
              </w:rPr>
            </w:pPr>
            <w:r w:rsidRPr="00B91730">
              <w:rPr>
                <w:rFonts w:cs="Arial"/>
                <w:b/>
                <w:bCs/>
                <w:i/>
                <w:iCs/>
                <w:szCs w:val="20"/>
              </w:rPr>
              <w:t>Pozice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3CA694CB" w14:textId="77777777" w:rsidR="00B91730" w:rsidRPr="00B91730" w:rsidRDefault="00B91730" w:rsidP="006766D6">
            <w:pPr>
              <w:spacing w:after="0" w:line="28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B91730">
              <w:rPr>
                <w:rFonts w:cs="Arial"/>
                <w:b/>
                <w:bCs/>
                <w:i/>
                <w:iCs/>
                <w:szCs w:val="20"/>
              </w:rPr>
              <w:t>Počet MD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A6F85A" w14:textId="77777777" w:rsidR="00B91730" w:rsidRPr="00B91730" w:rsidRDefault="00B91730" w:rsidP="006766D6">
            <w:pPr>
              <w:spacing w:after="0" w:line="28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B91730">
              <w:rPr>
                <w:rFonts w:cs="Arial"/>
                <w:b/>
                <w:bCs/>
                <w:i/>
                <w:iCs/>
                <w:szCs w:val="20"/>
              </w:rPr>
              <w:t>FTE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9926EE8" w14:textId="77777777" w:rsidR="00B91730" w:rsidRPr="00B91730" w:rsidRDefault="00B91730" w:rsidP="006766D6">
            <w:pPr>
              <w:spacing w:after="0" w:line="28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B91730">
              <w:rPr>
                <w:rFonts w:cs="Arial"/>
                <w:b/>
                <w:bCs/>
                <w:i/>
                <w:iCs/>
                <w:szCs w:val="20"/>
              </w:rPr>
              <w:t>Popis</w:t>
            </w:r>
          </w:p>
        </w:tc>
      </w:tr>
      <w:tr w:rsidR="00B91730" w:rsidRPr="00B91730" w14:paraId="628F0AF5" w14:textId="77777777" w:rsidTr="001B708D">
        <w:trPr>
          <w:trHeight w:val="699"/>
        </w:trPr>
        <w:tc>
          <w:tcPr>
            <w:tcW w:w="1843" w:type="dxa"/>
            <w:shd w:val="clear" w:color="auto" w:fill="auto"/>
            <w:vAlign w:val="center"/>
            <w:hideMark/>
          </w:tcPr>
          <w:p w14:paraId="21FF8CE5" w14:textId="77777777" w:rsidR="00B91730" w:rsidRPr="00B91730" w:rsidRDefault="00B91730" w:rsidP="001B708D">
            <w:pPr>
              <w:spacing w:line="280" w:lineRule="atLeast"/>
              <w:rPr>
                <w:rFonts w:cs="Arial"/>
                <w:i/>
                <w:iCs/>
                <w:color w:val="000000"/>
                <w:szCs w:val="20"/>
              </w:rPr>
            </w:pPr>
            <w:r w:rsidRPr="00B91730">
              <w:rPr>
                <w:rFonts w:cs="Arial"/>
                <w:i/>
                <w:iCs/>
                <w:szCs w:val="20"/>
              </w:rPr>
              <w:t xml:space="preserve">Solution architekt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CFD4A" w14:textId="01F04F8F" w:rsidR="00B91730" w:rsidRPr="00B91730" w:rsidRDefault="001B5C23" w:rsidP="001B708D">
            <w:pPr>
              <w:spacing w:line="280" w:lineRule="atLeast"/>
              <w:jc w:val="center"/>
              <w:rPr>
                <w:rFonts w:cs="Arial"/>
                <w:i/>
                <w:iCs/>
                <w:color w:val="000000"/>
                <w:szCs w:val="20"/>
                <w:highlight w:val="yellow"/>
              </w:rPr>
            </w:pPr>
            <w:r w:rsidRPr="00154425">
              <w:rPr>
                <w:rFonts w:cs="Arial"/>
                <w:i/>
                <w:iCs/>
                <w:color w:val="000000"/>
                <w:szCs w:val="20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DE064" w14:textId="77777777" w:rsidR="00B91730" w:rsidRPr="00B91730" w:rsidRDefault="00B91730" w:rsidP="001B708D">
            <w:pPr>
              <w:spacing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B91730">
              <w:rPr>
                <w:rFonts w:cs="Arial"/>
                <w:i/>
                <w:iCs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736345E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technické poradenství v oblasti </w:t>
            </w:r>
            <w:proofErr w:type="spellStart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solution</w:t>
            </w:r>
            <w:proofErr w:type="spellEnd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 architektury aplikačního portfolia MPSV;</w:t>
            </w:r>
          </w:p>
          <w:p w14:paraId="7583E465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tvorba design společných / </w:t>
            </w:r>
            <w:proofErr w:type="spellStart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přepoužitelných</w:t>
            </w:r>
            <w:proofErr w:type="spellEnd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 komponent / řešení dodávaných v rámci jednotlivých projektů / aktivit.</w:t>
            </w:r>
          </w:p>
          <w:p w14:paraId="5FDDE668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technický design a </w:t>
            </w:r>
            <w:proofErr w:type="spellStart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patterny</w:t>
            </w:r>
            <w:proofErr w:type="spellEnd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 pro nově připravované komponenty v rámci přípravy klientské zóny a digitalizace procesů</w:t>
            </w:r>
          </w:p>
          <w:p w14:paraId="5EDD1D63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technické QA dodaných výstupů od dodavatelů;</w:t>
            </w:r>
          </w:p>
          <w:p w14:paraId="63BD5799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připomínkování cílových konceptů jednotlivých částí řešení</w:t>
            </w:r>
          </w:p>
          <w:p w14:paraId="71D6735A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review</w:t>
            </w:r>
            <w:proofErr w:type="spellEnd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 zdrojového kódu</w:t>
            </w:r>
          </w:p>
          <w:p w14:paraId="4B143DAE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posouzení dodržování závazných standardů (frameworků).</w:t>
            </w:r>
          </w:p>
        </w:tc>
      </w:tr>
      <w:tr w:rsidR="00B91730" w:rsidRPr="00B91730" w14:paraId="4FBF10B9" w14:textId="77777777" w:rsidTr="001B708D">
        <w:trPr>
          <w:trHeight w:val="835"/>
        </w:trPr>
        <w:tc>
          <w:tcPr>
            <w:tcW w:w="1843" w:type="dxa"/>
            <w:shd w:val="clear" w:color="auto" w:fill="auto"/>
            <w:vAlign w:val="center"/>
          </w:tcPr>
          <w:p w14:paraId="24A45589" w14:textId="77777777" w:rsidR="00B91730" w:rsidRPr="00B91730" w:rsidRDefault="00B91730" w:rsidP="001B708D">
            <w:pPr>
              <w:spacing w:line="280" w:lineRule="atLeast"/>
              <w:rPr>
                <w:rFonts w:cs="Arial"/>
                <w:i/>
                <w:iCs/>
                <w:szCs w:val="20"/>
              </w:rPr>
            </w:pPr>
            <w:r w:rsidRPr="00B91730">
              <w:rPr>
                <w:rFonts w:cs="Arial"/>
                <w:i/>
                <w:iCs/>
                <w:szCs w:val="20"/>
              </w:rPr>
              <w:t>Datový analytik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23E43" w14:textId="77777777" w:rsidR="00B91730" w:rsidRPr="00B91730" w:rsidRDefault="00B91730" w:rsidP="001B708D">
            <w:pPr>
              <w:spacing w:line="280" w:lineRule="atLeast"/>
              <w:jc w:val="center"/>
              <w:rPr>
                <w:rFonts w:cs="Arial"/>
                <w:i/>
                <w:iCs/>
                <w:color w:val="000000"/>
                <w:szCs w:val="20"/>
                <w:highlight w:val="yellow"/>
              </w:rPr>
            </w:pPr>
            <w:r w:rsidRPr="001B5C23">
              <w:rPr>
                <w:rFonts w:cs="Arial"/>
                <w:i/>
                <w:iCs/>
                <w:color w:val="00000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B73D8" w14:textId="77777777" w:rsidR="00B91730" w:rsidRPr="00B91730" w:rsidRDefault="00B91730" w:rsidP="001B708D">
            <w:pPr>
              <w:spacing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B91730">
              <w:rPr>
                <w:rFonts w:cs="Arial"/>
                <w:i/>
                <w:iCs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42807B3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analytické práce spojené s tvorbou </w:t>
            </w:r>
            <w:proofErr w:type="spellStart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PowerBI</w:t>
            </w:r>
            <w:proofErr w:type="spellEnd"/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 reportů;</w:t>
            </w:r>
          </w:p>
          <w:p w14:paraId="1EBC3CF7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analytické práce spojené s tvorbou datových modelů v rámci DWH;</w:t>
            </w:r>
          </w:p>
          <w:p w14:paraId="367B8887" w14:textId="77777777" w:rsidR="00B91730" w:rsidRPr="00B91730" w:rsidRDefault="00B91730" w:rsidP="00B91730">
            <w:pPr>
              <w:pStyle w:val="Zhlav"/>
              <w:numPr>
                <w:ilvl w:val="0"/>
                <w:numId w:val="25"/>
              </w:numPr>
              <w:pBdr>
                <w:bottom w:val="none" w:sz="0" w:space="0" w:color="auto"/>
              </w:pBdr>
              <w:tabs>
                <w:tab w:val="clear" w:pos="720"/>
                <w:tab w:val="clear" w:pos="4536"/>
                <w:tab w:val="clear" w:pos="9072"/>
                <w:tab w:val="num" w:pos="354"/>
              </w:tabs>
              <w:spacing w:line="280" w:lineRule="atLeast"/>
              <w:ind w:left="354" w:hanging="284"/>
              <w:jc w:val="both"/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B91730">
              <w:rPr>
                <w:rFonts w:cs="Arial"/>
                <w:b w:val="0"/>
                <w:bCs/>
                <w:i/>
                <w:iCs/>
                <w:color w:val="000000"/>
                <w:sz w:val="20"/>
                <w:szCs w:val="20"/>
              </w:rPr>
              <w:t>analytické práce spojené s data Discovery;</w:t>
            </w:r>
          </w:p>
          <w:p w14:paraId="3C3170BF" w14:textId="77777777" w:rsidR="00B91730" w:rsidRPr="00B91730" w:rsidRDefault="00B91730" w:rsidP="00B91730">
            <w:pPr>
              <w:pStyle w:val="Odstavecseseznamem"/>
              <w:numPr>
                <w:ilvl w:val="0"/>
                <w:numId w:val="25"/>
              </w:numPr>
              <w:tabs>
                <w:tab w:val="clear" w:pos="720"/>
                <w:tab w:val="num" w:pos="354"/>
              </w:tabs>
              <w:spacing w:after="0" w:line="280" w:lineRule="atLeast"/>
              <w:ind w:left="354" w:hanging="284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B91730">
              <w:rPr>
                <w:rFonts w:cs="Arial"/>
                <w:bCs/>
                <w:i/>
                <w:iCs/>
                <w:color w:val="000000"/>
                <w:szCs w:val="20"/>
              </w:rPr>
              <w:t>analytické práce spojené s vývojem ETL frameworku.</w:t>
            </w:r>
          </w:p>
        </w:tc>
      </w:tr>
    </w:tbl>
    <w:p w14:paraId="6CE8EC93" w14:textId="24E2D2FE" w:rsidR="00B91730" w:rsidRPr="00B91730" w:rsidRDefault="00B91730" w:rsidP="006766D6">
      <w:pPr>
        <w:spacing w:before="60" w:after="0" w:line="280" w:lineRule="atLeast"/>
        <w:ind w:left="567"/>
        <w:jc w:val="both"/>
        <w:rPr>
          <w:rFonts w:cs="Arial"/>
          <w:i/>
          <w:iCs/>
          <w:szCs w:val="20"/>
        </w:rPr>
      </w:pPr>
      <w:r w:rsidRPr="00B91730">
        <w:rPr>
          <w:rFonts w:cs="Arial"/>
          <w:i/>
          <w:iCs/>
          <w:szCs w:val="20"/>
        </w:rPr>
        <w:t>(dále jen „</w:t>
      </w:r>
      <w:r w:rsidRPr="00B91730">
        <w:rPr>
          <w:rFonts w:cs="Arial"/>
          <w:b/>
          <w:bCs/>
          <w:i/>
          <w:iCs/>
          <w:szCs w:val="20"/>
        </w:rPr>
        <w:t>Služby</w:t>
      </w:r>
      <w:r w:rsidRPr="00B91730">
        <w:rPr>
          <w:rFonts w:cs="Arial"/>
          <w:i/>
          <w:iCs/>
          <w:szCs w:val="20"/>
        </w:rPr>
        <w:t>“).</w:t>
      </w:r>
      <w:r>
        <w:rPr>
          <w:rFonts w:cs="Arial"/>
          <w:i/>
          <w:iCs/>
          <w:szCs w:val="20"/>
        </w:rPr>
        <w:t>“</w:t>
      </w:r>
    </w:p>
    <w:p w14:paraId="15D81EA2" w14:textId="0D32B9D0" w:rsidR="00890000" w:rsidRDefault="00890000" w:rsidP="00890000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 xml:space="preserve">aktualizace předpokládaného rozsahu MD dle odst. </w:t>
      </w:r>
      <w:r w:rsidR="00B91730">
        <w:rPr>
          <w:rFonts w:cs="Arial"/>
          <w:szCs w:val="20"/>
          <w:lang w:val="cs-CZ"/>
        </w:rPr>
        <w:t>2.</w:t>
      </w:r>
      <w:r w:rsidRPr="00097235">
        <w:rPr>
          <w:rFonts w:cs="Arial"/>
          <w:szCs w:val="20"/>
          <w:lang w:val="cs-CZ"/>
        </w:rPr>
        <w:t>1</w:t>
      </w:r>
      <w:r w:rsidR="00B91730">
        <w:rPr>
          <w:rFonts w:cs="Arial"/>
          <w:szCs w:val="20"/>
          <w:lang w:val="cs-CZ"/>
        </w:rPr>
        <w:t xml:space="preserve"> tohoto článku</w:t>
      </w:r>
      <w:r w:rsidRPr="00097235">
        <w:rPr>
          <w:rFonts w:cs="Arial"/>
          <w:szCs w:val="20"/>
          <w:lang w:val="cs-CZ"/>
        </w:rPr>
        <w:t xml:space="preserve"> Dodatku č.</w:t>
      </w:r>
      <w:r>
        <w:rPr>
          <w:rFonts w:cs="Arial"/>
          <w:szCs w:val="20"/>
          <w:lang w:val="cs-CZ"/>
        </w:rPr>
        <w:t xml:space="preserve"> </w:t>
      </w:r>
      <w:r w:rsidR="00B91730">
        <w:rPr>
          <w:rFonts w:cs="Arial"/>
          <w:szCs w:val="20"/>
          <w:lang w:val="cs-CZ"/>
        </w:rPr>
        <w:t>1</w:t>
      </w:r>
      <w:r w:rsidRPr="00097235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je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>
        <w:rPr>
          <w:rFonts w:cs="Arial"/>
          <w:szCs w:val="20"/>
          <w:lang w:val="cs-CZ"/>
        </w:rPr>
        <w:t>ýšen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Služby</w:t>
      </w:r>
      <w:r>
        <w:rPr>
          <w:rFonts w:cs="Arial"/>
          <w:szCs w:val="20"/>
          <w:lang w:val="cs-CZ"/>
        </w:rPr>
        <w:t xml:space="preserve"> dle </w:t>
      </w:r>
      <w:r w:rsidR="00B91730">
        <w:rPr>
          <w:rFonts w:cs="Arial"/>
          <w:szCs w:val="20"/>
          <w:lang w:val="cs-CZ"/>
        </w:rPr>
        <w:t>Smlouvy</w:t>
      </w:r>
      <w:r>
        <w:rPr>
          <w:rFonts w:cs="Arial"/>
          <w:szCs w:val="20"/>
          <w:lang w:val="cs-CZ"/>
        </w:rPr>
        <w:t>, a</w:t>
      </w:r>
      <w:r w:rsidR="00492DC6">
        <w:rPr>
          <w:rFonts w:cs="Arial"/>
          <w:szCs w:val="20"/>
          <w:lang w:val="cs-CZ"/>
        </w:rPr>
        <w:t> </w:t>
      </w:r>
      <w:r>
        <w:rPr>
          <w:rFonts w:cs="Arial"/>
          <w:szCs w:val="20"/>
          <w:lang w:val="cs-CZ"/>
        </w:rPr>
        <w:t xml:space="preserve">to následovně: </w:t>
      </w:r>
    </w:p>
    <w:p w14:paraId="1F1BFCCD" w14:textId="5CD99A6C" w:rsidR="00890000" w:rsidRPr="00097235" w:rsidRDefault="00890000" w:rsidP="0089000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097235">
        <w:rPr>
          <w:rFonts w:cs="Arial"/>
          <w:lang w:val="cs-CZ"/>
        </w:rPr>
        <w:t xml:space="preserve">Původní hodnota závazku: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B91730">
        <w:rPr>
          <w:rFonts w:cs="Arial"/>
          <w:szCs w:val="20"/>
          <w:lang w:val="cs-CZ"/>
        </w:rPr>
        <w:t>1</w:t>
      </w:r>
      <w:r w:rsidR="00072D13">
        <w:rPr>
          <w:rFonts w:cs="Arial"/>
          <w:szCs w:val="20"/>
          <w:lang w:val="cs-CZ"/>
        </w:rPr>
        <w:t>.</w:t>
      </w:r>
      <w:r w:rsidR="00B91730">
        <w:rPr>
          <w:rFonts w:cs="Arial"/>
          <w:szCs w:val="20"/>
          <w:lang w:val="cs-CZ"/>
        </w:rPr>
        <w:t>950</w:t>
      </w:r>
      <w:r w:rsidR="00072D13">
        <w:rPr>
          <w:rFonts w:cs="Arial"/>
          <w:szCs w:val="20"/>
          <w:lang w:val="cs-CZ"/>
        </w:rPr>
        <w:t>.</w:t>
      </w:r>
      <w:r w:rsidR="00B91730">
        <w:rPr>
          <w:rFonts w:cs="Arial"/>
          <w:szCs w:val="20"/>
          <w:lang w:val="cs-CZ"/>
        </w:rPr>
        <w:t>000,</w:t>
      </w:r>
      <w:r w:rsidR="00072D13">
        <w:rPr>
          <w:rFonts w:cs="Arial"/>
          <w:szCs w:val="20"/>
          <w:lang w:val="cs-CZ"/>
        </w:rPr>
        <w:t>-</w:t>
      </w:r>
      <w:r>
        <w:rPr>
          <w:rFonts w:cs="Arial"/>
          <w:szCs w:val="20"/>
          <w:lang w:val="cs-CZ"/>
        </w:rPr>
        <w:t xml:space="preserve"> </w:t>
      </w:r>
      <w:r w:rsidRPr="00097235">
        <w:rPr>
          <w:rFonts w:cs="Arial"/>
          <w:lang w:val="cs-CZ"/>
        </w:rPr>
        <w:t>Kč bez DPH</w:t>
      </w:r>
    </w:p>
    <w:p w14:paraId="0A86E148" w14:textId="07A9392A" w:rsidR="00890000" w:rsidRPr="00154425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154425">
        <w:rPr>
          <w:rFonts w:cs="Arial"/>
          <w:lang w:val="cs-CZ"/>
        </w:rPr>
        <w:t xml:space="preserve">Navýšení dle § 222 odst. 5 ZZVZ: </w:t>
      </w:r>
      <w:r w:rsidRPr="00154425">
        <w:rPr>
          <w:rFonts w:cs="Arial"/>
          <w:lang w:val="cs-CZ"/>
        </w:rPr>
        <w:tab/>
      </w:r>
      <w:r w:rsidR="00584B0F" w:rsidRPr="00154425">
        <w:rPr>
          <w:rFonts w:cs="Arial"/>
          <w:lang w:val="cs-CZ"/>
        </w:rPr>
        <w:t xml:space="preserve">   </w:t>
      </w:r>
      <w:proofErr w:type="gramStart"/>
      <w:r w:rsidR="00154425" w:rsidRPr="00154425">
        <w:rPr>
          <w:rFonts w:cs="Arial"/>
          <w:lang w:val="cs-CZ"/>
        </w:rPr>
        <w:t>580</w:t>
      </w:r>
      <w:r w:rsidR="00072D13" w:rsidRPr="00154425">
        <w:rPr>
          <w:rFonts w:cs="Arial"/>
          <w:lang w:val="cs-CZ"/>
        </w:rPr>
        <w:t>.</w:t>
      </w:r>
      <w:r w:rsidR="00584B0F" w:rsidRPr="00154425">
        <w:rPr>
          <w:rFonts w:cs="Arial"/>
          <w:lang w:val="cs-CZ"/>
        </w:rPr>
        <w:t>000,</w:t>
      </w:r>
      <w:r w:rsidR="00072D13" w:rsidRPr="00154425">
        <w:rPr>
          <w:rFonts w:cs="Arial"/>
          <w:lang w:val="cs-CZ"/>
        </w:rPr>
        <w:t>-</w:t>
      </w:r>
      <w:proofErr w:type="gramEnd"/>
      <w:r w:rsidR="00584B0F" w:rsidRPr="00154425">
        <w:rPr>
          <w:rFonts w:cs="Arial"/>
          <w:lang w:val="cs-CZ"/>
        </w:rPr>
        <w:t xml:space="preserve"> Kč bez DPH (tj.</w:t>
      </w:r>
      <w:r w:rsidR="00154425">
        <w:rPr>
          <w:rFonts w:cs="Arial"/>
          <w:lang w:val="cs-CZ"/>
        </w:rPr>
        <w:t xml:space="preserve"> </w:t>
      </w:r>
      <w:r w:rsidR="00154425" w:rsidRPr="00154425">
        <w:rPr>
          <w:rFonts w:cs="Arial"/>
          <w:lang w:val="cs-CZ"/>
        </w:rPr>
        <w:t>nepřekročí</w:t>
      </w:r>
      <w:r w:rsidR="00584B0F" w:rsidRPr="00154425">
        <w:rPr>
          <w:rFonts w:cs="Arial"/>
          <w:lang w:val="cs-CZ"/>
        </w:rPr>
        <w:t xml:space="preserve"> </w:t>
      </w:r>
      <w:r w:rsidR="00B91730" w:rsidRPr="00154425">
        <w:rPr>
          <w:rFonts w:cs="Arial"/>
          <w:lang w:val="cs-CZ"/>
        </w:rPr>
        <w:t>30 %</w:t>
      </w:r>
      <w:r w:rsidR="00584B0F" w:rsidRPr="00154425">
        <w:rPr>
          <w:rFonts w:cs="Arial"/>
          <w:lang w:val="cs-CZ"/>
        </w:rPr>
        <w:t>)</w:t>
      </w:r>
    </w:p>
    <w:p w14:paraId="650F8F3B" w14:textId="5D0FD794" w:rsidR="00154425" w:rsidRPr="00154425" w:rsidRDefault="00154425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154425">
        <w:rPr>
          <w:rFonts w:cs="Arial"/>
          <w:lang w:val="cs-CZ"/>
        </w:rPr>
        <w:t xml:space="preserve">Navýšení dle § 222 odst. 4 ZZVZ: </w:t>
      </w:r>
      <w:proofErr w:type="gramStart"/>
      <w:r w:rsidRPr="00154425">
        <w:rPr>
          <w:rFonts w:cs="Arial"/>
          <w:lang w:val="cs-CZ"/>
        </w:rPr>
        <w:tab/>
        <w:t xml:space="preserve">  195.000</w:t>
      </w:r>
      <w:proofErr w:type="gramEnd"/>
      <w:r w:rsidRPr="00154425">
        <w:rPr>
          <w:rFonts w:cs="Arial"/>
          <w:lang w:val="cs-CZ"/>
        </w:rPr>
        <w:t>,- Kč bez DPH (tj. 10%)</w:t>
      </w:r>
    </w:p>
    <w:p w14:paraId="737D4A4A" w14:textId="0202B7C9" w:rsidR="00890000" w:rsidRPr="00154425" w:rsidRDefault="00890000" w:rsidP="00072D13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154425">
        <w:rPr>
          <w:rFonts w:cs="Arial"/>
          <w:lang w:val="cs-CZ"/>
        </w:rPr>
        <w:lastRenderedPageBreak/>
        <w:t xml:space="preserve">Celkem: </w:t>
      </w:r>
      <w:r w:rsidRPr="00154425">
        <w:rPr>
          <w:rFonts w:cs="Arial"/>
          <w:lang w:val="cs-CZ"/>
        </w:rPr>
        <w:tab/>
      </w:r>
      <w:r w:rsidRPr="00154425">
        <w:rPr>
          <w:rFonts w:cs="Arial"/>
          <w:lang w:val="cs-CZ"/>
        </w:rPr>
        <w:tab/>
      </w:r>
      <w:r w:rsidRPr="00154425">
        <w:rPr>
          <w:rFonts w:cs="Arial"/>
          <w:lang w:val="cs-CZ"/>
        </w:rPr>
        <w:tab/>
      </w:r>
      <w:r w:rsidRPr="00154425">
        <w:rPr>
          <w:rFonts w:cs="Arial"/>
          <w:lang w:val="cs-CZ"/>
        </w:rPr>
        <w:tab/>
        <w:t xml:space="preserve">          </w:t>
      </w:r>
      <w:r w:rsidR="00492DC6" w:rsidRPr="00154425">
        <w:rPr>
          <w:rFonts w:cs="Arial"/>
          <w:lang w:val="cs-CZ"/>
        </w:rPr>
        <w:t xml:space="preserve">  </w:t>
      </w:r>
      <w:r w:rsidR="00B91730" w:rsidRPr="00154425">
        <w:rPr>
          <w:rFonts w:cs="Arial"/>
          <w:lang w:val="cs-CZ"/>
        </w:rPr>
        <w:t xml:space="preserve"> </w:t>
      </w:r>
      <w:proofErr w:type="gramStart"/>
      <w:r w:rsidR="00584B0F" w:rsidRPr="00154425">
        <w:rPr>
          <w:rFonts w:cs="Arial"/>
          <w:lang w:val="cs-CZ"/>
        </w:rPr>
        <w:t>2</w:t>
      </w:r>
      <w:r w:rsidR="00072D13" w:rsidRPr="00154425">
        <w:rPr>
          <w:rFonts w:cs="Arial"/>
          <w:lang w:val="cs-CZ"/>
        </w:rPr>
        <w:t>.</w:t>
      </w:r>
      <w:r w:rsidR="00154425" w:rsidRPr="00154425">
        <w:rPr>
          <w:rFonts w:cs="Arial"/>
          <w:lang w:val="cs-CZ"/>
        </w:rPr>
        <w:t>725</w:t>
      </w:r>
      <w:r w:rsidR="00072D13" w:rsidRPr="00154425">
        <w:rPr>
          <w:rFonts w:cs="Arial"/>
          <w:lang w:val="cs-CZ"/>
        </w:rPr>
        <w:t>.0</w:t>
      </w:r>
      <w:r w:rsidR="00584B0F" w:rsidRPr="00154425">
        <w:rPr>
          <w:rFonts w:cs="Arial"/>
          <w:lang w:val="cs-CZ"/>
        </w:rPr>
        <w:t>00,</w:t>
      </w:r>
      <w:r w:rsidR="00072D13" w:rsidRPr="00154425">
        <w:rPr>
          <w:rFonts w:cs="Arial"/>
          <w:lang w:val="cs-CZ"/>
        </w:rPr>
        <w:t>-</w:t>
      </w:r>
      <w:proofErr w:type="gramEnd"/>
      <w:r w:rsidRPr="00154425">
        <w:rPr>
          <w:rFonts w:cs="Arial"/>
          <w:lang w:val="cs-CZ"/>
        </w:rPr>
        <w:t xml:space="preserve"> Kč bez DPH</w:t>
      </w:r>
    </w:p>
    <w:p w14:paraId="443614A5" w14:textId="12AB4A78" w:rsidR="00072D13" w:rsidRPr="00646DC1" w:rsidRDefault="00072D13" w:rsidP="006766D6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6</w:t>
      </w:r>
      <w:r w:rsidRPr="006D54A0">
        <w:rPr>
          <w:rFonts w:cs="Arial"/>
          <w:szCs w:val="20"/>
        </w:rPr>
        <w:t>.</w:t>
      </w:r>
      <w:r>
        <w:rPr>
          <w:rFonts w:cs="Arial"/>
          <w:szCs w:val="20"/>
          <w:lang w:val="cs-CZ"/>
        </w:rPr>
        <w:t>2 Smlouvy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E5AFA8F" w14:textId="3D513DFC" w:rsidR="00072D13" w:rsidRPr="00072D13" w:rsidRDefault="00072D13" w:rsidP="006766D6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„</w:t>
      </w:r>
      <w:r w:rsidRPr="00072D13">
        <w:rPr>
          <w:rFonts w:cs="Arial"/>
          <w:i/>
          <w:iCs/>
          <w:szCs w:val="20"/>
          <w:lang w:val="cs-CZ"/>
        </w:rPr>
        <w:t xml:space="preserve">Celková cena za plnění předmětu Smlouvy nesmí přesáhnout v souhrnu částku ve výši </w:t>
      </w:r>
      <w:proofErr w:type="gramStart"/>
      <w:r w:rsidRPr="00154425">
        <w:rPr>
          <w:rFonts w:cs="Arial"/>
          <w:i/>
          <w:iCs/>
          <w:szCs w:val="20"/>
          <w:lang w:val="cs-CZ"/>
        </w:rPr>
        <w:t>2.</w:t>
      </w:r>
      <w:r w:rsidR="00154425" w:rsidRPr="00154425">
        <w:rPr>
          <w:rFonts w:cs="Arial"/>
          <w:i/>
          <w:iCs/>
          <w:szCs w:val="20"/>
          <w:lang w:val="cs-CZ"/>
        </w:rPr>
        <w:t>725</w:t>
      </w:r>
      <w:r w:rsidRPr="00154425">
        <w:rPr>
          <w:rFonts w:cs="Arial"/>
          <w:i/>
          <w:iCs/>
          <w:szCs w:val="20"/>
          <w:lang w:val="cs-CZ"/>
        </w:rPr>
        <w:t>.000,-</w:t>
      </w:r>
      <w:proofErr w:type="gramEnd"/>
      <w:r w:rsidRPr="00154425">
        <w:rPr>
          <w:rFonts w:cs="Arial"/>
          <w:i/>
          <w:iCs/>
          <w:szCs w:val="20"/>
          <w:lang w:val="cs-CZ"/>
        </w:rPr>
        <w:t xml:space="preserve"> Kč</w:t>
      </w:r>
      <w:r w:rsidRPr="00072D13">
        <w:rPr>
          <w:rFonts w:cs="Arial"/>
          <w:i/>
          <w:iCs/>
          <w:szCs w:val="20"/>
          <w:lang w:val="cs-CZ"/>
        </w:rPr>
        <w:t xml:space="preserve"> bez DPH.</w:t>
      </w:r>
      <w:r>
        <w:rPr>
          <w:rFonts w:cs="Arial"/>
          <w:i/>
          <w:iCs/>
          <w:szCs w:val="20"/>
          <w:lang w:val="cs-CZ"/>
        </w:rPr>
        <w:t>“</w:t>
      </w:r>
    </w:p>
    <w:p w14:paraId="2897EF7F" w14:textId="1B88AEBE" w:rsidR="00890000" w:rsidRPr="00646DC1" w:rsidRDefault="00890000" w:rsidP="006766D6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 w:rsidR="00B91730">
        <w:rPr>
          <w:rFonts w:cs="Arial"/>
          <w:szCs w:val="20"/>
          <w:lang w:val="cs-CZ"/>
        </w:rPr>
        <w:t>14</w:t>
      </w:r>
      <w:r w:rsidRPr="006D54A0">
        <w:rPr>
          <w:rFonts w:cs="Arial"/>
          <w:szCs w:val="20"/>
        </w:rPr>
        <w:t>.</w:t>
      </w:r>
      <w:r w:rsidR="00B91730">
        <w:rPr>
          <w:rFonts w:cs="Arial"/>
          <w:szCs w:val="20"/>
          <w:lang w:val="cs-CZ"/>
        </w:rPr>
        <w:t>1 Smlouvy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7CBA34A" w14:textId="70C3CD94" w:rsidR="00890000" w:rsidRDefault="00890000" w:rsidP="006766D6">
      <w:pPr>
        <w:spacing w:before="60" w:after="0"/>
        <w:ind w:left="567"/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="00B91730" w:rsidRPr="00B91730">
        <w:rPr>
          <w:rFonts w:cs="Arial"/>
          <w:i/>
          <w:iCs/>
          <w:szCs w:val="20"/>
          <w:lang w:eastAsia="en-US"/>
        </w:rPr>
        <w:t xml:space="preserve">Tato Smlouva se uzavírá na dobu určitou do 31. 12. 2024, případně do vyčerpání finanční částky ve </w:t>
      </w:r>
      <w:r w:rsidR="00B91730" w:rsidRPr="00154425">
        <w:rPr>
          <w:rFonts w:cs="Arial"/>
          <w:i/>
          <w:iCs/>
          <w:szCs w:val="20"/>
          <w:lang w:eastAsia="en-US"/>
        </w:rPr>
        <w:t xml:space="preserve">výši </w:t>
      </w:r>
      <w:proofErr w:type="gramStart"/>
      <w:r w:rsidR="00584B0F" w:rsidRPr="00154425">
        <w:rPr>
          <w:rFonts w:cs="Arial"/>
          <w:i/>
          <w:iCs/>
          <w:szCs w:val="20"/>
          <w:lang w:eastAsia="en-US"/>
        </w:rPr>
        <w:t>2</w:t>
      </w:r>
      <w:r w:rsidR="00072D13" w:rsidRPr="00154425">
        <w:rPr>
          <w:rFonts w:cs="Arial"/>
          <w:i/>
          <w:iCs/>
          <w:szCs w:val="20"/>
          <w:lang w:eastAsia="en-US"/>
        </w:rPr>
        <w:t>.</w:t>
      </w:r>
      <w:r w:rsidR="00154425" w:rsidRPr="00154425">
        <w:rPr>
          <w:rFonts w:cs="Arial"/>
          <w:i/>
          <w:iCs/>
          <w:szCs w:val="20"/>
          <w:lang w:eastAsia="en-US"/>
        </w:rPr>
        <w:t>725</w:t>
      </w:r>
      <w:r w:rsidR="00072D13" w:rsidRPr="00154425">
        <w:rPr>
          <w:rFonts w:cs="Arial"/>
          <w:i/>
          <w:iCs/>
          <w:szCs w:val="20"/>
          <w:lang w:eastAsia="en-US"/>
        </w:rPr>
        <w:t>.</w:t>
      </w:r>
      <w:r w:rsidR="00584B0F" w:rsidRPr="00154425">
        <w:rPr>
          <w:rFonts w:cs="Arial"/>
          <w:i/>
          <w:iCs/>
          <w:szCs w:val="20"/>
          <w:lang w:eastAsia="en-US"/>
        </w:rPr>
        <w:t>000,</w:t>
      </w:r>
      <w:r w:rsidR="00072D13" w:rsidRPr="00154425">
        <w:rPr>
          <w:rFonts w:cs="Arial"/>
          <w:i/>
          <w:iCs/>
          <w:szCs w:val="20"/>
          <w:lang w:eastAsia="en-US"/>
        </w:rPr>
        <w:t>-</w:t>
      </w:r>
      <w:proofErr w:type="gramEnd"/>
      <w:r w:rsidR="00B91730" w:rsidRPr="00154425">
        <w:rPr>
          <w:rFonts w:cs="Arial"/>
          <w:i/>
          <w:iCs/>
          <w:szCs w:val="20"/>
          <w:lang w:eastAsia="en-US"/>
        </w:rPr>
        <w:t xml:space="preserve"> Kč bez DPH,</w:t>
      </w:r>
      <w:r w:rsidR="00B91730" w:rsidRPr="00B91730">
        <w:rPr>
          <w:rFonts w:cs="Arial"/>
          <w:i/>
          <w:iCs/>
          <w:szCs w:val="20"/>
          <w:lang w:eastAsia="en-US"/>
        </w:rPr>
        <w:t xml:space="preserve"> s ohledem na to, která z uváděných skutečností nastane dříve.</w:t>
      </w:r>
      <w:r w:rsidRPr="00B91730">
        <w:rPr>
          <w:rFonts w:cs="Arial"/>
          <w:szCs w:val="20"/>
        </w:rPr>
        <w:t>“</w:t>
      </w:r>
    </w:p>
    <w:p w14:paraId="0A444B04" w14:textId="667D35FE" w:rsidR="00890000" w:rsidRDefault="00890000" w:rsidP="00453F07">
      <w:pPr>
        <w:spacing w:before="120" w:after="0"/>
        <w:ind w:left="567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>Smluvní strany prohlašují, že c</w:t>
      </w:r>
      <w:r w:rsidRPr="00FD5EE9">
        <w:rPr>
          <w:rFonts w:cs="Arial"/>
          <w:szCs w:val="20"/>
          <w:lang w:eastAsia="x-none"/>
        </w:rPr>
        <w:t xml:space="preserve">ena za poskytování </w:t>
      </w:r>
      <w:r w:rsidR="00584B0F">
        <w:rPr>
          <w:rFonts w:cs="Arial"/>
          <w:szCs w:val="20"/>
          <w:lang w:eastAsia="x-none"/>
        </w:rPr>
        <w:t>s</w:t>
      </w:r>
      <w:r w:rsidRPr="00FD5EE9">
        <w:rPr>
          <w:rFonts w:cs="Arial"/>
          <w:szCs w:val="20"/>
          <w:lang w:eastAsia="x-none"/>
        </w:rPr>
        <w:t xml:space="preserve">lužeb </w:t>
      </w:r>
      <w:r>
        <w:rPr>
          <w:rFonts w:cs="Arial"/>
          <w:szCs w:val="20"/>
          <w:lang w:eastAsia="x-none"/>
        </w:rPr>
        <w:t xml:space="preserve">dle </w:t>
      </w:r>
      <w:r w:rsidR="00584B0F">
        <w:rPr>
          <w:rFonts w:cs="Arial"/>
          <w:szCs w:val="20"/>
          <w:lang w:eastAsia="x-none"/>
        </w:rPr>
        <w:t xml:space="preserve">přílohy č. 1 Smlouvy </w:t>
      </w:r>
      <w:r>
        <w:rPr>
          <w:rFonts w:cs="Arial"/>
          <w:szCs w:val="20"/>
          <w:lang w:eastAsia="x-none"/>
        </w:rPr>
        <w:br/>
      </w:r>
      <w:r w:rsidRPr="00793B3D">
        <w:rPr>
          <w:rFonts w:cs="Arial"/>
          <w:szCs w:val="20"/>
          <w:lang w:eastAsia="x-none"/>
        </w:rPr>
        <w:t xml:space="preserve">za jeden </w:t>
      </w:r>
      <w:r>
        <w:rPr>
          <w:rFonts w:cs="Arial"/>
          <w:szCs w:val="20"/>
          <w:lang w:eastAsia="x-none"/>
        </w:rPr>
        <w:t xml:space="preserve">MD </w:t>
      </w:r>
      <w:r w:rsidR="00584B0F">
        <w:rPr>
          <w:rFonts w:cs="Arial"/>
          <w:szCs w:val="20"/>
          <w:lang w:eastAsia="x-none"/>
        </w:rPr>
        <w:t xml:space="preserve">pro jednotlivé pozice v rámci realizačního týmu Poskytovatele </w:t>
      </w:r>
      <w:r w:rsidRPr="00793B3D">
        <w:rPr>
          <w:rFonts w:cs="Arial"/>
          <w:szCs w:val="20"/>
          <w:lang w:eastAsia="x-none"/>
        </w:rPr>
        <w:t xml:space="preserve">v Kč </w:t>
      </w:r>
      <w:r>
        <w:rPr>
          <w:rFonts w:cs="Arial"/>
          <w:szCs w:val="20"/>
          <w:lang w:eastAsia="x-none"/>
        </w:rPr>
        <w:br/>
      </w:r>
      <w:r w:rsidRPr="00793B3D">
        <w:rPr>
          <w:rFonts w:cs="Arial"/>
          <w:szCs w:val="20"/>
          <w:lang w:eastAsia="x-none"/>
        </w:rPr>
        <w:t>bez</w:t>
      </w:r>
      <w:r>
        <w:rPr>
          <w:rFonts w:cs="Arial"/>
          <w:szCs w:val="20"/>
          <w:lang w:eastAsia="x-none"/>
        </w:rPr>
        <w:t xml:space="preserve"> DPH zůstává beze změny. </w:t>
      </w:r>
    </w:p>
    <w:p w14:paraId="3BD681D7" w14:textId="78DFF387" w:rsidR="00E720C5" w:rsidRDefault="00E720C5" w:rsidP="006766D6">
      <w:pPr>
        <w:pStyle w:val="RLlneksmlouvy"/>
        <w:keepNext w:val="0"/>
        <w:widowControl w:val="0"/>
        <w:tabs>
          <w:tab w:val="clear" w:pos="737"/>
          <w:tab w:val="num" w:pos="567"/>
        </w:tabs>
        <w:spacing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4633C96F" w:rsidR="00073A7C" w:rsidRDefault="00584B0F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9" w:name="_Hlt313894965"/>
      <w:bookmarkStart w:id="10" w:name="_Hlt313947528"/>
      <w:bookmarkStart w:id="11" w:name="_Hlt313947599"/>
      <w:bookmarkStart w:id="12" w:name="_Hlt313947695"/>
      <w:bookmarkStart w:id="13" w:name="_Hlt313947731"/>
      <w:bookmarkStart w:id="14" w:name="_Hlt313947749"/>
      <w:bookmarkStart w:id="15" w:name="_Hlt313951415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cs="Arial"/>
          <w:szCs w:val="22"/>
          <w:lang w:val="cs-CZ" w:eastAsia="en-US"/>
        </w:rPr>
        <w:t>Smlouva</w:t>
      </w:r>
      <w:r w:rsidR="002A1368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 xml:space="preserve">ujednání výslovně sjednaná </w:t>
      </w:r>
      <w:r w:rsidR="004645DE" w:rsidRPr="005C2C20">
        <w:rPr>
          <w:rFonts w:cs="Arial"/>
          <w:szCs w:val="22"/>
          <w:lang w:val="cs-CZ" w:eastAsia="en-US"/>
        </w:rPr>
        <w:t>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>
        <w:rPr>
          <w:rFonts w:cs="Arial"/>
          <w:szCs w:val="22"/>
          <w:lang w:val="cs-CZ" w:eastAsia="en-US"/>
        </w:rPr>
        <w:t>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0BA4D4F6" w:rsidR="004645DE" w:rsidRPr="00073A7C" w:rsidRDefault="004645DE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Dodat</w:t>
      </w:r>
      <w:r w:rsidR="00584B0F">
        <w:rPr>
          <w:rFonts w:cs="Arial"/>
          <w:szCs w:val="22"/>
          <w:lang w:val="cs-CZ" w:eastAsia="en-US"/>
        </w:rPr>
        <w:t>e</w:t>
      </w:r>
      <w:r w:rsidRPr="005C2C20">
        <w:rPr>
          <w:rFonts w:cs="Arial"/>
          <w:szCs w:val="22"/>
          <w:lang w:val="cs-CZ" w:eastAsia="en-US"/>
        </w:rPr>
        <w:t xml:space="preserve">k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584B0F">
        <w:rPr>
          <w:rFonts w:cs="Arial"/>
          <w:szCs w:val="22"/>
          <w:lang w:val="cs-CZ" w:eastAsia="en-US"/>
        </w:rPr>
        <w:t>1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584B0F">
        <w:rPr>
          <w:rFonts w:cs="Arial"/>
          <w:szCs w:val="22"/>
          <w:lang w:val="cs-CZ" w:eastAsia="en-US"/>
        </w:rPr>
        <w:t>představuje</w:t>
      </w:r>
      <w:r w:rsidRPr="005C2C20">
        <w:rPr>
          <w:rFonts w:cs="Arial"/>
          <w:szCs w:val="22"/>
          <w:lang w:val="cs-CZ" w:eastAsia="en-US"/>
        </w:rPr>
        <w:t xml:space="preserve"> úplnou dohodu </w:t>
      </w:r>
      <w:r w:rsidR="00584B0F">
        <w:rPr>
          <w:rFonts w:cs="Arial"/>
          <w:szCs w:val="22"/>
          <w:lang w:val="cs-CZ" w:eastAsia="en-US"/>
        </w:rPr>
        <w:t>S</w:t>
      </w:r>
      <w:r w:rsidR="003A61E3" w:rsidRPr="005C2C20">
        <w:rPr>
          <w:rFonts w:cs="Arial"/>
          <w:szCs w:val="22"/>
          <w:lang w:val="cs-CZ" w:eastAsia="en-US"/>
        </w:rPr>
        <w:t xml:space="preserve">mluvních stran </w:t>
      </w:r>
      <w:r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Pr="005C2C20">
        <w:rPr>
          <w:rFonts w:cs="Arial"/>
          <w:szCs w:val="22"/>
          <w:lang w:val="cs-CZ" w:eastAsia="en-US"/>
        </w:rPr>
        <w:t xml:space="preserve">předmětu a rozsahu změny </w:t>
      </w:r>
      <w:r w:rsidR="00584B0F">
        <w:rPr>
          <w:rFonts w:cs="Arial"/>
          <w:szCs w:val="22"/>
          <w:lang w:val="cs-CZ" w:eastAsia="en-US"/>
        </w:rPr>
        <w:t>Smlouvy.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16C1F832" w14:textId="1FA8634E" w:rsidR="00DF2295" w:rsidRPr="00584B0F" w:rsidRDefault="00073A7C" w:rsidP="00584B0F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</w:pPr>
      <w:r w:rsidRPr="00584B0F">
        <w:rPr>
          <w:rFonts w:cs="Arial"/>
          <w:szCs w:val="22"/>
          <w:lang w:val="cs-CZ" w:eastAsia="en-US"/>
        </w:rPr>
        <w:t xml:space="preserve">Dodatek č. </w:t>
      </w:r>
      <w:r w:rsidR="00DF2295" w:rsidRPr="00584B0F">
        <w:rPr>
          <w:rFonts w:cs="Arial"/>
          <w:szCs w:val="22"/>
          <w:lang w:val="cs-CZ" w:eastAsia="en-US"/>
        </w:rPr>
        <w:t>1</w:t>
      </w:r>
      <w:r w:rsidRPr="00584B0F">
        <w:rPr>
          <w:rFonts w:cs="Arial"/>
          <w:szCs w:val="22"/>
          <w:lang w:val="cs-CZ" w:eastAsia="en-US"/>
        </w:rPr>
        <w:t xml:space="preserve"> je uzavírán v souladu s § 222 odst. </w:t>
      </w:r>
      <w:r w:rsidR="00154425">
        <w:rPr>
          <w:rFonts w:cs="Arial"/>
          <w:szCs w:val="22"/>
          <w:lang w:val="cs-CZ" w:eastAsia="en-US"/>
        </w:rPr>
        <w:t xml:space="preserve">4 a </w:t>
      </w:r>
      <w:r w:rsidRPr="00584B0F">
        <w:rPr>
          <w:rFonts w:cs="Arial"/>
          <w:szCs w:val="22"/>
          <w:lang w:val="cs-CZ" w:eastAsia="en-US"/>
        </w:rPr>
        <w:t xml:space="preserve">5 ZZVZ s tím, že uzavření Dodatku č. </w:t>
      </w:r>
      <w:r w:rsidR="00DF2295" w:rsidRPr="00584B0F">
        <w:rPr>
          <w:rFonts w:cs="Arial"/>
          <w:szCs w:val="22"/>
          <w:lang w:val="cs-CZ" w:eastAsia="en-US"/>
        </w:rPr>
        <w:t>1</w:t>
      </w:r>
      <w:r w:rsidRPr="00584B0F">
        <w:rPr>
          <w:rFonts w:cs="Arial"/>
          <w:szCs w:val="22"/>
          <w:lang w:val="cs-CZ" w:eastAsia="en-US"/>
        </w:rPr>
        <w:t xml:space="preserve"> není podstatnou změnu závazku ze </w:t>
      </w:r>
      <w:r w:rsidR="00DF2295" w:rsidRPr="00584B0F">
        <w:rPr>
          <w:rFonts w:cs="Arial"/>
          <w:szCs w:val="22"/>
          <w:lang w:val="cs-CZ" w:eastAsia="en-US"/>
        </w:rPr>
        <w:t>S</w:t>
      </w:r>
      <w:r w:rsidRPr="00584B0F">
        <w:rPr>
          <w:rFonts w:cs="Arial"/>
          <w:szCs w:val="22"/>
          <w:lang w:val="cs-CZ" w:eastAsia="en-US"/>
        </w:rPr>
        <w:t>mlouvy ve smyslu ZZVZ.</w:t>
      </w:r>
      <w:r w:rsidR="00584B0F" w:rsidRPr="00584B0F">
        <w:rPr>
          <w:rFonts w:cs="Arial"/>
          <w:szCs w:val="22"/>
          <w:lang w:val="cs-CZ" w:eastAsia="en-US"/>
        </w:rPr>
        <w:t xml:space="preserve"> Dodatkem č. 1 dodatečně sjednané služby od Poskytovatele nebyly zahrnuty v původním závazku ze </w:t>
      </w:r>
      <w:proofErr w:type="gramStart"/>
      <w:r w:rsidR="00584B0F" w:rsidRPr="00584B0F">
        <w:rPr>
          <w:rFonts w:cs="Arial"/>
          <w:szCs w:val="22"/>
          <w:lang w:val="cs-CZ" w:eastAsia="en-US"/>
        </w:rPr>
        <w:t>Smlouvy</w:t>
      </w:r>
      <w:proofErr w:type="gramEnd"/>
      <w:r w:rsidR="00584B0F" w:rsidRPr="00584B0F">
        <w:rPr>
          <w:rFonts w:cs="Arial"/>
          <w:szCs w:val="22"/>
          <w:lang w:val="cs-CZ" w:eastAsia="en-US"/>
        </w:rPr>
        <w:t xml:space="preserve"> pokud jsou nezbytné a změna v osobě Poskytovatele není možná z technických důvodů spočívajících zejména </w:t>
      </w:r>
      <w:r w:rsidR="007E509D">
        <w:rPr>
          <w:rFonts w:cs="Arial"/>
          <w:szCs w:val="22"/>
          <w:lang w:val="cs-CZ" w:eastAsia="en-US"/>
        </w:rPr>
        <w:br/>
      </w:r>
      <w:r w:rsidR="00584B0F" w:rsidRPr="00584B0F">
        <w:rPr>
          <w:rFonts w:cs="Arial"/>
          <w:szCs w:val="22"/>
          <w:lang w:val="cs-CZ" w:eastAsia="en-US"/>
        </w:rPr>
        <w:t xml:space="preserve">v požadavcích na slučitelnost nebo interoperabilitu se službami sjednanými Smlouvou </w:t>
      </w:r>
      <w:r w:rsidR="007E509D">
        <w:rPr>
          <w:rFonts w:cs="Arial"/>
          <w:szCs w:val="22"/>
          <w:lang w:val="cs-CZ" w:eastAsia="en-US"/>
        </w:rPr>
        <w:br/>
      </w:r>
      <w:r w:rsidR="00584B0F" w:rsidRPr="00584B0F">
        <w:rPr>
          <w:rFonts w:cs="Arial"/>
          <w:szCs w:val="22"/>
          <w:lang w:val="cs-CZ" w:eastAsia="en-US"/>
        </w:rPr>
        <w:t xml:space="preserve">a způsobila by </w:t>
      </w:r>
      <w:r w:rsidR="00584B0F">
        <w:rPr>
          <w:rFonts w:cs="Arial"/>
          <w:szCs w:val="22"/>
          <w:lang w:val="cs-CZ" w:eastAsia="en-US"/>
        </w:rPr>
        <w:t xml:space="preserve">Objednateli </w:t>
      </w:r>
      <w:r w:rsidR="00584B0F" w:rsidRPr="00584B0F">
        <w:rPr>
          <w:rFonts w:cs="Arial"/>
          <w:szCs w:val="22"/>
          <w:lang w:val="cs-CZ" w:eastAsia="en-US"/>
        </w:rPr>
        <w:t xml:space="preserve">značné obtíže </w:t>
      </w:r>
      <w:r w:rsidR="00584B0F">
        <w:rPr>
          <w:rFonts w:cs="Arial"/>
          <w:szCs w:val="22"/>
          <w:lang w:val="cs-CZ" w:eastAsia="en-US"/>
        </w:rPr>
        <w:t>a</w:t>
      </w:r>
      <w:r w:rsidR="00584B0F" w:rsidRPr="00584B0F">
        <w:rPr>
          <w:rFonts w:cs="Arial"/>
          <w:szCs w:val="22"/>
          <w:lang w:val="cs-CZ" w:eastAsia="en-US"/>
        </w:rPr>
        <w:t xml:space="preserve"> výrazné zvýšení nákladů.</w:t>
      </w:r>
      <w:r w:rsidRPr="00DF2295">
        <w:t xml:space="preserve"> </w:t>
      </w:r>
      <w:r w:rsidR="00154425" w:rsidRPr="001519C8">
        <w:rPr>
          <w:rFonts w:cs="Arial"/>
          <w:szCs w:val="22"/>
          <w:lang w:val="cs-CZ" w:eastAsia="en-US"/>
        </w:rPr>
        <w:t xml:space="preserve">Navýšení celkového finančního limitu </w:t>
      </w:r>
      <w:r w:rsidR="00154425">
        <w:rPr>
          <w:rFonts w:cs="Arial"/>
          <w:szCs w:val="22"/>
          <w:lang w:val="cs-CZ" w:eastAsia="en-US"/>
        </w:rPr>
        <w:t>Dílčí smlouvy č. 1 je</w:t>
      </w:r>
      <w:r w:rsidR="00154425" w:rsidRPr="001519C8">
        <w:rPr>
          <w:rFonts w:cs="Arial"/>
          <w:szCs w:val="22"/>
          <w:lang w:val="cs-CZ" w:eastAsia="en-US"/>
        </w:rPr>
        <w:t xml:space="preserve"> stanoveno v souladu s § 222 odst. 4 ZZVZ (tj. navýšení je nižší</w:t>
      </w:r>
      <w:r w:rsidR="00154425">
        <w:rPr>
          <w:rFonts w:cs="Arial"/>
          <w:szCs w:val="22"/>
          <w:lang w:val="cs-CZ" w:eastAsia="en-US"/>
        </w:rPr>
        <w:t>,</w:t>
      </w:r>
      <w:r w:rsidR="00154425" w:rsidRPr="001519C8">
        <w:rPr>
          <w:rFonts w:cs="Arial"/>
          <w:szCs w:val="22"/>
          <w:lang w:val="cs-CZ" w:eastAsia="en-US"/>
        </w:rPr>
        <w:t xml:space="preserve"> než je finanční limit pro nadlimitní veřejnou zakázku a nižší než 10</w:t>
      </w:r>
      <w:r w:rsidR="00154425">
        <w:rPr>
          <w:rFonts w:cs="Arial"/>
          <w:szCs w:val="22"/>
          <w:lang w:val="cs-CZ" w:eastAsia="en-US"/>
        </w:rPr>
        <w:t xml:space="preserve"> </w:t>
      </w:r>
      <w:r w:rsidR="00154425" w:rsidRPr="001519C8">
        <w:rPr>
          <w:rFonts w:cs="Arial"/>
          <w:szCs w:val="22"/>
          <w:lang w:val="cs-CZ" w:eastAsia="en-US"/>
        </w:rPr>
        <w:t>% původní hodnoty závazku), jakož i dále v souladu s § 222 odst. 9 ZZVZ (tj. navýšení nepřesahuje 30</w:t>
      </w:r>
      <w:r w:rsidR="00154425">
        <w:rPr>
          <w:rFonts w:cs="Arial"/>
          <w:szCs w:val="22"/>
          <w:lang w:val="cs-CZ" w:eastAsia="en-US"/>
        </w:rPr>
        <w:t xml:space="preserve"> </w:t>
      </w:r>
      <w:r w:rsidR="00154425" w:rsidRPr="001519C8">
        <w:rPr>
          <w:rFonts w:cs="Arial"/>
          <w:szCs w:val="22"/>
          <w:lang w:val="cs-CZ" w:eastAsia="en-US"/>
        </w:rPr>
        <w:t>% původní hodnoty závazku u změny dle § 222 odst. 5 ZZVZ)</w:t>
      </w:r>
      <w:r w:rsidR="00154425">
        <w:rPr>
          <w:rFonts w:cs="Arial"/>
          <w:szCs w:val="22"/>
          <w:lang w:val="cs-CZ" w:eastAsia="en-US"/>
        </w:rPr>
        <w:t>.</w:t>
      </w:r>
      <w:r w:rsidR="00DF2295" w:rsidRPr="00DF2295">
        <w:t xml:space="preserve"> </w:t>
      </w:r>
    </w:p>
    <w:p w14:paraId="6EEF7D35" w14:textId="2A43F1A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584B0F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584B0F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bookmarkStart w:id="16" w:name="_Hlk174969174"/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  <w:bookmarkEnd w:id="16"/>
    </w:p>
    <w:p w14:paraId="5A80F03F" w14:textId="7684B65F" w:rsidR="007E509D" w:rsidRDefault="004645DE" w:rsidP="007E509D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584B0F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</w:t>
      </w:r>
      <w:r w:rsidR="004B49A1">
        <w:rPr>
          <w:rFonts w:cs="Arial"/>
          <w:szCs w:val="22"/>
          <w:lang w:val="cs-CZ"/>
        </w:rPr>
        <w:t xml:space="preserve"> ve 2 vyhotoveních, přičemž každá ze smluvních stran </w:t>
      </w:r>
      <w:proofErr w:type="gramStart"/>
      <w:r w:rsidR="004B49A1">
        <w:rPr>
          <w:rFonts w:cs="Arial"/>
          <w:szCs w:val="22"/>
          <w:lang w:val="cs-CZ"/>
        </w:rPr>
        <w:t>obdrží</w:t>
      </w:r>
      <w:proofErr w:type="gramEnd"/>
      <w:r w:rsidR="004B49A1">
        <w:rPr>
          <w:rFonts w:cs="Arial"/>
          <w:szCs w:val="22"/>
          <w:lang w:val="cs-CZ"/>
        </w:rPr>
        <w:t xml:space="preserve"> 1 vyhotovení.</w:t>
      </w:r>
    </w:p>
    <w:p w14:paraId="7EBDED68" w14:textId="5E498EBD" w:rsidR="00E720C5" w:rsidRPr="007E509D" w:rsidRDefault="00E720C5" w:rsidP="007E509D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7E509D">
        <w:rPr>
          <w:rFonts w:cs="Arial"/>
          <w:lang w:val="cs-CZ"/>
        </w:rPr>
        <w:t>Smluvní strany prohlašují, že si</w:t>
      </w:r>
      <w:r w:rsidR="00584B0F" w:rsidRPr="007E509D">
        <w:rPr>
          <w:rFonts w:cs="Arial"/>
          <w:lang w:val="cs-CZ"/>
        </w:rPr>
        <w:t xml:space="preserve"> </w:t>
      </w:r>
      <w:r w:rsidRPr="007E509D">
        <w:rPr>
          <w:rFonts w:cs="Arial"/>
          <w:lang w:val="cs-CZ"/>
        </w:rPr>
        <w:t xml:space="preserve">Dodatek </w:t>
      </w:r>
      <w:r w:rsidR="005A62D6" w:rsidRPr="007E509D">
        <w:rPr>
          <w:rFonts w:cs="Arial"/>
          <w:lang w:val="cs-CZ"/>
        </w:rPr>
        <w:t xml:space="preserve">č. </w:t>
      </w:r>
      <w:r w:rsidR="00584B0F" w:rsidRPr="007E509D">
        <w:rPr>
          <w:rFonts w:cs="Arial"/>
          <w:lang w:val="cs-CZ"/>
        </w:rPr>
        <w:t>1</w:t>
      </w:r>
      <w:r w:rsidR="005A62D6" w:rsidRPr="007E509D">
        <w:rPr>
          <w:rFonts w:cs="Arial"/>
          <w:lang w:val="cs-CZ"/>
        </w:rPr>
        <w:t xml:space="preserve"> </w:t>
      </w:r>
      <w:r w:rsidRPr="007E509D">
        <w:rPr>
          <w:rFonts w:cs="Arial"/>
          <w:lang w:val="cs-CZ"/>
        </w:rPr>
        <w:t>přečetly, že s jeho obsahem souhlasí a</w:t>
      </w:r>
      <w:r w:rsidR="00FF7633" w:rsidRPr="007E509D">
        <w:rPr>
          <w:rFonts w:cs="Arial"/>
          <w:lang w:val="cs-CZ"/>
        </w:rPr>
        <w:t> </w:t>
      </w:r>
      <w:r w:rsidRPr="007E509D">
        <w:rPr>
          <w:rFonts w:cs="Arial"/>
          <w:lang w:val="cs-CZ"/>
        </w:rPr>
        <w:t>na</w:t>
      </w:r>
      <w:r w:rsidR="00FF7633" w:rsidRPr="007E509D">
        <w:rPr>
          <w:rFonts w:cs="Arial"/>
          <w:lang w:val="cs-CZ"/>
        </w:rPr>
        <w:t> </w:t>
      </w:r>
      <w:r w:rsidRPr="007E509D">
        <w:rPr>
          <w:rFonts w:cs="Arial"/>
          <w:lang w:val="cs-CZ"/>
        </w:rPr>
        <w:t>důkaz toho k němu připojují svoje podpisy.</w:t>
      </w:r>
    </w:p>
    <w:p w14:paraId="0ADC02F1" w14:textId="77777777" w:rsidR="006A2D96" w:rsidRDefault="006A2D96" w:rsidP="006A2D96">
      <w:pPr>
        <w:pStyle w:val="RLProhlensmluvnchstran"/>
        <w:spacing w:after="0"/>
        <w:jc w:val="left"/>
        <w:rPr>
          <w:rFonts w:cs="Arial"/>
          <w:lang w:val="cs-CZ"/>
        </w:rPr>
      </w:pPr>
    </w:p>
    <w:p w14:paraId="50B6231F" w14:textId="77777777" w:rsidR="006A2D96" w:rsidRDefault="006A2D96" w:rsidP="006A2D96">
      <w:pPr>
        <w:pStyle w:val="RLProhlensmluvnchstran"/>
        <w:spacing w:after="0"/>
        <w:jc w:val="left"/>
        <w:rPr>
          <w:rFonts w:cs="Arial"/>
          <w:lang w:val="cs-CZ"/>
        </w:rPr>
      </w:pPr>
    </w:p>
    <w:p w14:paraId="2DF8D25A" w14:textId="0A0A85A8" w:rsidR="006A2D96" w:rsidRDefault="006A2D96" w:rsidP="006A2D96">
      <w:pPr>
        <w:pStyle w:val="RLProhlensmluvnchstran"/>
        <w:spacing w:after="0"/>
        <w:jc w:val="left"/>
        <w:rPr>
          <w:rFonts w:cs="Arial"/>
          <w:lang w:val="cs-CZ"/>
        </w:rPr>
      </w:pPr>
      <w:r>
        <w:rPr>
          <w:rFonts w:cs="Arial"/>
          <w:lang w:val="cs-CZ"/>
        </w:rPr>
        <w:t>Za Objednatele: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Za Poskytovatele:</w:t>
      </w:r>
    </w:p>
    <w:p w14:paraId="1435904B" w14:textId="77777777" w:rsidR="006A2D96" w:rsidRDefault="006A2D96" w:rsidP="006A2D96">
      <w:pPr>
        <w:pStyle w:val="RLProhlensmluvnchstran"/>
        <w:spacing w:after="0"/>
        <w:jc w:val="left"/>
        <w:rPr>
          <w:rFonts w:cs="Arial"/>
          <w:lang w:val="cs-CZ"/>
        </w:rPr>
      </w:pPr>
    </w:p>
    <w:p w14:paraId="7CB312C7" w14:textId="7375B07A" w:rsidR="006A2D96" w:rsidRDefault="006A2D96" w:rsidP="006A2D96">
      <w:pPr>
        <w:pStyle w:val="RLdajeosmluvnstran"/>
        <w:keepNext/>
        <w:spacing w:after="0" w:line="280" w:lineRule="atLeast"/>
        <w:jc w:val="left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 w:rsidR="004B49A1">
        <w:rPr>
          <w:rFonts w:cs="Arial"/>
          <w:szCs w:val="20"/>
        </w:rPr>
        <w:t xml:space="preserve"> 18. 4. 2024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53F07">
        <w:rPr>
          <w:rFonts w:cs="Arial"/>
          <w:szCs w:val="20"/>
        </w:rPr>
        <w:tab/>
      </w:r>
      <w:r>
        <w:rPr>
          <w:rFonts w:cs="Arial"/>
          <w:szCs w:val="20"/>
        </w:rPr>
        <w:t xml:space="preserve">V Praze dne </w:t>
      </w:r>
      <w:r w:rsidR="004B49A1">
        <w:rPr>
          <w:rFonts w:cs="Arial"/>
          <w:szCs w:val="20"/>
        </w:rPr>
        <w:t>18. 4. 2024</w:t>
      </w:r>
    </w:p>
    <w:p w14:paraId="7C9CFAEF" w14:textId="7CE45D8A" w:rsidR="006A2D96" w:rsidRDefault="006A2D96" w:rsidP="006A2D96">
      <w:pPr>
        <w:pStyle w:val="RLdajeosmluvnstran"/>
        <w:keepNext/>
        <w:spacing w:after="0" w:line="280" w:lineRule="atLeast"/>
        <w:jc w:val="left"/>
        <w:rPr>
          <w:rFonts w:cs="Arial"/>
          <w:szCs w:val="20"/>
        </w:rPr>
      </w:pPr>
    </w:p>
    <w:p w14:paraId="7B9F60ED" w14:textId="6351F713" w:rsidR="006A2D96" w:rsidRDefault="006A2D96" w:rsidP="006A2D96">
      <w:pPr>
        <w:pStyle w:val="RLdajeosmluvnstran"/>
        <w:keepNext/>
        <w:spacing w:after="0" w:line="280" w:lineRule="atLeast"/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67F25846" w14:textId="77777777" w:rsidR="006A2D96" w:rsidRDefault="006A2D96" w:rsidP="006A2D96">
      <w:pPr>
        <w:pStyle w:val="RLdajeosmluvnstran"/>
        <w:keepNext/>
        <w:spacing w:after="0" w:line="280" w:lineRule="atLeast"/>
        <w:jc w:val="left"/>
        <w:rPr>
          <w:rFonts w:cs="Arial"/>
          <w:szCs w:val="20"/>
        </w:rPr>
      </w:pPr>
    </w:p>
    <w:p w14:paraId="2B9B29C7" w14:textId="2FE03E8D" w:rsidR="006A2D96" w:rsidRPr="00A16B28" w:rsidRDefault="006A2D96" w:rsidP="006A2D96">
      <w:pPr>
        <w:pStyle w:val="RLdajeosmluvnstran"/>
        <w:keepNext/>
        <w:spacing w:after="0" w:line="280" w:lineRule="atLeast"/>
        <w:jc w:val="left"/>
        <w:rPr>
          <w:rFonts w:cs="Arial"/>
          <w:szCs w:val="20"/>
        </w:rPr>
      </w:pPr>
      <w:r w:rsidRPr="00A16B28">
        <w:rPr>
          <w:rFonts w:cs="Arial"/>
          <w:szCs w:val="20"/>
        </w:rPr>
        <w:t>........................................................................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A16B28">
        <w:rPr>
          <w:rFonts w:cs="Arial"/>
          <w:szCs w:val="20"/>
        </w:rPr>
        <w:t>........................................................................</w:t>
      </w:r>
    </w:p>
    <w:p w14:paraId="291CF741" w14:textId="3D42AEDF" w:rsidR="006A2D96" w:rsidRDefault="006A2D96" w:rsidP="006A2D96">
      <w:pPr>
        <w:pStyle w:val="RLdajeosmluvnstran"/>
        <w:widowControl w:val="0"/>
        <w:spacing w:after="0" w:line="280" w:lineRule="atLeast"/>
        <w:jc w:val="left"/>
        <w:rPr>
          <w:rFonts w:cs="Arial"/>
          <w:b/>
          <w:color w:val="000000"/>
          <w:szCs w:val="20"/>
        </w:rPr>
      </w:pPr>
      <w:r w:rsidRPr="00A16B28">
        <w:rPr>
          <w:rFonts w:cs="Arial"/>
          <w:b/>
          <w:bCs/>
          <w:szCs w:val="20"/>
        </w:rPr>
        <w:t>Č</w:t>
      </w:r>
      <w:r>
        <w:rPr>
          <w:rFonts w:cs="Arial"/>
          <w:b/>
          <w:bCs/>
          <w:szCs w:val="20"/>
        </w:rPr>
        <w:t xml:space="preserve">R </w:t>
      </w:r>
      <w:r w:rsidRPr="00A16B28">
        <w:rPr>
          <w:rFonts w:cs="Arial"/>
          <w:b/>
          <w:bCs/>
          <w:szCs w:val="20"/>
        </w:rPr>
        <w:t>– Ministerstvo práce a sociálních věcí</w:t>
      </w:r>
      <w:r w:rsidRPr="006A2D96">
        <w:rPr>
          <w:rFonts w:cs="Arial"/>
          <w:b/>
          <w:color w:val="000000"/>
          <w:szCs w:val="20"/>
        </w:rPr>
        <w:t xml:space="preserve"> </w:t>
      </w:r>
      <w:r>
        <w:rPr>
          <w:rFonts w:cs="Arial"/>
          <w:b/>
          <w:color w:val="000000"/>
          <w:szCs w:val="20"/>
        </w:rPr>
        <w:tab/>
      </w:r>
      <w:r>
        <w:rPr>
          <w:rFonts w:cs="Arial"/>
          <w:b/>
          <w:color w:val="000000"/>
          <w:szCs w:val="20"/>
        </w:rPr>
        <w:tab/>
      </w:r>
      <w:r w:rsidRPr="00FA2733">
        <w:rPr>
          <w:rFonts w:cs="Arial"/>
          <w:b/>
          <w:color w:val="000000"/>
          <w:szCs w:val="20"/>
        </w:rPr>
        <w:t>KPMG Česká republika, s.r.o.</w:t>
      </w:r>
    </w:p>
    <w:p w14:paraId="053B03BF" w14:textId="43A8E9FE" w:rsidR="005F3175" w:rsidRPr="007E509D" w:rsidRDefault="005F3175" w:rsidP="007E509D">
      <w:pPr>
        <w:pStyle w:val="RLProhlensmluvnchstran"/>
        <w:spacing w:after="0"/>
        <w:jc w:val="left"/>
        <w:rPr>
          <w:rFonts w:cs="Arial"/>
          <w:b w:val="0"/>
          <w:bCs/>
          <w:lang w:val="cs-CZ"/>
        </w:rPr>
      </w:pPr>
    </w:p>
    <w:sectPr w:rsidR="005F3175" w:rsidRPr="007E509D" w:rsidSect="005F3175">
      <w:headerReference w:type="default" r:id="rId11"/>
      <w:footerReference w:type="default" r:id="rId12"/>
      <w:pgSz w:w="11906" w:h="16838"/>
      <w:pgMar w:top="1418" w:right="1418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AF71" w14:textId="77777777" w:rsidR="008E16F4" w:rsidRDefault="008E16F4">
      <w:r>
        <w:separator/>
      </w:r>
    </w:p>
  </w:endnote>
  <w:endnote w:type="continuationSeparator" w:id="0">
    <w:p w14:paraId="19B95FB2" w14:textId="77777777" w:rsidR="008E16F4" w:rsidRDefault="008E16F4">
      <w:r>
        <w:continuationSeparator/>
      </w:r>
    </w:p>
  </w:endnote>
  <w:endnote w:type="continuationNotice" w:id="1">
    <w:p w14:paraId="3F0840EB" w14:textId="77777777" w:rsidR="008E16F4" w:rsidRDefault="008E1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49466"/>
      <w:docPartObj>
        <w:docPartGallery w:val="Page Numbers (Bottom of Page)"/>
        <w:docPartUnique/>
      </w:docPartObj>
    </w:sdtPr>
    <w:sdtEndPr/>
    <w:sdtContent>
      <w:p w14:paraId="678F5EDC" w14:textId="2442874A" w:rsidR="006A2D96" w:rsidRDefault="006A2D9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6C9F121" w14:textId="77777777" w:rsidR="006A2D96" w:rsidRDefault="006A2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A2F" w14:textId="77777777" w:rsidR="008E16F4" w:rsidRDefault="008E16F4">
      <w:r>
        <w:separator/>
      </w:r>
    </w:p>
  </w:footnote>
  <w:footnote w:type="continuationSeparator" w:id="0">
    <w:p w14:paraId="56AB88B2" w14:textId="77777777" w:rsidR="008E16F4" w:rsidRDefault="008E16F4">
      <w:r>
        <w:continuationSeparator/>
      </w:r>
    </w:p>
  </w:footnote>
  <w:footnote w:type="continuationNotice" w:id="1">
    <w:p w14:paraId="022FF19A" w14:textId="77777777" w:rsidR="008E16F4" w:rsidRDefault="008E1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5166B"/>
    <w:multiLevelType w:val="hybridMultilevel"/>
    <w:tmpl w:val="B23E883E"/>
    <w:lvl w:ilvl="0" w:tplc="40CE6A36">
      <w:start w:val="1"/>
      <w:numFmt w:val="bullet"/>
      <w:lvlText w:val="-"/>
      <w:lvlJc w:val="left"/>
      <w:pPr>
        <w:ind w:left="2136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2FA871C9"/>
    <w:multiLevelType w:val="hybridMultilevel"/>
    <w:tmpl w:val="0622B086"/>
    <w:lvl w:ilvl="0" w:tplc="588A4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CA943DA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5EA0B1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FEDE0F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4124935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7A9E6A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A96ABF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C7767F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6E344F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8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9"/>
  </w:num>
  <w:num w:numId="2" w16cid:durableId="1161430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5"/>
  </w:num>
  <w:num w:numId="7" w16cid:durableId="1103186587">
    <w:abstractNumId w:val="6"/>
  </w:num>
  <w:num w:numId="8" w16cid:durableId="821000331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0"/>
  </w:num>
  <w:num w:numId="11" w16cid:durableId="1277101984">
    <w:abstractNumId w:val="8"/>
  </w:num>
  <w:num w:numId="12" w16cid:durableId="801271120">
    <w:abstractNumId w:val="9"/>
  </w:num>
  <w:num w:numId="13" w16cid:durableId="744451370">
    <w:abstractNumId w:val="3"/>
  </w:num>
  <w:num w:numId="14" w16cid:durableId="1141578481">
    <w:abstractNumId w:val="9"/>
  </w:num>
  <w:num w:numId="15" w16cid:durableId="1139689782">
    <w:abstractNumId w:val="14"/>
  </w:num>
  <w:num w:numId="16" w16cid:durableId="1638990124">
    <w:abstractNumId w:val="2"/>
  </w:num>
  <w:num w:numId="17" w16cid:durableId="132530417">
    <w:abstractNumId w:val="9"/>
  </w:num>
  <w:num w:numId="18" w16cid:durableId="581305247">
    <w:abstractNumId w:val="9"/>
  </w:num>
  <w:num w:numId="19" w16cid:durableId="1375496292">
    <w:abstractNumId w:val="9"/>
  </w:num>
  <w:num w:numId="20" w16cid:durableId="541527511">
    <w:abstractNumId w:val="9"/>
  </w:num>
  <w:num w:numId="21" w16cid:durableId="2090806818">
    <w:abstractNumId w:val="9"/>
  </w:num>
  <w:num w:numId="22" w16cid:durableId="1008752486">
    <w:abstractNumId w:val="9"/>
  </w:num>
  <w:num w:numId="23" w16cid:durableId="924848264">
    <w:abstractNumId w:val="9"/>
  </w:num>
  <w:num w:numId="24" w16cid:durableId="1815566455">
    <w:abstractNumId w:val="9"/>
  </w:num>
  <w:num w:numId="25" w16cid:durableId="1583101169">
    <w:abstractNumId w:val="7"/>
  </w:num>
  <w:num w:numId="26" w16cid:durableId="125858535">
    <w:abstractNumId w:val="9"/>
  </w:num>
  <w:num w:numId="27" w16cid:durableId="1055811518">
    <w:abstractNumId w:val="9"/>
  </w:num>
  <w:num w:numId="28" w16cid:durableId="85002806">
    <w:abstractNumId w:val="9"/>
  </w:num>
  <w:num w:numId="29" w16cid:durableId="1732652738">
    <w:abstractNumId w:val="13"/>
  </w:num>
  <w:num w:numId="30" w16cid:durableId="75439978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09EE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2D13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425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C23"/>
    <w:rsid w:val="001B5EC1"/>
    <w:rsid w:val="001B6C11"/>
    <w:rsid w:val="001B708D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161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368"/>
    <w:rsid w:val="002A2721"/>
    <w:rsid w:val="002A273D"/>
    <w:rsid w:val="002A2EE2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3F07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9A1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4B0F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766D6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2D96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09D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565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1794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730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295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6ADE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8C2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6ADE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aliases w:val="En-tête 1.1 Char,ContentsHeader Char,hd Char"/>
    <w:link w:val="Zhlav"/>
    <w:uiPriority w:val="99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2006/documentManagement/types"/>
    <ds:schemaRef ds:uri="c966936c-8ae1-47cf-bbb5-ee4ab5068b96"/>
    <ds:schemaRef ds:uri="8a6c024a-fab7-4b7e-a9e3-67032142651c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8510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9933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2024-07-25T09:51:00Z</dcterms:created>
  <dcterms:modified xsi:type="dcterms:W3CDTF">2024-10-02T07:10:00Z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