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C2" w:rsidRDefault="000C7602">
      <w:pPr>
        <w:spacing w:after="0"/>
        <w:ind w:left="792"/>
        <w:jc w:val="center"/>
      </w:pPr>
      <w:r>
        <w:rPr>
          <w:sz w:val="42"/>
        </w:rPr>
        <w:t>Smlouva o dílo č. 461128/S</w:t>
      </w:r>
    </w:p>
    <w:p w:rsidR="00CC22C2" w:rsidRDefault="000C7602">
      <w:pPr>
        <w:spacing w:after="192"/>
        <w:ind w:left="792"/>
        <w:jc w:val="center"/>
      </w:pPr>
      <w:r>
        <w:rPr>
          <w:sz w:val="28"/>
          <w:u w:val="single" w:color="000000"/>
        </w:rPr>
        <w:t xml:space="preserve">dle občanského zákoníku č.8912012 </w:t>
      </w:r>
      <w:proofErr w:type="spellStart"/>
      <w:r>
        <w:rPr>
          <w:sz w:val="28"/>
          <w:u w:val="single" w:color="000000"/>
        </w:rPr>
        <w:t>Sb</w:t>
      </w:r>
      <w:proofErr w:type="spellEnd"/>
    </w:p>
    <w:p w:rsidR="00CC22C2" w:rsidRDefault="000C7602">
      <w:pPr>
        <w:pStyle w:val="Nadpis1"/>
        <w:spacing w:after="184"/>
        <w:ind w:left="590"/>
      </w:pPr>
      <w:r>
        <w:rPr>
          <w:u w:val="none"/>
        </w:rPr>
        <w:t xml:space="preserve">I, </w:t>
      </w:r>
      <w:r>
        <w:t>Smluvní strany</w:t>
      </w:r>
    </w:p>
    <w:p w:rsidR="00CC22C2" w:rsidRDefault="000C7602">
      <w:pPr>
        <w:spacing w:after="0"/>
        <w:ind w:left="590" w:hanging="10"/>
      </w:pPr>
      <w:r>
        <w:rPr>
          <w:sz w:val="26"/>
        </w:rPr>
        <w:t xml:space="preserve">1. </w:t>
      </w:r>
      <w:r>
        <w:rPr>
          <w:sz w:val="26"/>
          <w:u w:val="single" w:color="000000"/>
        </w:rPr>
        <w:t>Ob</w:t>
      </w:r>
      <w:r w:rsidR="009B1703">
        <w:rPr>
          <w:sz w:val="26"/>
          <w:u w:val="single" w:color="000000"/>
        </w:rPr>
        <w:t>j</w:t>
      </w:r>
      <w:r>
        <w:rPr>
          <w:sz w:val="26"/>
          <w:u w:val="single" w:color="000000"/>
        </w:rPr>
        <w:t>ednatel</w:t>
      </w:r>
    </w:p>
    <w:p w:rsidR="00CC22C2" w:rsidRDefault="000C7602">
      <w:pPr>
        <w:tabs>
          <w:tab w:val="center" w:pos="2165"/>
          <w:tab w:val="center" w:pos="5482"/>
        </w:tabs>
        <w:spacing w:after="168"/>
      </w:pPr>
      <w:r>
        <w:rPr>
          <w:sz w:val="26"/>
        </w:rPr>
        <w:tab/>
        <w:t>Obchodní jméno (firma)</w:t>
      </w:r>
      <w:r>
        <w:rPr>
          <w:sz w:val="26"/>
        </w:rPr>
        <w:tab/>
        <w:t>Domovy na Orlici</w:t>
      </w:r>
    </w:p>
    <w:p w:rsidR="00CC22C2" w:rsidRDefault="000C7602">
      <w:pPr>
        <w:tabs>
          <w:tab w:val="center" w:pos="1327"/>
          <w:tab w:val="center" w:pos="5153"/>
        </w:tabs>
        <w:spacing w:after="0"/>
      </w:pPr>
      <w:r>
        <w:rPr>
          <w:sz w:val="26"/>
        </w:rPr>
        <w:tab/>
        <w:t>Adresa</w:t>
      </w:r>
      <w:r>
        <w:rPr>
          <w:sz w:val="26"/>
        </w:rPr>
        <w:tab/>
        <w:t>1. máje 104</w:t>
      </w:r>
    </w:p>
    <w:p w:rsidR="00CC22C2" w:rsidRDefault="000C7602">
      <w:pPr>
        <w:spacing w:after="189"/>
        <w:ind w:right="264"/>
        <w:jc w:val="center"/>
      </w:pPr>
      <w:r>
        <w:rPr>
          <w:sz w:val="24"/>
        </w:rPr>
        <w:t xml:space="preserve">51722 Albrechtice nad </w:t>
      </w:r>
      <w:proofErr w:type="spellStart"/>
      <w:r>
        <w:rPr>
          <w:sz w:val="24"/>
        </w:rPr>
        <w:t>Orl</w:t>
      </w:r>
      <w:proofErr w:type="spellEnd"/>
      <w:r>
        <w:rPr>
          <w:sz w:val="24"/>
        </w:rPr>
        <w:t>.</w:t>
      </w:r>
    </w:p>
    <w:p w:rsidR="00CC22C2" w:rsidRDefault="000C7602">
      <w:pPr>
        <w:spacing w:after="0"/>
        <w:ind w:left="99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2225040</wp:posOffset>
            </wp:positionH>
            <wp:positionV relativeFrom="paragraph">
              <wp:posOffset>37830</wp:posOffset>
            </wp:positionV>
            <wp:extent cx="39624" cy="1042713"/>
            <wp:effectExtent l="0" t="0" r="0" b="0"/>
            <wp:wrapSquare wrapText="bothSides"/>
            <wp:docPr id="24213" name="Picture 2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3" name="Picture 24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04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IČO42886171</w:t>
      </w:r>
    </w:p>
    <w:p w:rsidR="00CC22C2" w:rsidRDefault="000C7602">
      <w:pPr>
        <w:spacing w:after="0"/>
        <w:ind w:left="984" w:right="182" w:hanging="10"/>
        <w:jc w:val="both"/>
      </w:pPr>
      <w:r>
        <w:rPr>
          <w:sz w:val="26"/>
        </w:rPr>
        <w:t>DičCZ42886171</w:t>
      </w:r>
    </w:p>
    <w:p w:rsidR="00CC22C2" w:rsidRDefault="000C7602">
      <w:pPr>
        <w:spacing w:after="0"/>
        <w:ind w:left="984" w:right="6845" w:hanging="10"/>
        <w:jc w:val="both"/>
      </w:pPr>
      <w:r>
        <w:rPr>
          <w:sz w:val="26"/>
        </w:rPr>
        <w:t>Telefon</w:t>
      </w:r>
    </w:p>
    <w:p w:rsidR="00CC22C2" w:rsidRDefault="000C7602">
      <w:pPr>
        <w:spacing w:after="0"/>
        <w:ind w:left="989" w:right="6845"/>
      </w:pPr>
      <w:r>
        <w:rPr>
          <w:sz w:val="28"/>
        </w:rPr>
        <w:t>Fax</w:t>
      </w:r>
    </w:p>
    <w:p w:rsidR="00CC22C2" w:rsidRDefault="000C7602">
      <w:pPr>
        <w:pStyle w:val="Nadpis2"/>
        <w:ind w:left="994" w:right="6845"/>
      </w:pPr>
      <w:r>
        <w:t>Mobil</w:t>
      </w:r>
    </w:p>
    <w:p w:rsidR="00CC22C2" w:rsidRDefault="000C7602">
      <w:pPr>
        <w:spacing w:after="0"/>
        <w:ind w:left="984" w:right="6845" w:hanging="10"/>
        <w:jc w:val="both"/>
      </w:pPr>
      <w:r>
        <w:rPr>
          <w:sz w:val="26"/>
        </w:rPr>
        <w:t>Email</w:t>
      </w:r>
    </w:p>
    <w:p w:rsidR="00CC22C2" w:rsidRDefault="000C7602">
      <w:pPr>
        <w:spacing w:after="144"/>
        <w:ind w:left="984" w:right="6845" w:hanging="10"/>
        <w:jc w:val="both"/>
      </w:pPr>
      <w:r>
        <w:rPr>
          <w:sz w:val="26"/>
        </w:rPr>
        <w:t>Korespondenci zasílat</w:t>
      </w:r>
    </w:p>
    <w:p w:rsidR="00CC22C2" w:rsidRDefault="000C7602">
      <w:pPr>
        <w:spacing w:after="0"/>
        <w:ind w:left="984" w:right="182" w:hanging="10"/>
        <w:jc w:val="both"/>
      </w:pPr>
      <w:r>
        <w:rPr>
          <w:sz w:val="26"/>
        </w:rPr>
        <w:t>Osoby oprávněné jednat ve věcech</w:t>
      </w:r>
    </w:p>
    <w:p w:rsidR="00CC22C2" w:rsidRDefault="000C7602">
      <w:pPr>
        <w:numPr>
          <w:ilvl w:val="0"/>
          <w:numId w:val="1"/>
        </w:numPr>
        <w:spacing w:after="0"/>
        <w:ind w:right="182" w:hanging="264"/>
        <w:jc w:val="both"/>
      </w:pPr>
      <w:r>
        <w:rPr>
          <w:sz w:val="26"/>
        </w:rPr>
        <w:t>technických</w:t>
      </w:r>
    </w:p>
    <w:p w:rsidR="00CC22C2" w:rsidRDefault="000C7602">
      <w:pPr>
        <w:numPr>
          <w:ilvl w:val="0"/>
          <w:numId w:val="1"/>
        </w:numPr>
        <w:spacing w:after="0"/>
        <w:ind w:right="182" w:hanging="26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3118104</wp:posOffset>
            </wp:positionH>
            <wp:positionV relativeFrom="page">
              <wp:posOffset>10189321</wp:posOffset>
            </wp:positionV>
            <wp:extent cx="1286256" cy="12195"/>
            <wp:effectExtent l="0" t="0" r="0" b="0"/>
            <wp:wrapTopAndBottom/>
            <wp:docPr id="24215" name="Picture 24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5" name="Picture 242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smluvních</w:t>
      </w:r>
    </w:p>
    <w:tbl>
      <w:tblPr>
        <w:tblStyle w:val="TableGrid"/>
        <w:tblW w:w="8438" w:type="dxa"/>
        <w:tblInd w:w="576" w:type="dxa"/>
        <w:tblLook w:val="04A0" w:firstRow="1" w:lastRow="0" w:firstColumn="1" w:lastColumn="0" w:noHBand="0" w:noVBand="1"/>
      </w:tblPr>
      <w:tblGrid>
        <w:gridCol w:w="379"/>
        <w:gridCol w:w="2539"/>
        <w:gridCol w:w="1061"/>
        <w:gridCol w:w="4459"/>
      </w:tblGrid>
      <w:tr w:rsidR="00CC22C2">
        <w:trPr>
          <w:trHeight w:val="23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r>
              <w:rPr>
                <w:sz w:val="28"/>
              </w:rPr>
              <w:t>2.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0"/>
            </w:pPr>
            <w:r>
              <w:rPr>
                <w:sz w:val="26"/>
                <w:u w:val="single" w:color="000000"/>
              </w:rPr>
              <w:t>Zhotovitel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</w:tr>
      <w:tr w:rsidR="00CC22C2">
        <w:trPr>
          <w:trHeight w:val="100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spacing w:after="281"/>
              <w:ind w:left="19"/>
            </w:pPr>
            <w:r>
              <w:rPr>
                <w:sz w:val="26"/>
              </w:rPr>
              <w:t>Obchodní jméno (firma)</w:t>
            </w:r>
          </w:p>
          <w:p w:rsidR="00CC22C2" w:rsidRDefault="000C7602">
            <w:pPr>
              <w:ind w:left="14"/>
            </w:pPr>
            <w:r>
              <w:rPr>
                <w:sz w:val="26"/>
              </w:rPr>
              <w:t>Zastoupený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0"/>
            </w:pPr>
            <w:r>
              <w:rPr>
                <w:noProof/>
              </w:rPr>
              <w:drawing>
                <wp:inline distT="0" distB="0" distL="0" distR="0">
                  <wp:extent cx="24384" cy="82319"/>
                  <wp:effectExtent l="0" t="0" r="0" b="0"/>
                  <wp:docPr id="24217" name="Picture 2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7" name="Picture 24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4"/>
            </w:pPr>
            <w:r>
              <w:rPr>
                <w:sz w:val="40"/>
              </w:rPr>
              <w:t>STAVBY spol. s r. o.</w:t>
            </w:r>
          </w:p>
          <w:p w:rsidR="00CC22C2" w:rsidRDefault="000C7602">
            <w:pPr>
              <w:ind w:left="5"/>
              <w:jc w:val="both"/>
            </w:pPr>
            <w:r>
              <w:rPr>
                <w:sz w:val="20"/>
              </w:rPr>
              <w:t>zapsaná v obchodním rejstříku vedeném Krajským soudem</w:t>
            </w:r>
          </w:p>
          <w:p w:rsidR="00CC22C2" w:rsidRDefault="000C7602">
            <w:pPr>
              <w:tabs>
                <w:tab w:val="center" w:pos="1438"/>
              </w:tabs>
            </w:pPr>
            <w:r>
              <w:rPr>
                <w:noProof/>
              </w:rPr>
              <w:drawing>
                <wp:inline distT="0" distB="0" distL="0" distR="0">
                  <wp:extent cx="24384" cy="36586"/>
                  <wp:effectExtent l="0" t="0" r="0" b="0"/>
                  <wp:docPr id="1135" name="Picture 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36586"/>
                  <wp:effectExtent l="0" t="0" r="0" b="0"/>
                  <wp:docPr id="1136" name="Picture 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Hradci Králové oddíl C, vložka 7067</w:t>
            </w:r>
          </w:p>
        </w:tc>
      </w:tr>
      <w:tr w:rsidR="00CC22C2">
        <w:trPr>
          <w:trHeight w:val="36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C2" w:rsidRDefault="000C7602">
            <w:pPr>
              <w:ind w:left="24"/>
            </w:pPr>
            <w:r>
              <w:rPr>
                <w:sz w:val="26"/>
              </w:rPr>
              <w:t>Sídlo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C2" w:rsidRDefault="000C7602">
            <w:r>
              <w:rPr>
                <w:sz w:val="26"/>
              </w:rPr>
              <w:t>Vážní 1001</w:t>
            </w:r>
          </w:p>
        </w:tc>
      </w:tr>
      <w:tr w:rsidR="00CC22C2">
        <w:trPr>
          <w:trHeight w:val="24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30"/>
            </w:pPr>
            <w:r>
              <w:rPr>
                <w:sz w:val="26"/>
              </w:rPr>
              <w:t>500 03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9"/>
            </w:pPr>
            <w:r>
              <w:rPr>
                <w:sz w:val="26"/>
              </w:rPr>
              <w:t>Hradec Králové</w:t>
            </w:r>
          </w:p>
        </w:tc>
      </w:tr>
      <w:tr w:rsidR="00CC22C2">
        <w:trPr>
          <w:trHeight w:val="243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29"/>
            </w:pPr>
            <w:r>
              <w:rPr>
                <w:sz w:val="30"/>
              </w:rPr>
              <w:t>IČO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4"/>
            </w:pPr>
            <w:r>
              <w:rPr>
                <w:sz w:val="26"/>
              </w:rPr>
              <w:t>62028782</w:t>
            </w:r>
          </w:p>
        </w:tc>
      </w:tr>
      <w:tr w:rsidR="00CC22C2">
        <w:trPr>
          <w:trHeight w:val="26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CC22C2"/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24"/>
            </w:pPr>
            <w:proofErr w:type="spellStart"/>
            <w:r>
              <w:rPr>
                <w:sz w:val="32"/>
              </w:rPr>
              <w:t>Dič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C2" w:rsidRDefault="000C7602">
            <w:pPr>
              <w:ind w:left="773"/>
            </w:pPr>
            <w:r>
              <w:rPr>
                <w:noProof/>
              </w:rPr>
              <w:drawing>
                <wp:inline distT="0" distB="0" distL="0" distR="0">
                  <wp:extent cx="24384" cy="15244"/>
                  <wp:effectExtent l="0" t="0" r="0" b="0"/>
                  <wp:docPr id="1137" name="Picture 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0"/>
            </w:pPr>
            <w:r>
              <w:rPr>
                <w:sz w:val="26"/>
              </w:rPr>
              <w:t>CZ62028782</w:t>
            </w:r>
          </w:p>
        </w:tc>
      </w:tr>
    </w:tbl>
    <w:p w:rsidR="00CC22C2" w:rsidRDefault="000C7602">
      <w:pPr>
        <w:spacing w:after="0"/>
        <w:ind w:left="7248"/>
      </w:pPr>
      <w:r>
        <w:rPr>
          <w:noProof/>
        </w:rPr>
        <w:drawing>
          <wp:inline distT="0" distB="0" distL="0" distR="0">
            <wp:extent cx="64008" cy="9147"/>
            <wp:effectExtent l="0" t="0" r="0" b="0"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C2" w:rsidRDefault="000C7602">
      <w:pPr>
        <w:spacing w:after="179"/>
        <w:ind w:left="4574" w:right="3062" w:hanging="3600"/>
        <w:jc w:val="both"/>
      </w:pPr>
      <w:r>
        <w:rPr>
          <w:sz w:val="26"/>
        </w:rPr>
        <w:t xml:space="preserve">Telefon, fax obchodní oddělení: </w:t>
      </w:r>
      <w:r>
        <w:rPr>
          <w:noProof/>
        </w:rPr>
        <w:drawing>
          <wp:inline distT="0" distB="0" distL="0" distR="0">
            <wp:extent cx="15240" cy="30489"/>
            <wp:effectExtent l="0" t="0" r="0" b="0"/>
            <wp:docPr id="1139" name="Picture 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11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vedoucí montáže: reklamace:</w:t>
      </w:r>
    </w:p>
    <w:p w:rsidR="00CC22C2" w:rsidRDefault="000C7602">
      <w:pPr>
        <w:spacing w:after="153"/>
        <w:ind w:left="984" w:right="182" w:hanging="10"/>
        <w:jc w:val="both"/>
      </w:pPr>
      <w:r>
        <w:rPr>
          <w:sz w:val="26"/>
        </w:rPr>
        <w:t>Bank. spojení</w:t>
      </w:r>
    </w:p>
    <w:p w:rsidR="00CC22C2" w:rsidRDefault="000C7602">
      <w:pPr>
        <w:spacing w:after="0"/>
        <w:ind w:left="984" w:right="182" w:hanging="10"/>
        <w:jc w:val="both"/>
      </w:pPr>
      <w:r>
        <w:rPr>
          <w:sz w:val="26"/>
        </w:rPr>
        <w:t>Osoby oprávněné jednat ve věcech</w:t>
      </w:r>
    </w:p>
    <w:p w:rsidR="00CC22C2" w:rsidRDefault="000C7602">
      <w:pPr>
        <w:numPr>
          <w:ilvl w:val="0"/>
          <w:numId w:val="2"/>
        </w:numPr>
        <w:spacing w:after="0"/>
        <w:ind w:right="182" w:hanging="259"/>
        <w:jc w:val="both"/>
      </w:pPr>
      <w:r>
        <w:rPr>
          <w:sz w:val="26"/>
        </w:rPr>
        <w:t>technických</w:t>
      </w:r>
    </w:p>
    <w:p w:rsidR="00CC22C2" w:rsidRDefault="000C7602">
      <w:pPr>
        <w:numPr>
          <w:ilvl w:val="0"/>
          <w:numId w:val="2"/>
        </w:numPr>
        <w:spacing w:after="0"/>
        <w:ind w:right="182" w:hanging="259"/>
        <w:jc w:val="both"/>
      </w:pPr>
      <w:r>
        <w:rPr>
          <w:sz w:val="26"/>
        </w:rPr>
        <w:t>smluvních</w:t>
      </w:r>
    </w:p>
    <w:p w:rsidR="00CC22C2" w:rsidRDefault="000C7602">
      <w:pPr>
        <w:numPr>
          <w:ilvl w:val="0"/>
          <w:numId w:val="2"/>
        </w:numPr>
        <w:spacing w:after="216"/>
        <w:ind w:right="182" w:hanging="259"/>
        <w:jc w:val="both"/>
      </w:pPr>
      <w:r>
        <w:rPr>
          <w:sz w:val="26"/>
        </w:rPr>
        <w:t>reklamace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C2" w:rsidRDefault="000C7602">
      <w:pPr>
        <w:pStyle w:val="Nadpis1"/>
        <w:ind w:left="590"/>
      </w:pPr>
      <w:proofErr w:type="spellStart"/>
      <w:r>
        <w:rPr>
          <w:u w:val="none"/>
        </w:rPr>
        <w:lastRenderedPageBreak/>
        <w:t>Il</w:t>
      </w:r>
      <w:proofErr w:type="spellEnd"/>
      <w:r>
        <w:rPr>
          <w:u w:val="none"/>
        </w:rPr>
        <w:t xml:space="preserve">. </w:t>
      </w:r>
      <w:r>
        <w:t>Všeobecná ustanovení</w:t>
      </w:r>
    </w:p>
    <w:p w:rsidR="00CC22C2" w:rsidRDefault="000C7602">
      <w:pPr>
        <w:numPr>
          <w:ilvl w:val="0"/>
          <w:numId w:val="3"/>
        </w:numPr>
        <w:spacing w:after="0"/>
        <w:ind w:hanging="394"/>
      </w:pPr>
      <w:r>
        <w:rPr>
          <w:sz w:val="26"/>
          <w:u w:val="single" w:color="000000"/>
        </w:rPr>
        <w:t>Identifikační údaje díla</w:t>
      </w:r>
    </w:p>
    <w:p w:rsidR="00CC22C2" w:rsidRDefault="000C7602">
      <w:pPr>
        <w:numPr>
          <w:ilvl w:val="1"/>
          <w:numId w:val="3"/>
        </w:numPr>
        <w:spacing w:after="3"/>
        <w:ind w:right="182" w:hanging="432"/>
        <w:jc w:val="both"/>
      </w:pPr>
      <w:r>
        <w:rPr>
          <w:sz w:val="24"/>
        </w:rPr>
        <w:t>Místo montáže výrobků: DZR Borohrádek orientační bod:</w:t>
      </w:r>
    </w:p>
    <w:p w:rsidR="00CC22C2" w:rsidRDefault="000C7602">
      <w:pPr>
        <w:numPr>
          <w:ilvl w:val="1"/>
          <w:numId w:val="3"/>
        </w:numPr>
        <w:spacing w:after="0"/>
        <w:ind w:right="182" w:hanging="432"/>
        <w:jc w:val="both"/>
      </w:pPr>
      <w:r>
        <w:rPr>
          <w:sz w:val="26"/>
        </w:rPr>
        <w:t>Místo předání výrobků:</w:t>
      </w:r>
    </w:p>
    <w:p w:rsidR="00CC22C2" w:rsidRDefault="000C7602">
      <w:pPr>
        <w:numPr>
          <w:ilvl w:val="1"/>
          <w:numId w:val="3"/>
        </w:numPr>
        <w:spacing w:after="0"/>
        <w:ind w:right="182" w:hanging="432"/>
        <w:jc w:val="both"/>
      </w:pPr>
      <w:r>
        <w:rPr>
          <w:sz w:val="26"/>
        </w:rPr>
        <w:t>Převzetím výrobků je za objednatele pověřen:</w:t>
      </w:r>
    </w:p>
    <w:p w:rsidR="00CC22C2" w:rsidRDefault="000C7602">
      <w:pPr>
        <w:spacing w:after="3" w:line="265" w:lineRule="auto"/>
        <w:ind w:left="533" w:right="14" w:hanging="10"/>
        <w:jc w:val="both"/>
      </w:pPr>
      <w:r>
        <w:rPr>
          <w:sz w:val="20"/>
        </w:rPr>
        <w:t xml:space="preserve">Výrobkem je míněn předmět plnění </w:t>
      </w:r>
      <w:proofErr w:type="gramStart"/>
      <w:r>
        <w:rPr>
          <w:sz w:val="20"/>
        </w:rPr>
        <w:t>a nebo</w:t>
      </w:r>
      <w:proofErr w:type="gramEnd"/>
      <w:r>
        <w:rPr>
          <w:sz w:val="20"/>
        </w:rPr>
        <w:t xml:space="preserve"> jeho část dle ustanovení čl. </w:t>
      </w:r>
      <w:proofErr w:type="spellStart"/>
      <w:r>
        <w:rPr>
          <w:sz w:val="20"/>
        </w:rPr>
        <w:t>Ill</w:t>
      </w:r>
      <w:proofErr w:type="spellEnd"/>
      <w:r>
        <w:rPr>
          <w:sz w:val="20"/>
        </w:rPr>
        <w:t xml:space="preserve"> této smlouvy a specifikace, která je její nedílnou přílohou (tedy výrobek včetně práce dle této smlouvy).</w:t>
      </w:r>
    </w:p>
    <w:p w:rsidR="00CC22C2" w:rsidRDefault="000C7602">
      <w:pPr>
        <w:spacing w:after="113"/>
        <w:ind w:left="716" w:hanging="10"/>
        <w:jc w:val="center"/>
      </w:pPr>
      <w:r>
        <w:rPr>
          <w:sz w:val="20"/>
        </w:rPr>
        <w:t>1/4</w:t>
      </w:r>
    </w:p>
    <w:p w:rsidR="00CC22C2" w:rsidRDefault="000C7602">
      <w:pPr>
        <w:pStyle w:val="Nadpis2"/>
        <w:spacing w:after="0"/>
        <w:ind w:left="523" w:right="0"/>
      </w:pPr>
      <w:r>
        <w:rPr>
          <w:sz w:val="22"/>
        </w:rPr>
        <w:t xml:space="preserve">III. </w:t>
      </w:r>
      <w:r>
        <w:rPr>
          <w:sz w:val="22"/>
          <w:u w:val="single" w:color="000000"/>
        </w:rPr>
        <w:t>Specifikace díla</w:t>
      </w:r>
    </w:p>
    <w:p w:rsidR="00CC22C2" w:rsidRDefault="000C7602">
      <w:pPr>
        <w:spacing w:after="0"/>
        <w:ind w:left="691"/>
        <w:jc w:val="both"/>
      </w:pPr>
      <w:r>
        <w:rPr>
          <w:sz w:val="18"/>
        </w:rPr>
        <w:t>1. Zhotovitel se zavazuje za podmínek uvedených v této smlouvě dodat a objednatel odebrat a zaplatit předmět plnění, tj.</w:t>
      </w:r>
    </w:p>
    <w:p w:rsidR="00CC22C2" w:rsidRDefault="000C7602">
      <w:pPr>
        <w:spacing w:after="3" w:line="265" w:lineRule="auto"/>
        <w:ind w:left="10" w:right="14" w:hanging="10"/>
        <w:jc w:val="both"/>
      </w:pPr>
      <w:r>
        <w:rPr>
          <w:sz w:val="20"/>
        </w:rPr>
        <w:t>dodávku</w:t>
      </w:r>
    </w:p>
    <w:p w:rsidR="00CC22C2" w:rsidRDefault="000C7602">
      <w:pPr>
        <w:spacing w:after="73" w:line="265" w:lineRule="auto"/>
        <w:ind w:left="922" w:right="14" w:hanging="10"/>
        <w:jc w:val="both"/>
      </w:pPr>
      <w:r>
        <w:rPr>
          <w:sz w:val="20"/>
        </w:rPr>
        <w:t xml:space="preserve">a montáž </w:t>
      </w:r>
      <w:proofErr w:type="gramStart"/>
      <w:r>
        <w:rPr>
          <w:sz w:val="20"/>
        </w:rPr>
        <w:t>výrobků - dodávka</w:t>
      </w:r>
      <w:proofErr w:type="gramEnd"/>
      <w:r>
        <w:rPr>
          <w:sz w:val="20"/>
        </w:rPr>
        <w:t xml:space="preserve"> a montáž výrobků dle specifikace v příloze č. 1-3 této smlouvy.</w:t>
      </w:r>
    </w:p>
    <w:p w:rsidR="00CC22C2" w:rsidRDefault="000C7602">
      <w:pPr>
        <w:spacing w:after="0"/>
        <w:ind w:left="537" w:hanging="10"/>
      </w:pPr>
      <w:r>
        <w:t xml:space="preserve">Montáž </w:t>
      </w:r>
      <w:proofErr w:type="spellStart"/>
      <w:r>
        <w:t>zahmuje</w:t>
      </w:r>
      <w:proofErr w:type="spellEnd"/>
      <w:r>
        <w:t>:</w:t>
      </w:r>
    </w:p>
    <w:p w:rsidR="00CC22C2" w:rsidRDefault="000C7602">
      <w:pPr>
        <w:numPr>
          <w:ilvl w:val="0"/>
          <w:numId w:val="4"/>
        </w:numPr>
        <w:spacing w:after="3" w:line="265" w:lineRule="auto"/>
        <w:ind w:right="14" w:hanging="120"/>
        <w:jc w:val="both"/>
      </w:pPr>
      <w:r>
        <w:rPr>
          <w:sz w:val="20"/>
        </w:rPr>
        <w:t xml:space="preserve">montáž zárubně, osazení zárubně do stavebního otvoru, zavěšení dveřního </w:t>
      </w:r>
      <w:proofErr w:type="gramStart"/>
      <w:r>
        <w:rPr>
          <w:sz w:val="20"/>
        </w:rPr>
        <w:t>křídla - celkové</w:t>
      </w:r>
      <w:proofErr w:type="gramEnd"/>
      <w:r>
        <w:rPr>
          <w:sz w:val="20"/>
        </w:rPr>
        <w:t xml:space="preserve"> zprovoznění kompletu bez zkracování na výšku</w:t>
      </w:r>
    </w:p>
    <w:p w:rsidR="00CC22C2" w:rsidRDefault="000C7602">
      <w:pPr>
        <w:numPr>
          <w:ilvl w:val="0"/>
          <w:numId w:val="4"/>
        </w:numPr>
        <w:spacing w:after="0"/>
        <w:ind w:right="14" w:hanging="120"/>
        <w:jc w:val="both"/>
      </w:pPr>
      <w:r>
        <w:rPr>
          <w:sz w:val="18"/>
        </w:rPr>
        <w:t>spotřebovaný materiál (pěna, lepidla, vruty, hřebíčky)</w:t>
      </w:r>
    </w:p>
    <w:p w:rsidR="00CC22C2" w:rsidRDefault="000C7602">
      <w:pPr>
        <w:numPr>
          <w:ilvl w:val="0"/>
          <w:numId w:val="4"/>
        </w:numPr>
        <w:spacing w:after="3" w:line="265" w:lineRule="auto"/>
        <w:ind w:right="14" w:hanging="120"/>
        <w:jc w:val="both"/>
      </w:pPr>
      <w:r>
        <w:rPr>
          <w:sz w:val="20"/>
        </w:rPr>
        <w:t>dopravu montážníků na místo montáže a zpět.</w:t>
      </w:r>
    </w:p>
    <w:p w:rsidR="00CC22C2" w:rsidRDefault="000C7602">
      <w:pPr>
        <w:numPr>
          <w:ilvl w:val="0"/>
          <w:numId w:val="4"/>
        </w:numPr>
        <w:spacing w:after="86" w:line="265" w:lineRule="auto"/>
        <w:ind w:right="14" w:hanging="120"/>
        <w:jc w:val="both"/>
      </w:pPr>
      <w:r>
        <w:rPr>
          <w:sz w:val="20"/>
        </w:rPr>
        <w:t xml:space="preserve">montáž vchodových dveří </w:t>
      </w:r>
      <w:proofErr w:type="spellStart"/>
      <w:r>
        <w:rPr>
          <w:sz w:val="20"/>
        </w:rPr>
        <w:t>silikonován</w:t>
      </w:r>
      <w:r w:rsidR="009B1703">
        <w:rPr>
          <w:sz w:val="20"/>
        </w:rPr>
        <w:t>í</w:t>
      </w:r>
      <w:proofErr w:type="spellEnd"/>
      <w:r>
        <w:rPr>
          <w:sz w:val="20"/>
        </w:rPr>
        <w:t xml:space="preserve"> (úpravy vzniklé mezi obložkou a nerovnou zdí.)</w:t>
      </w:r>
    </w:p>
    <w:p w:rsidR="00CC22C2" w:rsidRDefault="000C7602">
      <w:pPr>
        <w:spacing w:after="3" w:line="265" w:lineRule="auto"/>
        <w:ind w:left="533" w:right="14" w:hanging="10"/>
        <w:jc w:val="both"/>
      </w:pPr>
      <w:r>
        <w:rPr>
          <w:sz w:val="20"/>
        </w:rPr>
        <w:t>Montáž nezah</w:t>
      </w:r>
      <w:r w:rsidR="009B1703">
        <w:rPr>
          <w:sz w:val="20"/>
        </w:rPr>
        <w:t>rn</w:t>
      </w:r>
      <w:r>
        <w:rPr>
          <w:sz w:val="20"/>
        </w:rPr>
        <w:t>uje:</w:t>
      </w:r>
    </w:p>
    <w:p w:rsidR="00CC22C2" w:rsidRDefault="000C7602">
      <w:pPr>
        <w:numPr>
          <w:ilvl w:val="0"/>
          <w:numId w:val="4"/>
        </w:numPr>
        <w:spacing w:after="182" w:line="265" w:lineRule="auto"/>
        <w:ind w:right="14" w:hanging="120"/>
        <w:jc w:val="both"/>
      </w:pPr>
      <w:r>
        <w:rPr>
          <w:sz w:val="20"/>
        </w:rPr>
        <w:t xml:space="preserve">zkracováni kompletu na </w:t>
      </w:r>
      <w:proofErr w:type="gramStart"/>
      <w:r>
        <w:rPr>
          <w:sz w:val="20"/>
        </w:rPr>
        <w:t>výšku - možno</w:t>
      </w:r>
      <w:proofErr w:type="gramEnd"/>
      <w:r>
        <w:rPr>
          <w:sz w:val="20"/>
        </w:rPr>
        <w:t xml:space="preserve"> objednat při montáži.</w:t>
      </w:r>
    </w:p>
    <w:p w:rsidR="00CC22C2" w:rsidRDefault="000C7602">
      <w:pPr>
        <w:pStyle w:val="Nadpis2"/>
        <w:spacing w:after="72"/>
        <w:ind w:left="523" w:right="0"/>
      </w:pPr>
      <w:r>
        <w:rPr>
          <w:sz w:val="22"/>
        </w:rPr>
        <w:t xml:space="preserve">IV. </w:t>
      </w:r>
      <w:r>
        <w:rPr>
          <w:sz w:val="22"/>
          <w:u w:val="single" w:color="000000"/>
        </w:rPr>
        <w:t>Odměna za dílo</w:t>
      </w:r>
    </w:p>
    <w:p w:rsidR="00CC22C2" w:rsidRDefault="000C7602">
      <w:pPr>
        <w:numPr>
          <w:ilvl w:val="0"/>
          <w:numId w:val="5"/>
        </w:numPr>
        <w:spacing w:after="178" w:line="265" w:lineRule="auto"/>
        <w:ind w:right="14" w:hanging="211"/>
        <w:jc w:val="both"/>
      </w:pPr>
      <w:r>
        <w:rPr>
          <w:sz w:val="20"/>
        </w:rPr>
        <w:t>Cena za dílo je stanovena dohodou stran. Cena vychází z platného ceníku výrobků zhotovitele, z ceny montážních prací, nákladů na dopravu a dalších nákladů zhotovitele vynaložených v souvislosti s přípravou a provedením díla. Cena díla je tak stanovena kalkulací (rozpočtem) dle podmínek výše uvedených.</w:t>
      </w:r>
    </w:p>
    <w:p w:rsidR="00CC22C2" w:rsidRDefault="000C7602">
      <w:pPr>
        <w:numPr>
          <w:ilvl w:val="0"/>
          <w:numId w:val="5"/>
        </w:numPr>
        <w:spacing w:after="3" w:line="265" w:lineRule="auto"/>
        <w:ind w:right="14" w:hanging="211"/>
        <w:jc w:val="both"/>
      </w:pPr>
      <w:r>
        <w:rPr>
          <w:sz w:val="20"/>
        </w:rPr>
        <w:t>Cena dle druhu, rozměrů, počtu výrobků a montáže je stanovena ve výši</w:t>
      </w:r>
    </w:p>
    <w:tbl>
      <w:tblPr>
        <w:tblStyle w:val="TableGrid"/>
        <w:tblW w:w="4570" w:type="dxa"/>
        <w:tblInd w:w="2011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967"/>
        <w:gridCol w:w="1603"/>
      </w:tblGrid>
      <w:tr w:rsidR="00CC22C2">
        <w:trPr>
          <w:trHeight w:val="19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0"/>
            </w:pPr>
            <w:r>
              <w:t>katalogová cena bez DPH: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54"/>
              <w:jc w:val="center"/>
            </w:pPr>
            <w:r>
              <w:t>562 902 Kč</w:t>
            </w:r>
          </w:p>
        </w:tc>
      </w:tr>
      <w:tr w:rsidR="00CC22C2">
        <w:trPr>
          <w:trHeight w:val="207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5"/>
            </w:pPr>
            <w:r>
              <w:t>cena po slevě: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jc w:val="right"/>
            </w:pPr>
            <w:r>
              <w:rPr>
                <w:sz w:val="20"/>
              </w:rPr>
              <w:t>562 902,00 Kč</w:t>
            </w:r>
          </w:p>
        </w:tc>
      </w:tr>
      <w:tr w:rsidR="00CC22C2">
        <w:trPr>
          <w:trHeight w:val="209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r>
              <w:t>cena celkem bez DPH: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68"/>
              <w:jc w:val="center"/>
            </w:pPr>
            <w:r>
              <w:t>562 902 Kč</w:t>
            </w:r>
          </w:p>
        </w:tc>
      </w:tr>
      <w:tr w:rsidR="00CC22C2">
        <w:trPr>
          <w:trHeight w:val="20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r>
              <w:t>záloha: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49"/>
              <w:jc w:val="center"/>
            </w:pPr>
            <w:r>
              <w:t>300 000 Kč</w:t>
            </w:r>
          </w:p>
        </w:tc>
      </w:tr>
      <w:tr w:rsidR="00CC22C2">
        <w:trPr>
          <w:trHeight w:val="213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r>
              <w:rPr>
                <w:rFonts w:ascii="Times New Roman" w:eastAsia="Times New Roman" w:hAnsi="Times New Roman" w:cs="Times New Roman"/>
                <w:sz w:val="20"/>
              </w:rPr>
              <w:t>doplatek: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C22C2" w:rsidRDefault="000C7602">
            <w:pPr>
              <w:ind w:left="163"/>
              <w:jc w:val="center"/>
            </w:pPr>
            <w:r>
              <w:t>262 902 Kč</w:t>
            </w:r>
          </w:p>
        </w:tc>
      </w:tr>
    </w:tbl>
    <w:p w:rsidR="00CC22C2" w:rsidRDefault="000C7602">
      <w:pPr>
        <w:spacing w:after="3" w:line="265" w:lineRule="auto"/>
        <w:ind w:left="1028" w:right="14" w:hanging="10"/>
        <w:jc w:val="both"/>
      </w:pPr>
      <w:r>
        <w:rPr>
          <w:sz w:val="20"/>
        </w:rPr>
        <w:t>dle zákona č. 235/2004</w:t>
      </w:r>
    </w:p>
    <w:p w:rsidR="00CC22C2" w:rsidRDefault="000C7602">
      <w:pPr>
        <w:numPr>
          <w:ilvl w:val="0"/>
          <w:numId w:val="5"/>
        </w:numPr>
        <w:spacing w:after="3" w:line="265" w:lineRule="auto"/>
        <w:ind w:right="14" w:hanging="211"/>
        <w:jc w:val="both"/>
      </w:pPr>
      <w:r>
        <w:rPr>
          <w:sz w:val="20"/>
        </w:rPr>
        <w:t>Cena bude zhotovitelem upřesněna pouze v tom případě dojde-li ke zjištění při předání místa montáže nebo v průběhu montáže, že ze strany objednatele nebyly dodrženy rozměry stavebních otvorů, které byly dohodnuty při zaměřeni - viz. příloha ke</w:t>
      </w:r>
    </w:p>
    <w:p w:rsidR="00CC22C2" w:rsidRDefault="000C7602">
      <w:pPr>
        <w:spacing w:after="3" w:line="265" w:lineRule="auto"/>
        <w:ind w:left="687" w:right="14" w:hanging="10"/>
        <w:jc w:val="both"/>
      </w:pPr>
      <w:r>
        <w:rPr>
          <w:sz w:val="20"/>
        </w:rPr>
        <w:t>smlouvě.</w:t>
      </w:r>
    </w:p>
    <w:p w:rsidR="00CC22C2" w:rsidRDefault="000C7602">
      <w:pPr>
        <w:numPr>
          <w:ilvl w:val="0"/>
          <w:numId w:val="5"/>
        </w:numPr>
        <w:spacing w:after="171" w:line="265" w:lineRule="auto"/>
        <w:ind w:right="14" w:hanging="21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3084576</wp:posOffset>
            </wp:positionH>
            <wp:positionV relativeFrom="page">
              <wp:posOffset>10192370</wp:posOffset>
            </wp:positionV>
            <wp:extent cx="1289304" cy="9147"/>
            <wp:effectExtent l="0" t="0" r="0" b="0"/>
            <wp:wrapTopAndBottom/>
            <wp:docPr id="24220" name="Picture 24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0" name="Picture 242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Předmět plnění podléhá režimu přenesení daňové povinnosti podle par. </w:t>
      </w:r>
      <w:proofErr w:type="gramStart"/>
      <w:r>
        <w:rPr>
          <w:sz w:val="20"/>
        </w:rPr>
        <w:t>92a</w:t>
      </w:r>
      <w:proofErr w:type="gramEnd"/>
      <w:r>
        <w:rPr>
          <w:sz w:val="20"/>
        </w:rPr>
        <w:t xml:space="preserve"> zákona o DHP. Pro příjemce vzniká povinnost daň přiznat a zaplatit, ve výši sazby 12 %.</w:t>
      </w:r>
    </w:p>
    <w:p w:rsidR="00CC22C2" w:rsidRDefault="000C7602">
      <w:pPr>
        <w:spacing w:after="0"/>
        <w:ind w:left="485"/>
      </w:pPr>
      <w:r>
        <w:rPr>
          <w:sz w:val="26"/>
        </w:rPr>
        <w:t xml:space="preserve">V. </w:t>
      </w:r>
      <w:r>
        <w:rPr>
          <w:sz w:val="26"/>
          <w:u w:val="single" w:color="000000"/>
        </w:rPr>
        <w:t>Platební podmínky</w:t>
      </w:r>
    </w:p>
    <w:p w:rsidR="00CC22C2" w:rsidRDefault="000C7602">
      <w:pPr>
        <w:numPr>
          <w:ilvl w:val="0"/>
          <w:numId w:val="6"/>
        </w:numPr>
        <w:spacing w:after="0"/>
        <w:ind w:left="773" w:right="149" w:hanging="250"/>
        <w:jc w:val="both"/>
      </w:pPr>
      <w:r>
        <w:rPr>
          <w:sz w:val="26"/>
        </w:rPr>
        <w:t>Objednatel je povinen zaplatit zhotoviteli zálohovou fakturu ve výši 300 000 Kč.</w:t>
      </w:r>
    </w:p>
    <w:p w:rsidR="00CC22C2" w:rsidRDefault="000C7602">
      <w:pPr>
        <w:numPr>
          <w:ilvl w:val="0"/>
          <w:numId w:val="6"/>
        </w:numPr>
        <w:spacing w:after="293"/>
        <w:ind w:left="773" w:right="149" w:hanging="250"/>
        <w:jc w:val="both"/>
      </w:pPr>
      <w:r>
        <w:rPr>
          <w:sz w:val="26"/>
        </w:rPr>
        <w:t xml:space="preserve">Termín zaplacení zálohové faktury do 21.10.2024 na základě vyúčtování zhotovitele ve lhůtě splatnosti tam uvedené, která nebude kratší než 7 dní od doručení nebo předání vyúčtování (v případě pochybností se má zato, že je doručeno </w:t>
      </w:r>
      <w:r w:rsidR="009B1703">
        <w:rPr>
          <w:sz w:val="26"/>
        </w:rPr>
        <w:t>tř</w:t>
      </w:r>
      <w:r>
        <w:rPr>
          <w:sz w:val="26"/>
        </w:rPr>
        <w:t xml:space="preserve">etím dnem po prokázaném </w:t>
      </w:r>
      <w:r>
        <w:rPr>
          <w:sz w:val="26"/>
        </w:rPr>
        <w:lastRenderedPageBreak/>
        <w:t>/doporučeném/ odeslání vyúčtování na adresu objednatele uvedenou v záhlaví této smlouvy).</w:t>
      </w:r>
    </w:p>
    <w:p w:rsidR="00CC22C2" w:rsidRDefault="000C7602">
      <w:pPr>
        <w:numPr>
          <w:ilvl w:val="0"/>
          <w:numId w:val="6"/>
        </w:numPr>
        <w:spacing w:after="0"/>
        <w:ind w:left="773" w:right="149" w:hanging="250"/>
        <w:jc w:val="both"/>
      </w:pPr>
      <w:r>
        <w:rPr>
          <w:sz w:val="18"/>
        </w:rPr>
        <w:t xml:space="preserve">Zhotovitel vystaví objednateli </w:t>
      </w:r>
      <w:proofErr w:type="gramStart"/>
      <w:r>
        <w:rPr>
          <w:sz w:val="18"/>
        </w:rPr>
        <w:t>vyúčtování - fakturu</w:t>
      </w:r>
      <w:proofErr w:type="gramEnd"/>
      <w:r>
        <w:rPr>
          <w:sz w:val="18"/>
        </w:rPr>
        <w:t xml:space="preserve"> ve formě řádného daňového dokladu dle platných předpisů po provedení</w:t>
      </w:r>
    </w:p>
    <w:p w:rsidR="00CC22C2" w:rsidRDefault="000C7602">
      <w:pPr>
        <w:spacing w:after="3" w:line="265" w:lineRule="auto"/>
        <w:ind w:left="672" w:right="14" w:hanging="10"/>
        <w:jc w:val="both"/>
      </w:pPr>
      <w:r>
        <w:rPr>
          <w:sz w:val="20"/>
        </w:rPr>
        <w:t>/dokončení/ díla. Vyúčtování bude obsahovat konečnou cenu díla včetně daně z přidané hodnoty. Ve vyúčtování bude proveden zápočet / odpočet objednatelem uhrazené zálohy.</w:t>
      </w:r>
    </w:p>
    <w:p w:rsidR="00CC22C2" w:rsidRDefault="000C7602">
      <w:pPr>
        <w:numPr>
          <w:ilvl w:val="0"/>
          <w:numId w:val="6"/>
        </w:numPr>
        <w:spacing w:after="3" w:line="265" w:lineRule="auto"/>
        <w:ind w:left="773" w:right="149" w:hanging="250"/>
        <w:jc w:val="both"/>
      </w:pPr>
      <w:r>
        <w:rPr>
          <w:sz w:val="20"/>
        </w:rPr>
        <w:t>Objednatel je povinen zaplatit zhotoviteli doplatek ceny díla včetně DPH na základě vyúčtování zhotovitele (viz. odst. 2 tohoto článku) ve lhůtě splatnosti tam uvedené, která nebude kratší než 7 dní od doručení nebo předání vyúčtování (v případě pochybností se má zato, že je doručeno třetím dnem po prokázaném /doporučeném/ odeslání vyúčtování na adresu objednatele uvedenou v záhlaví této smlouvy). Pokud nebude zvolena jiná forma úhrady díla.</w:t>
      </w:r>
    </w:p>
    <w:p w:rsidR="00CC22C2" w:rsidRDefault="000C7602">
      <w:pPr>
        <w:numPr>
          <w:ilvl w:val="0"/>
          <w:numId w:val="6"/>
        </w:numPr>
        <w:spacing w:after="227" w:line="265" w:lineRule="auto"/>
        <w:ind w:left="773" w:right="149" w:hanging="250"/>
        <w:jc w:val="both"/>
      </w:pPr>
      <w:r>
        <w:rPr>
          <w:sz w:val="20"/>
        </w:rPr>
        <w:t>Dokumenty (Atesty, certifikáty, prohlášení o shodě) budou objednavateli předány po uhrazení celkové ceny díla.</w:t>
      </w:r>
    </w:p>
    <w:p w:rsidR="00CC22C2" w:rsidRDefault="000C7602">
      <w:pPr>
        <w:pStyle w:val="Nadpis1"/>
        <w:ind w:left="504"/>
      </w:pPr>
      <w:r>
        <w:rPr>
          <w:u w:val="none"/>
        </w:rPr>
        <w:t xml:space="preserve">VI. </w:t>
      </w:r>
      <w:r>
        <w:t>Dodací lhůty díla</w:t>
      </w:r>
    </w:p>
    <w:p w:rsidR="00CC22C2" w:rsidRDefault="000C7602">
      <w:pPr>
        <w:numPr>
          <w:ilvl w:val="0"/>
          <w:numId w:val="7"/>
        </w:numPr>
        <w:spacing w:after="0" w:line="216" w:lineRule="auto"/>
        <w:ind w:right="14" w:hanging="230"/>
      </w:pPr>
      <w:r>
        <w:rPr>
          <w:sz w:val="26"/>
        </w:rPr>
        <w:t>Termín plnění zhotovitelem dle této smlouvy byl stranami sjednán ve lhůtě do 19.12.2024 za předpokladu zaplacení zálohové faktury objednatelem zhotoviteli, když zaplacením je míněno složení prostředků v hotovosti k rukám zhotovitele nebo při bezhotovostní platbě připsání na účet zhotovitele uvedený v záhlaví této smlouvy.</w:t>
      </w:r>
    </w:p>
    <w:p w:rsidR="00CC22C2" w:rsidRDefault="000C7602">
      <w:pPr>
        <w:numPr>
          <w:ilvl w:val="0"/>
          <w:numId w:val="7"/>
        </w:numPr>
        <w:spacing w:after="0"/>
        <w:ind w:right="14" w:hanging="230"/>
      </w:pPr>
      <w:r>
        <w:rPr>
          <w:sz w:val="26"/>
        </w:rPr>
        <w:t xml:space="preserve">Není-li dodržen termín zaplacení zálohové faktury, zhotovitel má právo určit nový termín </w:t>
      </w:r>
      <w:proofErr w:type="gramStart"/>
      <w:r>
        <w:rPr>
          <w:sz w:val="26"/>
        </w:rPr>
        <w:t>plnění</w:t>
      </w:r>
      <w:proofErr w:type="gramEnd"/>
      <w:r>
        <w:rPr>
          <w:sz w:val="26"/>
        </w:rPr>
        <w:t xml:space="preserve"> a to písemnou formou (dodatek ke smlouvě)</w:t>
      </w:r>
    </w:p>
    <w:p w:rsidR="00CC22C2" w:rsidRDefault="000C7602">
      <w:pPr>
        <w:numPr>
          <w:ilvl w:val="0"/>
          <w:numId w:val="7"/>
        </w:numPr>
        <w:spacing w:after="0"/>
        <w:ind w:right="14" w:hanging="230"/>
      </w:pPr>
      <w:r>
        <w:t>Termín předání stavebních otvorů objednatelem k zaměření celé zakázky</w:t>
      </w:r>
      <w:r>
        <w:rPr>
          <w:noProof/>
        </w:rPr>
        <w:drawing>
          <wp:inline distT="0" distB="0" distL="0" distR="0">
            <wp:extent cx="783336" cy="73172"/>
            <wp:effectExtent l="0" t="0" r="0" b="0"/>
            <wp:docPr id="24222" name="Picture 24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2" name="Picture 242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C2" w:rsidRDefault="000C7602">
      <w:pPr>
        <w:spacing w:after="0"/>
        <w:ind w:left="903" w:right="182" w:hanging="10"/>
        <w:jc w:val="both"/>
      </w:pPr>
      <w:r>
        <w:rPr>
          <w:sz w:val="26"/>
        </w:rPr>
        <w:t>Termín předání stavebních otvorů objednatelem pro provedení díla</w:t>
      </w:r>
    </w:p>
    <w:p w:rsidR="00CC22C2" w:rsidRDefault="000C7602">
      <w:pPr>
        <w:spacing w:after="271"/>
        <w:ind w:left="8947"/>
      </w:pPr>
      <w:r>
        <w:rPr>
          <w:noProof/>
        </w:rPr>
        <w:drawing>
          <wp:inline distT="0" distB="0" distL="0" distR="0">
            <wp:extent cx="813816" cy="39636"/>
            <wp:effectExtent l="0" t="0" r="0" b="0"/>
            <wp:docPr id="4867" name="Picture 4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" name="Picture 48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C2" w:rsidRDefault="000C7602">
      <w:pPr>
        <w:spacing w:after="0" w:line="216" w:lineRule="auto"/>
        <w:ind w:left="652" w:right="19" w:hanging="149"/>
      </w:pPr>
      <w:r>
        <w:rPr>
          <w:sz w:val="20"/>
        </w:rPr>
        <w:t>Zhotovitel není povinen převzít místo provedení díla v případě, že objednatel nesplnil svou povinnost k zaplaceni smluvené formy úhrady nebo neodpovídá-li místo dle odstavce IX.</w:t>
      </w:r>
      <w:proofErr w:type="gramStart"/>
      <w:r>
        <w:rPr>
          <w:sz w:val="20"/>
        </w:rPr>
        <w:t>1-lX</w:t>
      </w:r>
      <w:proofErr w:type="gramEnd"/>
      <w:r>
        <w:rPr>
          <w:sz w:val="20"/>
        </w:rPr>
        <w:t>.3. Zhotovitel v tomto případě má právo určit nový termín plnění v návaznosti na vzniklé skutečnosti a to písemnou formou.</w:t>
      </w:r>
    </w:p>
    <w:p w:rsidR="00CC22C2" w:rsidRDefault="000C7602">
      <w:pPr>
        <w:spacing w:after="113"/>
        <w:ind w:left="716" w:right="115" w:hanging="10"/>
        <w:jc w:val="center"/>
      </w:pPr>
      <w:r>
        <w:rPr>
          <w:rFonts w:ascii="Times New Roman" w:eastAsia="Times New Roman" w:hAnsi="Times New Roman" w:cs="Times New Roman"/>
          <w:sz w:val="20"/>
        </w:rPr>
        <w:t>2/4</w:t>
      </w:r>
    </w:p>
    <w:p w:rsidR="00CC22C2" w:rsidRDefault="000C7602">
      <w:pPr>
        <w:numPr>
          <w:ilvl w:val="0"/>
          <w:numId w:val="7"/>
        </w:numPr>
        <w:spacing w:after="0" w:line="216" w:lineRule="auto"/>
        <w:ind w:right="14" w:hanging="230"/>
      </w:pPr>
      <w:r>
        <w:rPr>
          <w:sz w:val="18"/>
        </w:rPr>
        <w:t>Připraveností je míněna připravenost k zaměřeni stavebn</w:t>
      </w:r>
      <w:r w:rsidR="009B1703">
        <w:rPr>
          <w:sz w:val="18"/>
        </w:rPr>
        <w:t>í</w:t>
      </w:r>
      <w:r>
        <w:rPr>
          <w:sz w:val="18"/>
        </w:rPr>
        <w:t>ch otvorů (dveřn</w:t>
      </w:r>
      <w:r w:rsidR="009B1703">
        <w:rPr>
          <w:sz w:val="18"/>
        </w:rPr>
        <w:t>í</w:t>
      </w:r>
      <w:r>
        <w:rPr>
          <w:sz w:val="18"/>
        </w:rPr>
        <w:t>ch otvorů). Předáním místa provedení je míněno vlastní předání spočíva</w:t>
      </w:r>
      <w:r w:rsidR="009B1703">
        <w:rPr>
          <w:sz w:val="18"/>
        </w:rPr>
        <w:t>jí</w:t>
      </w:r>
      <w:r>
        <w:rPr>
          <w:sz w:val="18"/>
        </w:rPr>
        <w:t>c v umožnění přístupu zhotovitele k provedení díla. Při předání místa bude potvrzen oběma stranami předávací protokol nebo bude proveden zápis do montážního deníku o předání.</w:t>
      </w:r>
    </w:p>
    <w:p w:rsidR="00CC22C2" w:rsidRDefault="000C7602">
      <w:pPr>
        <w:numPr>
          <w:ilvl w:val="0"/>
          <w:numId w:val="7"/>
        </w:numPr>
        <w:spacing w:after="3" w:line="265" w:lineRule="auto"/>
        <w:ind w:right="14" w:hanging="230"/>
      </w:pPr>
      <w:r>
        <w:rPr>
          <w:sz w:val="20"/>
        </w:rPr>
        <w:t>Zhotovitel provede dílo v souladu s touto smlouvou a technickými podmínkami obecně závaznými řádně a včas v termínu v této smlouvě dohodnutém. Dílo je považováno za dokončené dnem jeho předáni objednateli, které bude osvědčeno protokolem o předání díla potvrzeným oběma stranami. Lhůty běžící v souvislosti s dokončen</w:t>
      </w:r>
      <w:r w:rsidR="009B1703">
        <w:rPr>
          <w:sz w:val="20"/>
        </w:rPr>
        <w:t>í</w:t>
      </w:r>
      <w:r>
        <w:rPr>
          <w:sz w:val="20"/>
        </w:rPr>
        <w:t>m díla (termín dokončení) přestávají běžet dnem, kdy zhotovitel oznámil objednateli ukončení a připravenost k předání díla. Oznámení je možno učinit osobně nebo telefonicky, vždy však následně musí být oznámení potvrzeno písemně (za písemné potvrzení je považováno i zasláni potvrzení faxem).</w:t>
      </w:r>
    </w:p>
    <w:p w:rsidR="00CC22C2" w:rsidRDefault="000C7602">
      <w:pPr>
        <w:spacing w:after="51"/>
        <w:ind w:left="710"/>
        <w:jc w:val="both"/>
      </w:pPr>
      <w:r>
        <w:rPr>
          <w:sz w:val="18"/>
        </w:rPr>
        <w:t>Lhůta k předání nesmí být kratš</w:t>
      </w:r>
      <w:r w:rsidR="009B1703">
        <w:rPr>
          <w:sz w:val="18"/>
        </w:rPr>
        <w:t>í</w:t>
      </w:r>
      <w:r>
        <w:rPr>
          <w:sz w:val="18"/>
        </w:rPr>
        <w:t xml:space="preserve"> než 3 dny od oznámení připravenosti k předáni díla. Je-li dílo zrealizováno v lhůtě </w:t>
      </w:r>
      <w:proofErr w:type="gramStart"/>
      <w:r>
        <w:rPr>
          <w:sz w:val="18"/>
        </w:rPr>
        <w:t>kratší</w:t>
      </w:r>
      <w:proofErr w:type="gramEnd"/>
      <w:r>
        <w:rPr>
          <w:sz w:val="18"/>
        </w:rPr>
        <w:t xml:space="preserve"> než jsou 3 dny je termín smluvený pro nástup k provedení díla zároveň termín k předání díla. V případě výhrad objednatele k provedení díla zhotovitelem, kdy objednatel odmítne dílo převzít a / nebo potvrdit protokol o </w:t>
      </w:r>
      <w:proofErr w:type="gramStart"/>
      <w:r>
        <w:rPr>
          <w:sz w:val="18"/>
        </w:rPr>
        <w:t>předání</w:t>
      </w:r>
      <w:proofErr w:type="gramEnd"/>
      <w:r>
        <w:rPr>
          <w:sz w:val="18"/>
        </w:rPr>
        <w:t xml:space="preserve"> a I nebo se z uvedených důvodů či důvodů jiných nedostaví k převzetí, mají smluvní strany za to, že dílo bylo předáno čtvrtým dnem po oznámení připravenosti k předání díla. Tímto dnem běží objednateli práva z odpovědnosti za vady a zhotoviteli možnost vystavení vyúčtování.</w:t>
      </w:r>
    </w:p>
    <w:p w:rsidR="00CC22C2" w:rsidRDefault="000C7602">
      <w:pPr>
        <w:spacing w:after="0"/>
        <w:ind w:left="537" w:hanging="10"/>
      </w:pPr>
      <w:r>
        <w:t>VII.</w:t>
      </w:r>
    </w:p>
    <w:p w:rsidR="00CC22C2" w:rsidRDefault="000C7602">
      <w:pPr>
        <w:numPr>
          <w:ilvl w:val="0"/>
          <w:numId w:val="8"/>
        </w:numPr>
        <w:spacing w:after="264"/>
        <w:ind w:left="720" w:right="50" w:hanging="197"/>
        <w:jc w:val="both"/>
      </w:pPr>
      <w:r>
        <w:rPr>
          <w:sz w:val="18"/>
        </w:rPr>
        <w:t xml:space="preserve">Zhotovitel poskytuje objednateli tyto záruky za jakost díla a výrobků použitých k provedení </w:t>
      </w:r>
      <w:proofErr w:type="gramStart"/>
      <w:r>
        <w:rPr>
          <w:sz w:val="18"/>
        </w:rPr>
        <w:t>díla - reklamační</w:t>
      </w:r>
      <w:proofErr w:type="gramEnd"/>
      <w:r>
        <w:rPr>
          <w:sz w:val="18"/>
        </w:rPr>
        <w:t xml:space="preserve"> lhůty - počínají běžet ode dne předání díla zhotovitelem (za podmínek níže uvedených):</w:t>
      </w:r>
    </w:p>
    <w:p w:rsidR="00CC22C2" w:rsidRDefault="000C7602">
      <w:pPr>
        <w:numPr>
          <w:ilvl w:val="1"/>
          <w:numId w:val="8"/>
        </w:numPr>
        <w:spacing w:after="0"/>
        <w:ind w:right="182" w:hanging="144"/>
        <w:jc w:val="both"/>
      </w:pPr>
      <w:r>
        <w:rPr>
          <w:sz w:val="26"/>
        </w:rPr>
        <w:t xml:space="preserve">zjevné vady </w:t>
      </w:r>
      <w:r>
        <w:rPr>
          <w:sz w:val="26"/>
        </w:rPr>
        <w:tab/>
        <w:t>. možno reklamovat nejpozději do 5 dnů od převzetí zbož</w:t>
      </w:r>
      <w:r w:rsidR="009B1703">
        <w:rPr>
          <w:sz w:val="26"/>
        </w:rPr>
        <w:t>í</w:t>
      </w:r>
    </w:p>
    <w:p w:rsidR="00CC22C2" w:rsidRDefault="000C7602">
      <w:pPr>
        <w:numPr>
          <w:ilvl w:val="1"/>
          <w:numId w:val="8"/>
        </w:numPr>
        <w:spacing w:after="53"/>
        <w:ind w:right="182" w:hanging="144"/>
        <w:jc w:val="both"/>
      </w:pPr>
      <w:r>
        <w:rPr>
          <w:sz w:val="26"/>
        </w:rPr>
        <w:t>skryté vady</w:t>
      </w:r>
      <w:r>
        <w:rPr>
          <w:sz w:val="26"/>
        </w:rPr>
        <w:tab/>
        <w:t>. 24 měsíců</w:t>
      </w:r>
    </w:p>
    <w:p w:rsidR="00CC22C2" w:rsidRDefault="000C7602">
      <w:pPr>
        <w:numPr>
          <w:ilvl w:val="0"/>
          <w:numId w:val="8"/>
        </w:numPr>
        <w:spacing w:after="0"/>
        <w:ind w:left="720" w:right="50" w:hanging="197"/>
        <w:jc w:val="both"/>
      </w:pPr>
      <w:r>
        <w:rPr>
          <w:sz w:val="18"/>
        </w:rPr>
        <w:t>Na odpovědnost za vady díla se jinak vztahují ustanovení občanského zákoníku č. 89/2012 Sb.</w:t>
      </w:r>
    </w:p>
    <w:p w:rsidR="00CC22C2" w:rsidRDefault="000C7602">
      <w:pPr>
        <w:numPr>
          <w:ilvl w:val="0"/>
          <w:numId w:val="8"/>
        </w:numPr>
        <w:spacing w:after="3" w:line="265" w:lineRule="auto"/>
        <w:ind w:left="720" w:right="50" w:hanging="197"/>
        <w:jc w:val="both"/>
      </w:pPr>
      <w:r>
        <w:rPr>
          <w:sz w:val="20"/>
        </w:rPr>
        <w:lastRenderedPageBreak/>
        <w:t xml:space="preserve">Kvalita díla se posuzuje především dle výrobních norem fy </w:t>
      </w:r>
      <w:proofErr w:type="spellStart"/>
      <w:r>
        <w:rPr>
          <w:sz w:val="20"/>
        </w:rPr>
        <w:t>Sapeli</w:t>
      </w:r>
      <w:proofErr w:type="spellEnd"/>
      <w:r>
        <w:rPr>
          <w:sz w:val="20"/>
        </w:rPr>
        <w:t xml:space="preserve">, skladovacích, montážních a provozních podmínek a dle reklamačního řádu fy </w:t>
      </w:r>
      <w:proofErr w:type="spellStart"/>
      <w:r>
        <w:rPr>
          <w:sz w:val="20"/>
        </w:rPr>
        <w:t>Sapeli</w:t>
      </w:r>
      <w:proofErr w:type="spellEnd"/>
      <w:r>
        <w:rPr>
          <w:sz w:val="20"/>
        </w:rPr>
        <w:t xml:space="preserve"> a fy STAVBY spol. s r.o.</w:t>
      </w:r>
    </w:p>
    <w:p w:rsidR="00CC22C2" w:rsidRDefault="000C7602">
      <w:pPr>
        <w:numPr>
          <w:ilvl w:val="0"/>
          <w:numId w:val="8"/>
        </w:numPr>
        <w:spacing w:after="157" w:line="265" w:lineRule="auto"/>
        <w:ind w:left="720" w:right="50" w:hanging="197"/>
        <w:jc w:val="both"/>
      </w:pPr>
      <w:r>
        <w:rPr>
          <w:sz w:val="20"/>
        </w:rPr>
        <w:t>Charakteristickou vlastností dřeva jsou barevné odchylky, způsobené originalitou každého kusu, z tohoto důvodu rozdílnost v barevnosti u jednotlivých dveří a zárubni a jejich prvků se nepovažuje za vadu a nemůže být předmětem reklamace. Viz. Reklamační řád bod 2.1.1</w:t>
      </w:r>
    </w:p>
    <w:p w:rsidR="00CC22C2" w:rsidRDefault="000C7602">
      <w:pPr>
        <w:spacing w:after="3" w:line="265" w:lineRule="auto"/>
        <w:ind w:left="533" w:right="14" w:hanging="10"/>
        <w:jc w:val="both"/>
      </w:pPr>
      <w:r>
        <w:rPr>
          <w:sz w:val="20"/>
        </w:rPr>
        <w:t xml:space="preserve">VIII. </w:t>
      </w:r>
      <w:r>
        <w:rPr>
          <w:noProof/>
        </w:rPr>
        <w:drawing>
          <wp:inline distT="0" distB="0" distL="0" distR="0">
            <wp:extent cx="1676400" cy="115857"/>
            <wp:effectExtent l="0" t="0" r="0" b="0"/>
            <wp:docPr id="9667" name="Picture 9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" name="Picture 96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C2" w:rsidRDefault="000C7602">
      <w:pPr>
        <w:pStyle w:val="Nadpis2"/>
        <w:spacing w:after="0"/>
        <w:ind w:left="518" w:right="0"/>
      </w:pPr>
      <w:r>
        <w:rPr>
          <w:sz w:val="20"/>
        </w:rPr>
        <w:t xml:space="preserve">l. </w:t>
      </w:r>
      <w:r>
        <w:rPr>
          <w:sz w:val="20"/>
          <w:u w:val="single" w:color="000000"/>
        </w:rPr>
        <w:t xml:space="preserve">Náhrada </w:t>
      </w:r>
      <w:proofErr w:type="spellStart"/>
      <w:r>
        <w:rPr>
          <w:sz w:val="20"/>
          <w:u w:val="single" w:color="000000"/>
        </w:rPr>
        <w:t>škodv</w:t>
      </w:r>
      <w:proofErr w:type="spellEnd"/>
      <w:r>
        <w:rPr>
          <w:sz w:val="20"/>
          <w:u w:val="single" w:color="000000"/>
        </w:rPr>
        <w:t xml:space="preserve"> a nároky z vad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9635" name="Picture 9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" name="Picture 96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C2" w:rsidRDefault="000C7602">
      <w:pPr>
        <w:spacing w:after="3" w:line="265" w:lineRule="auto"/>
        <w:ind w:left="533" w:right="14" w:hanging="10"/>
        <w:jc w:val="both"/>
      </w:pPr>
      <w:r>
        <w:rPr>
          <w:sz w:val="20"/>
        </w:rPr>
        <w:t>1.1 Na náhradu škody se vztahují ustanovení občanského zákoníku č. 89/2012 Sb.</w:t>
      </w:r>
    </w:p>
    <w:p w:rsidR="00CC22C2" w:rsidRDefault="000C7602">
      <w:pPr>
        <w:spacing w:after="3" w:line="265" w:lineRule="auto"/>
        <w:ind w:left="533" w:right="14" w:hanging="10"/>
        <w:jc w:val="both"/>
      </w:pPr>
      <w:r>
        <w:rPr>
          <w:sz w:val="20"/>
        </w:rPr>
        <w:t>1.2 V případě, že je dílo vadné, tj. že jeho provedení neodpovídá této smlouvě, objednatel může uplatnit následující nároky závad:</w:t>
      </w:r>
    </w:p>
    <w:p w:rsidR="00CC22C2" w:rsidRDefault="000C7602">
      <w:pPr>
        <w:numPr>
          <w:ilvl w:val="0"/>
          <w:numId w:val="9"/>
        </w:numPr>
        <w:spacing w:after="3" w:line="265" w:lineRule="auto"/>
        <w:ind w:right="14" w:hanging="11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3081528</wp:posOffset>
            </wp:positionH>
            <wp:positionV relativeFrom="page">
              <wp:posOffset>10186272</wp:posOffset>
            </wp:positionV>
            <wp:extent cx="1295400" cy="6098"/>
            <wp:effectExtent l="0" t="0" r="0" b="0"/>
            <wp:wrapTopAndBottom/>
            <wp:docPr id="24224" name="Picture 2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4" name="Picture 242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opravu vady díla</w:t>
      </w:r>
    </w:p>
    <w:p w:rsidR="00CC22C2" w:rsidRDefault="000C7602">
      <w:pPr>
        <w:numPr>
          <w:ilvl w:val="0"/>
          <w:numId w:val="9"/>
        </w:numPr>
        <w:spacing w:after="3" w:line="265" w:lineRule="auto"/>
        <w:ind w:right="14" w:hanging="110"/>
        <w:jc w:val="both"/>
      </w:pPr>
      <w:r>
        <w:rPr>
          <w:sz w:val="20"/>
        </w:rPr>
        <w:t>výměnu vadných částí za nové</w:t>
      </w:r>
    </w:p>
    <w:p w:rsidR="00CC22C2" w:rsidRDefault="000C7602">
      <w:pPr>
        <w:spacing w:after="3" w:line="265" w:lineRule="auto"/>
        <w:ind w:left="849" w:right="14" w:hanging="326"/>
        <w:jc w:val="both"/>
      </w:pPr>
      <w:r>
        <w:rPr>
          <w:sz w:val="20"/>
        </w:rPr>
        <w:t>1.3 Nároky objednatele na eventu</w:t>
      </w:r>
      <w:r w:rsidR="009B1703">
        <w:rPr>
          <w:sz w:val="20"/>
        </w:rPr>
        <w:t>á</w:t>
      </w:r>
      <w:r>
        <w:rPr>
          <w:sz w:val="20"/>
        </w:rPr>
        <w:t>lní závady v bodě 1.</w:t>
      </w:r>
      <w:proofErr w:type="gramStart"/>
      <w:r>
        <w:rPr>
          <w:sz w:val="20"/>
        </w:rPr>
        <w:t>1 - 1</w:t>
      </w:r>
      <w:proofErr w:type="gramEnd"/>
      <w:r>
        <w:rPr>
          <w:sz w:val="20"/>
        </w:rPr>
        <w:t>.2 nejsou opodstatněné pokud ne</w:t>
      </w:r>
      <w:r w:rsidR="009B1703">
        <w:rPr>
          <w:sz w:val="20"/>
        </w:rPr>
        <w:t>ní</w:t>
      </w:r>
      <w:r>
        <w:rPr>
          <w:sz w:val="20"/>
        </w:rPr>
        <w:t xml:space="preserve"> dílo finančně vyrovnáno nebo pokud nebude dohodnuto jinak.</w:t>
      </w:r>
    </w:p>
    <w:p w:rsidR="00CC22C2" w:rsidRDefault="000C7602">
      <w:pPr>
        <w:spacing w:after="30"/>
        <w:ind w:left="523"/>
        <w:jc w:val="both"/>
      </w:pPr>
      <w:r>
        <w:rPr>
          <w:sz w:val="18"/>
        </w:rPr>
        <w:t>Pro uplatnění nároků z odpovědnosti za vady jinak platí ustanovení odstavce 2 čl. VII této smlouvy.</w:t>
      </w:r>
    </w:p>
    <w:p w:rsidR="00CC22C2" w:rsidRDefault="000C7602">
      <w:pPr>
        <w:pStyle w:val="Nadpis2"/>
        <w:spacing w:after="0"/>
        <w:ind w:left="523" w:right="0"/>
      </w:pPr>
      <w:r>
        <w:rPr>
          <w:sz w:val="22"/>
        </w:rPr>
        <w:t xml:space="preserve">2. </w:t>
      </w:r>
      <w:r>
        <w:rPr>
          <w:sz w:val="22"/>
          <w:u w:val="single" w:color="000000"/>
        </w:rPr>
        <w:t>Smluvní pokuty</w:t>
      </w:r>
    </w:p>
    <w:p w:rsidR="00CC22C2" w:rsidRDefault="000C7602">
      <w:pPr>
        <w:spacing w:after="0"/>
        <w:ind w:left="845" w:hanging="322"/>
        <w:jc w:val="both"/>
      </w:pPr>
      <w:r>
        <w:rPr>
          <w:sz w:val="18"/>
        </w:rPr>
        <w:t xml:space="preserve">2.1 Je-li objednatel v prodlení se zaplacením konečného </w:t>
      </w:r>
      <w:proofErr w:type="gramStart"/>
      <w:r>
        <w:rPr>
          <w:sz w:val="18"/>
        </w:rPr>
        <w:t>vyúčtování - faktury</w:t>
      </w:r>
      <w:proofErr w:type="gramEnd"/>
      <w:r>
        <w:rPr>
          <w:sz w:val="18"/>
        </w:rPr>
        <w:t>, je povinen zaplatit zhotoviteli dle jeho vyúčtování smluvní pokutu ve výši 0,05% z dlužné částky za každý započatý den prodlení.</w:t>
      </w:r>
    </w:p>
    <w:p w:rsidR="00CC22C2" w:rsidRDefault="000C7602">
      <w:pPr>
        <w:spacing w:after="3" w:line="265" w:lineRule="auto"/>
        <w:ind w:left="840" w:right="14" w:hanging="317"/>
        <w:jc w:val="both"/>
      </w:pPr>
      <w:r>
        <w:rPr>
          <w:sz w:val="20"/>
        </w:rPr>
        <w:t xml:space="preserve">2.2 Je-li zhotovitel v prodlení s dokončením díla, je povinen zaplatiti objednateli dle jeho vyúčtování </w:t>
      </w:r>
      <w:proofErr w:type="gramStart"/>
      <w:r>
        <w:rPr>
          <w:sz w:val="20"/>
        </w:rPr>
        <w:t>0,05%</w:t>
      </w:r>
      <w:proofErr w:type="gramEnd"/>
      <w:r>
        <w:rPr>
          <w:sz w:val="20"/>
        </w:rPr>
        <w:t xml:space="preserve"> z ceny díla za každý den prodlení. Zhotovitel zaplatí objednateli smluvní pokutu ve výši 0,01 % z celkové ceny díla za každý den prodlení s odstraněním vad, pokud nezačne bez zbytečného odkladu odstraňovat vady zjištěné při přejímacím řízení a zapsané v protokolu o předání díla.</w:t>
      </w:r>
    </w:p>
    <w:p w:rsidR="00CC22C2" w:rsidRDefault="000C7602">
      <w:pPr>
        <w:spacing w:line="216" w:lineRule="auto"/>
        <w:ind w:left="839" w:right="19" w:hanging="336"/>
      </w:pPr>
      <w:r>
        <w:rPr>
          <w:sz w:val="20"/>
        </w:rPr>
        <w:t xml:space="preserve">2.3 Pro případ odstoupení objednatele od této smlouvy, má zhotovitel právo vyúčtovat objednateli smluvní pokutu ve výši </w:t>
      </w:r>
      <w:proofErr w:type="gramStart"/>
      <w:r>
        <w:rPr>
          <w:sz w:val="20"/>
        </w:rPr>
        <w:t>80%</w:t>
      </w:r>
      <w:proofErr w:type="gramEnd"/>
      <w:r>
        <w:rPr>
          <w:sz w:val="20"/>
        </w:rPr>
        <w:t xml:space="preserve"> z ceny neodebraných výrobků určených k provedení díla (viz. ceník a ustanovení čl. IV této smlouvy), když zaplacením této smluvní pokuty objednatelem ztrácí zhotovitel právo na náhradu škody včetně ušlého zisku (tzv. paušalizovaná náhrada škody).</w:t>
      </w:r>
    </w:p>
    <w:p w:rsidR="00CC22C2" w:rsidRDefault="000C7602">
      <w:pPr>
        <w:pStyle w:val="Nadpis3"/>
        <w:ind w:left="518"/>
      </w:pPr>
      <w:r>
        <w:rPr>
          <w:u w:val="none"/>
        </w:rPr>
        <w:t xml:space="preserve">IX. </w:t>
      </w:r>
      <w:r>
        <w:t>Základní podmínky provádění díla</w:t>
      </w:r>
    </w:p>
    <w:p w:rsidR="00CC22C2" w:rsidRDefault="000C7602">
      <w:pPr>
        <w:spacing w:after="163" w:line="265" w:lineRule="auto"/>
        <w:ind w:left="701" w:right="14" w:hanging="178"/>
        <w:jc w:val="both"/>
      </w:pPr>
      <w:r>
        <w:rPr>
          <w:sz w:val="20"/>
        </w:rPr>
        <w:t>1. Objednatel se zavazuje,</w:t>
      </w:r>
      <w:r w:rsidR="009B1703">
        <w:rPr>
          <w:sz w:val="20"/>
        </w:rPr>
        <w:t xml:space="preserve"> </w:t>
      </w:r>
      <w:r>
        <w:rPr>
          <w:sz w:val="20"/>
        </w:rPr>
        <w:t>že předá zhotoviteli pracoviště (viz. čl. IV této smlouvy o převzetí místa provedení díla) v den zahájení prací, a to ve stavu způsobilém k provádění prac</w:t>
      </w:r>
      <w:r w:rsidR="009B1703">
        <w:rPr>
          <w:sz w:val="20"/>
        </w:rPr>
        <w:t>í</w:t>
      </w:r>
      <w:r>
        <w:rPr>
          <w:sz w:val="20"/>
        </w:rPr>
        <w:t xml:space="preserve"> takto:</w:t>
      </w:r>
    </w:p>
    <w:p w:rsidR="00CC22C2" w:rsidRDefault="000C7602">
      <w:pPr>
        <w:spacing w:after="0"/>
        <w:ind w:left="1608" w:right="182" w:hanging="10"/>
        <w:jc w:val="both"/>
      </w:pPr>
      <w:r>
        <w:rPr>
          <w:sz w:val="26"/>
        </w:rPr>
        <w:t>• relativní vlhkost místa do 55 %</w:t>
      </w:r>
    </w:p>
    <w:p w:rsidR="00CC22C2" w:rsidRDefault="000C7602">
      <w:pPr>
        <w:pStyle w:val="Nadpis2"/>
        <w:ind w:left="1613" w:right="0"/>
      </w:pPr>
      <w:r>
        <w:t xml:space="preserve">• teplota v místě provedení min. 18 </w:t>
      </w:r>
      <w:r>
        <w:rPr>
          <w:vertAlign w:val="superscript"/>
        </w:rPr>
        <w:t xml:space="preserve">o </w:t>
      </w:r>
      <w:r>
        <w:t>c</w:t>
      </w:r>
    </w:p>
    <w:p w:rsidR="00CC22C2" w:rsidRDefault="000C7602">
      <w:pPr>
        <w:numPr>
          <w:ilvl w:val="0"/>
          <w:numId w:val="10"/>
        </w:numPr>
        <w:spacing w:after="0"/>
        <w:ind w:right="182" w:hanging="149"/>
        <w:jc w:val="both"/>
      </w:pPr>
      <w:r>
        <w:rPr>
          <w:sz w:val="26"/>
        </w:rPr>
        <w:t>budou vyzděny a omítnuty příčky a nosné zdi, provedeny malby a obklad</w:t>
      </w:r>
    </w:p>
    <w:p w:rsidR="00CC22C2" w:rsidRDefault="000C7602">
      <w:pPr>
        <w:spacing w:after="0"/>
        <w:ind w:left="1608" w:right="182" w:hanging="10"/>
        <w:jc w:val="both"/>
      </w:pPr>
      <w:r>
        <w:rPr>
          <w:sz w:val="26"/>
        </w:rPr>
        <w:t>' bude provedena konečná úprava podlah bez olištování soklů</w:t>
      </w:r>
    </w:p>
    <w:p w:rsidR="00CC22C2" w:rsidRDefault="000C7602">
      <w:pPr>
        <w:numPr>
          <w:ilvl w:val="0"/>
          <w:numId w:val="10"/>
        </w:numPr>
        <w:spacing w:after="0"/>
        <w:ind w:right="182" w:hanging="149"/>
        <w:jc w:val="both"/>
      </w:pPr>
      <w:r>
        <w:rPr>
          <w:sz w:val="26"/>
        </w:rPr>
        <w:t>otvory pro osazení budou odpovídat požadavkům stanoveným technickou dokumentací fy SAPELI.</w:t>
      </w:r>
    </w:p>
    <w:p w:rsidR="00CC22C2" w:rsidRDefault="000C7602">
      <w:pPr>
        <w:numPr>
          <w:ilvl w:val="0"/>
          <w:numId w:val="11"/>
        </w:numPr>
        <w:spacing w:after="0"/>
        <w:ind w:left="720" w:right="14" w:hanging="197"/>
        <w:jc w:val="both"/>
      </w:pPr>
      <w:r>
        <w:rPr>
          <w:sz w:val="18"/>
        </w:rPr>
        <w:t>Objednatel se zavazuje, že seznámí zhotovitele s umístěním jednotlivých zárubní a dveří předáním výkresové dokumentace nebo potvrzením správnosti plánu montáže vyhotoveným zhotovitelem nejpozději v den nástupu na montáž.</w:t>
      </w:r>
    </w:p>
    <w:p w:rsidR="00CC22C2" w:rsidRDefault="000C7602">
      <w:pPr>
        <w:numPr>
          <w:ilvl w:val="0"/>
          <w:numId w:val="11"/>
        </w:numPr>
        <w:spacing w:after="3" w:line="265" w:lineRule="auto"/>
        <w:ind w:left="720" w:right="14" w:hanging="197"/>
        <w:jc w:val="both"/>
      </w:pPr>
      <w:r>
        <w:rPr>
          <w:sz w:val="20"/>
        </w:rPr>
        <w:t>Objednatel se zavazuje, že po celou dobu provádění díla nebude zhotovitel rušen ze strany třetích osob takovým způsobem, který by bránil provedení d</w:t>
      </w:r>
      <w:r w:rsidR="009B1703">
        <w:rPr>
          <w:sz w:val="20"/>
        </w:rPr>
        <w:t>íl</w:t>
      </w:r>
      <w:r>
        <w:rPr>
          <w:sz w:val="20"/>
        </w:rPr>
        <w:t xml:space="preserve">a vůbec </w:t>
      </w:r>
      <w:proofErr w:type="gramStart"/>
      <w:r>
        <w:rPr>
          <w:sz w:val="20"/>
        </w:rPr>
        <w:t>a nebo</w:t>
      </w:r>
      <w:proofErr w:type="gramEnd"/>
      <w:r>
        <w:rPr>
          <w:sz w:val="20"/>
        </w:rPr>
        <w:t xml:space="preserve"> v předpokládaném (smluveném) čase a kvalitě.</w:t>
      </w:r>
    </w:p>
    <w:p w:rsidR="00CC22C2" w:rsidRDefault="000C7602">
      <w:pPr>
        <w:numPr>
          <w:ilvl w:val="0"/>
          <w:numId w:val="11"/>
        </w:numPr>
        <w:spacing w:after="0"/>
        <w:ind w:left="720" w:right="14" w:hanging="197"/>
        <w:jc w:val="both"/>
      </w:pPr>
      <w:r>
        <w:rPr>
          <w:sz w:val="18"/>
        </w:rPr>
        <w:t>Pokud nebudou podmínky IX. 1. až splněny, budou prostoje nebo činnosti vedoucí k uskutečnění díla/úpravy otvorů či dveří a zárubní/ účtovány jako režijní hodiny po 310,- Kč/hod. a pracovníka nebo montáž přerušena a nový nástupní termín navrhne zhotovitel dle svých termínových možností.</w:t>
      </w:r>
    </w:p>
    <w:p w:rsidR="00CC22C2" w:rsidRDefault="000C7602">
      <w:pPr>
        <w:numPr>
          <w:ilvl w:val="0"/>
          <w:numId w:val="11"/>
        </w:numPr>
        <w:spacing w:after="0" w:line="216" w:lineRule="auto"/>
        <w:ind w:left="720" w:right="14" w:hanging="197"/>
        <w:jc w:val="both"/>
      </w:pPr>
      <w:r>
        <w:rPr>
          <w:sz w:val="18"/>
        </w:rPr>
        <w:t>Zhotovitel zap</w:t>
      </w:r>
      <w:r w:rsidR="009B1703">
        <w:rPr>
          <w:sz w:val="18"/>
        </w:rPr>
        <w:t>í</w:t>
      </w:r>
      <w:r>
        <w:rPr>
          <w:sz w:val="18"/>
        </w:rPr>
        <w:t xml:space="preserve">še průběh montáže do předávajícího protokolu nebo montážního deníku. Objednavatel se zavazuje převzít celou zakázku a převzetí potvrdit svým podpisem v předávacím protokolu nebo ve stavebním deníku ihned po ukončení prací. Jinak viz. ustanovení čl. </w:t>
      </w:r>
      <w:proofErr w:type="spellStart"/>
      <w:r>
        <w:rPr>
          <w:sz w:val="18"/>
        </w:rPr>
        <w:t>Vl</w:t>
      </w:r>
      <w:proofErr w:type="spellEnd"/>
      <w:r>
        <w:rPr>
          <w:sz w:val="18"/>
        </w:rPr>
        <w:t xml:space="preserve"> odst. 5 této smlouvy.</w:t>
      </w:r>
    </w:p>
    <w:p w:rsidR="00CC22C2" w:rsidRDefault="000C7602">
      <w:pPr>
        <w:numPr>
          <w:ilvl w:val="0"/>
          <w:numId w:val="11"/>
        </w:numPr>
        <w:spacing w:after="3" w:line="265" w:lineRule="auto"/>
        <w:ind w:left="720" w:right="14" w:hanging="197"/>
        <w:jc w:val="both"/>
      </w:pPr>
      <w:r>
        <w:rPr>
          <w:sz w:val="20"/>
        </w:rPr>
        <w:t xml:space="preserve">Přechod nebezpečí škody na zboží (přechod </w:t>
      </w:r>
      <w:proofErr w:type="gramStart"/>
      <w:r>
        <w:rPr>
          <w:sz w:val="20"/>
        </w:rPr>
        <w:t>vlastnictví - ustanovení</w:t>
      </w:r>
      <w:proofErr w:type="gramEnd"/>
      <w:r>
        <w:rPr>
          <w:sz w:val="20"/>
        </w:rPr>
        <w:t xml:space="preserve"> občanského zákoníku č. 89/2012 </w:t>
      </w:r>
      <w:proofErr w:type="spellStart"/>
      <w:r>
        <w:rPr>
          <w:sz w:val="20"/>
        </w:rPr>
        <w:t>Sb</w:t>
      </w:r>
      <w:proofErr w:type="spellEnd"/>
      <w:r>
        <w:rPr>
          <w:sz w:val="20"/>
        </w:rPr>
        <w:t>).</w:t>
      </w:r>
    </w:p>
    <w:p w:rsidR="00CC22C2" w:rsidRDefault="000C7602">
      <w:pPr>
        <w:numPr>
          <w:ilvl w:val="0"/>
          <w:numId w:val="11"/>
        </w:numPr>
        <w:spacing w:after="3" w:line="265" w:lineRule="auto"/>
        <w:ind w:left="720" w:right="14" w:hanging="197"/>
        <w:jc w:val="both"/>
      </w:pPr>
      <w:r>
        <w:rPr>
          <w:sz w:val="20"/>
        </w:rPr>
        <w:t>Nebezpečí škody na zboží přechází na objednatele dnem ukončení montáže, resp. dnem ohlášení připravenosti k předání díla dle ustanovení této smlouvy.</w:t>
      </w:r>
    </w:p>
    <w:p w:rsidR="00CC22C2" w:rsidRDefault="000C7602">
      <w:pPr>
        <w:numPr>
          <w:ilvl w:val="0"/>
          <w:numId w:val="11"/>
        </w:numPr>
        <w:spacing w:after="52"/>
        <w:ind w:left="720" w:right="14" w:hanging="197"/>
        <w:jc w:val="both"/>
      </w:pPr>
      <w:r>
        <w:rPr>
          <w:sz w:val="18"/>
        </w:rPr>
        <w:lastRenderedPageBreak/>
        <w:t xml:space="preserve">Vlastnické právo však přechází na objednatele až po úplném zaplaceni zhotoviteli vyúčtované ceny za podmínek a v souladu s touto smlouvou a příslušnými právními předpisy (zákon o dani z přidané hodnoty). Pokud objednatel nenabyl vlastnické právo ke zboží, </w:t>
      </w:r>
      <w:proofErr w:type="spellStart"/>
      <w:r>
        <w:rPr>
          <w:sz w:val="18"/>
        </w:rPr>
        <w:t>dflu</w:t>
      </w:r>
      <w:proofErr w:type="spellEnd"/>
      <w:r>
        <w:rPr>
          <w:sz w:val="18"/>
        </w:rPr>
        <w:t xml:space="preserve"> není oprávněn s ním dále manipulovat, předávat a prodávat.</w:t>
      </w:r>
    </w:p>
    <w:p w:rsidR="00CC22C2" w:rsidRDefault="000C7602">
      <w:pPr>
        <w:spacing w:after="0"/>
        <w:ind w:left="518" w:hanging="10"/>
      </w:pPr>
      <w:r>
        <w:rPr>
          <w:sz w:val="20"/>
        </w:rPr>
        <w:t xml:space="preserve">X. </w:t>
      </w:r>
      <w:r>
        <w:rPr>
          <w:sz w:val="20"/>
          <w:u w:val="single" w:color="000000"/>
        </w:rPr>
        <w:t>Povinnosti zhotovitele</w:t>
      </w:r>
    </w:p>
    <w:p w:rsidR="00CC22C2" w:rsidRDefault="000C7602">
      <w:pPr>
        <w:pStyle w:val="Nadpis3"/>
        <w:ind w:left="523"/>
      </w:pPr>
      <w:r>
        <w:rPr>
          <w:sz w:val="22"/>
          <w:u w:val="none"/>
        </w:rPr>
        <w:t xml:space="preserve">l. </w:t>
      </w:r>
      <w:proofErr w:type="spellStart"/>
      <w:r>
        <w:rPr>
          <w:sz w:val="22"/>
        </w:rPr>
        <w:t>Zaiišt</w:t>
      </w:r>
      <w:r w:rsidR="009B1703">
        <w:rPr>
          <w:sz w:val="22"/>
        </w:rPr>
        <w:t>ě</w:t>
      </w:r>
      <w:r>
        <w:rPr>
          <w:sz w:val="22"/>
        </w:rPr>
        <w:t>ní</w:t>
      </w:r>
      <w:proofErr w:type="spellEnd"/>
      <w:r>
        <w:rPr>
          <w:sz w:val="22"/>
        </w:rPr>
        <w:t xml:space="preserve"> bezpečnosti práce</w:t>
      </w:r>
    </w:p>
    <w:p w:rsidR="00CC22C2" w:rsidRDefault="000C7602">
      <w:pPr>
        <w:spacing w:after="104" w:line="265" w:lineRule="auto"/>
        <w:ind w:left="533" w:right="14" w:hanging="10"/>
        <w:jc w:val="both"/>
      </w:pPr>
      <w:r>
        <w:rPr>
          <w:sz w:val="20"/>
        </w:rPr>
        <w:t xml:space="preserve">V případě montáže dveří na místě určeném a předaném objednavatelem, zodpovídá za bezpečnost práce zhotovitel. Toto místo však musí odpovídat příslušným bezpečnostním předpisům, zejména </w:t>
      </w:r>
      <w:proofErr w:type="spellStart"/>
      <w:r>
        <w:rPr>
          <w:sz w:val="20"/>
        </w:rPr>
        <w:t>vyhl</w:t>
      </w:r>
      <w:proofErr w:type="spellEnd"/>
      <w:r>
        <w:rPr>
          <w:sz w:val="20"/>
        </w:rPr>
        <w:t>. CUB č. 324/90 Sb.</w:t>
      </w:r>
    </w:p>
    <w:p w:rsidR="00CC22C2" w:rsidRDefault="000C7602">
      <w:pPr>
        <w:pStyle w:val="Nadpis4"/>
        <w:ind w:left="518"/>
      </w:pPr>
      <w:r>
        <w:rPr>
          <w:u w:val="none"/>
        </w:rPr>
        <w:t xml:space="preserve">XI. </w:t>
      </w:r>
      <w:r>
        <w:t xml:space="preserve">Spolupůsobení </w:t>
      </w:r>
      <w:proofErr w:type="spellStart"/>
      <w:r>
        <w:t>obiednatele</w:t>
      </w:r>
      <w:proofErr w:type="spellEnd"/>
    </w:p>
    <w:p w:rsidR="00CC22C2" w:rsidRDefault="000C7602">
      <w:pPr>
        <w:spacing w:after="0"/>
        <w:ind w:left="523"/>
        <w:jc w:val="both"/>
      </w:pPr>
      <w:r>
        <w:rPr>
          <w:sz w:val="18"/>
        </w:rPr>
        <w:t>1. Pro řádný výkon funkce zhotovitele v případě montáže zajistí objednatel pro zhotovitele bezplatně:</w:t>
      </w:r>
    </w:p>
    <w:p w:rsidR="00CC22C2" w:rsidRDefault="000C7602">
      <w:pPr>
        <w:numPr>
          <w:ilvl w:val="0"/>
          <w:numId w:val="12"/>
        </w:numPr>
        <w:spacing w:after="3" w:line="265" w:lineRule="auto"/>
        <w:ind w:left="1449" w:right="14" w:hanging="115"/>
        <w:jc w:val="both"/>
      </w:pPr>
      <w:r>
        <w:rPr>
          <w:sz w:val="20"/>
        </w:rPr>
        <w:t>energie nutné pro provádění zakázky</w:t>
      </w:r>
    </w:p>
    <w:p w:rsidR="00CC22C2" w:rsidRDefault="000C7602">
      <w:pPr>
        <w:numPr>
          <w:ilvl w:val="0"/>
          <w:numId w:val="12"/>
        </w:numPr>
        <w:spacing w:after="41" w:line="265" w:lineRule="auto"/>
        <w:ind w:left="1449" w:right="14" w:hanging="115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3078480</wp:posOffset>
            </wp:positionH>
            <wp:positionV relativeFrom="page">
              <wp:posOffset>10189321</wp:posOffset>
            </wp:positionV>
            <wp:extent cx="1283208" cy="12195"/>
            <wp:effectExtent l="0" t="0" r="0" b="0"/>
            <wp:wrapTopAndBottom/>
            <wp:docPr id="24226" name="Picture 2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6" name="Picture 242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sociální </w:t>
      </w:r>
      <w:proofErr w:type="gramStart"/>
      <w:r>
        <w:rPr>
          <w:sz w:val="20"/>
        </w:rPr>
        <w:t>zařízení - možnost</w:t>
      </w:r>
      <w:proofErr w:type="gramEnd"/>
      <w:r>
        <w:rPr>
          <w:sz w:val="20"/>
        </w:rPr>
        <w:t xml:space="preserve"> mytí a použití WC.</w:t>
      </w:r>
    </w:p>
    <w:p w:rsidR="00CC22C2" w:rsidRDefault="000C7602">
      <w:pPr>
        <w:pStyle w:val="Nadpis4"/>
        <w:ind w:left="518"/>
      </w:pPr>
      <w:r>
        <w:rPr>
          <w:u w:val="none"/>
        </w:rPr>
        <w:t xml:space="preserve">XII. </w:t>
      </w:r>
      <w:r>
        <w:t xml:space="preserve">Závěrečná </w:t>
      </w:r>
      <w:proofErr w:type="spellStart"/>
      <w:r>
        <w:t>uiednání</w:t>
      </w:r>
      <w:proofErr w:type="spellEnd"/>
    </w:p>
    <w:p w:rsidR="00CC22C2" w:rsidRDefault="000C7602">
      <w:pPr>
        <w:numPr>
          <w:ilvl w:val="0"/>
          <w:numId w:val="13"/>
        </w:numPr>
        <w:spacing w:after="3" w:line="265" w:lineRule="auto"/>
        <w:ind w:right="14" w:hanging="187"/>
        <w:jc w:val="both"/>
      </w:pPr>
      <w:r>
        <w:rPr>
          <w:sz w:val="20"/>
        </w:rPr>
        <w:t>Tato smlouva je vyhotovena ve dvou stejnopisech, z nichž každá smluvní strana obdrží jeden stejnopis.</w:t>
      </w:r>
    </w:p>
    <w:p w:rsidR="00CC22C2" w:rsidRDefault="000C7602">
      <w:pPr>
        <w:numPr>
          <w:ilvl w:val="0"/>
          <w:numId w:val="13"/>
        </w:numPr>
        <w:spacing w:after="3" w:line="265" w:lineRule="auto"/>
        <w:ind w:right="14" w:hanging="187"/>
        <w:jc w:val="both"/>
      </w:pPr>
      <w:r>
        <w:rPr>
          <w:sz w:val="20"/>
        </w:rPr>
        <w:t>Tuto smlouvu lze měnit dohodou smluvních stran ve formě číslovaných písemných dodatků.</w:t>
      </w:r>
    </w:p>
    <w:p w:rsidR="00CC22C2" w:rsidRDefault="000C7602">
      <w:pPr>
        <w:numPr>
          <w:ilvl w:val="0"/>
          <w:numId w:val="13"/>
        </w:numPr>
        <w:spacing w:after="0"/>
        <w:ind w:right="14" w:hanging="187"/>
        <w:jc w:val="both"/>
      </w:pPr>
      <w:r>
        <w:rPr>
          <w:sz w:val="18"/>
        </w:rPr>
        <w:t>Ostatní náležitosti touto smlouvou výslovně neupravené se řídí ustanoveními občanského zákoníku č. 89/2012 Sb.</w:t>
      </w:r>
    </w:p>
    <w:p w:rsidR="00CC22C2" w:rsidRDefault="000C7602">
      <w:pPr>
        <w:numPr>
          <w:ilvl w:val="0"/>
          <w:numId w:val="13"/>
        </w:numPr>
        <w:spacing w:after="3" w:line="265" w:lineRule="auto"/>
        <w:ind w:right="14" w:hanging="187"/>
        <w:jc w:val="both"/>
      </w:pPr>
      <w:r>
        <w:rPr>
          <w:sz w:val="20"/>
        </w:rPr>
        <w:t>Potvrzená příloha ke smlouvě je jediný podklad pro výrobu a montáž. Objednatel je povinen důsledně překontrolovat znění smlouvy a přílohy ke smlouvě (typ dveří, typ dýhy, druh zámku a další jednotlivé specifikace).</w:t>
      </w:r>
    </w:p>
    <w:p w:rsidR="00CC22C2" w:rsidRDefault="000C7602">
      <w:pPr>
        <w:numPr>
          <w:ilvl w:val="0"/>
          <w:numId w:val="13"/>
        </w:numPr>
        <w:spacing w:after="3" w:line="265" w:lineRule="auto"/>
        <w:ind w:right="14" w:hanging="187"/>
        <w:jc w:val="both"/>
      </w:pPr>
      <w:r>
        <w:rPr>
          <w:sz w:val="20"/>
        </w:rPr>
        <w:t>Přílohy:</w:t>
      </w:r>
    </w:p>
    <w:p w:rsidR="00CC22C2" w:rsidRDefault="000C7602">
      <w:pPr>
        <w:spacing w:after="3" w:line="265" w:lineRule="auto"/>
        <w:ind w:left="1335" w:right="14" w:hanging="10"/>
        <w:jc w:val="both"/>
      </w:pPr>
      <w:r>
        <w:rPr>
          <w:sz w:val="20"/>
        </w:rPr>
        <w:t>č. 1-3 specifikace dodávky (zboží)</w:t>
      </w:r>
    </w:p>
    <w:p w:rsidR="00CC22C2" w:rsidRDefault="000C7602">
      <w:pPr>
        <w:spacing w:after="3" w:line="265" w:lineRule="auto"/>
        <w:ind w:left="1330" w:right="14" w:hanging="10"/>
        <w:jc w:val="both"/>
      </w:pPr>
      <w:r>
        <w:rPr>
          <w:sz w:val="20"/>
        </w:rPr>
        <w:t>č. 4 plán zaměření nebo výkresová dokumentace objednatele</w:t>
      </w:r>
    </w:p>
    <w:p w:rsidR="00CC22C2" w:rsidRDefault="000C7602">
      <w:pPr>
        <w:spacing w:after="3" w:line="265" w:lineRule="auto"/>
        <w:ind w:left="1330" w:right="14" w:hanging="10"/>
        <w:jc w:val="both"/>
      </w:pPr>
      <w:r>
        <w:rPr>
          <w:sz w:val="20"/>
        </w:rPr>
        <w:t>č. 5 reklamační řád</w:t>
      </w:r>
    </w:p>
    <w:p w:rsidR="00CC22C2" w:rsidRDefault="000C7602">
      <w:pPr>
        <w:spacing w:after="3" w:line="265" w:lineRule="auto"/>
        <w:ind w:left="1335" w:right="14" w:hanging="10"/>
        <w:jc w:val="both"/>
      </w:pPr>
      <w:r>
        <w:rPr>
          <w:sz w:val="20"/>
        </w:rPr>
        <w:t>č. 6 čestné prohlášení</w:t>
      </w:r>
    </w:p>
    <w:p w:rsidR="00CC22C2" w:rsidRDefault="000C7602">
      <w:pPr>
        <w:spacing w:after="1240" w:line="265" w:lineRule="auto"/>
        <w:ind w:left="1330" w:right="14" w:hanging="10"/>
        <w:jc w:val="both"/>
      </w:pPr>
      <w:r>
        <w:rPr>
          <w:sz w:val="20"/>
        </w:rPr>
        <w:t>č. 7 pokyny pro užívání a údržbu výrobků SAPELI</w:t>
      </w:r>
    </w:p>
    <w:p w:rsidR="00CC22C2" w:rsidRDefault="000C7602">
      <w:pPr>
        <w:pStyle w:val="Nadpis2"/>
        <w:tabs>
          <w:tab w:val="center" w:pos="1068"/>
          <w:tab w:val="center" w:pos="7764"/>
        </w:tabs>
        <w:ind w:left="0" w:right="0" w:firstLine="0"/>
      </w:pPr>
      <w:r>
        <w:tab/>
        <w:t>Objednatel</w:t>
      </w:r>
      <w:r>
        <w:tab/>
        <w:t>Zhotovitel</w:t>
      </w:r>
    </w:p>
    <w:sectPr w:rsidR="00CC22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4" w:h="16834"/>
      <w:pgMar w:top="1656" w:right="768" w:bottom="1407" w:left="725" w:header="708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B0B" w:rsidRDefault="00C16B0B">
      <w:pPr>
        <w:spacing w:after="0" w:line="240" w:lineRule="auto"/>
      </w:pPr>
      <w:r>
        <w:separator/>
      </w:r>
    </w:p>
  </w:endnote>
  <w:endnote w:type="continuationSeparator" w:id="0">
    <w:p w:rsidR="00C16B0B" w:rsidRDefault="00C1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C2" w:rsidRDefault="000C7602">
    <w:pPr>
      <w:spacing w:after="0"/>
      <w:ind w:left="43"/>
    </w:pPr>
    <w:r>
      <w:rPr>
        <w:sz w:val="30"/>
      </w:rPr>
      <w:t xml:space="preserve">PDF </w:t>
    </w:r>
    <w:proofErr w:type="spellStart"/>
    <w:r>
      <w:rPr>
        <w:sz w:val="24"/>
      </w:rPr>
      <w:t>created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with</w:t>
    </w:r>
    <w:proofErr w:type="spellEnd"/>
    <w:r>
      <w:rPr>
        <w:sz w:val="24"/>
      </w:rPr>
      <w:t xml:space="preserve"> </w:t>
    </w:r>
    <w:proofErr w:type="spellStart"/>
    <w:r>
      <w:rPr>
        <w:sz w:val="26"/>
      </w:rPr>
      <w:t>pdfFactory</w:t>
    </w:r>
    <w:proofErr w:type="spellEnd"/>
    <w:r>
      <w:rPr>
        <w:sz w:val="26"/>
      </w:rPr>
      <w:t xml:space="preserve"> </w:t>
    </w:r>
    <w:r>
      <w:rPr>
        <w:sz w:val="24"/>
      </w:rPr>
      <w:t xml:space="preserve">trial </w:t>
    </w:r>
    <w:proofErr w:type="spellStart"/>
    <w:r>
      <w:rPr>
        <w:sz w:val="26"/>
      </w:rPr>
      <w:t>version</w:t>
    </w:r>
    <w:proofErr w:type="spellEnd"/>
    <w:r>
      <w:rPr>
        <w:sz w:val="26"/>
      </w:rPr>
      <w:t xml:space="preserve"> </w:t>
    </w:r>
    <w:r>
      <w:rPr>
        <w:sz w:val="24"/>
        <w:u w:val="single" w:color="000000"/>
      </w:rPr>
      <w:t>www.pdffacto</w:t>
    </w:r>
    <w:r>
      <w:rPr>
        <w:sz w:val="24"/>
        <w:u w:val="double" w:color="000000"/>
      </w:rPr>
      <w:t>ry.com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C2" w:rsidRDefault="00CC22C2" w:rsidP="009B170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C2" w:rsidRDefault="000C7602">
    <w:pPr>
      <w:spacing w:after="0"/>
      <w:ind w:left="43"/>
    </w:pPr>
    <w:r>
      <w:rPr>
        <w:sz w:val="30"/>
      </w:rPr>
      <w:t xml:space="preserve">PDF </w:t>
    </w:r>
    <w:proofErr w:type="spellStart"/>
    <w:r>
      <w:rPr>
        <w:sz w:val="24"/>
      </w:rPr>
      <w:t>created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with</w:t>
    </w:r>
    <w:proofErr w:type="spellEnd"/>
    <w:r>
      <w:rPr>
        <w:sz w:val="24"/>
      </w:rPr>
      <w:t xml:space="preserve"> </w:t>
    </w:r>
    <w:proofErr w:type="spellStart"/>
    <w:r>
      <w:rPr>
        <w:sz w:val="26"/>
      </w:rPr>
      <w:t>pdfFactory</w:t>
    </w:r>
    <w:proofErr w:type="spellEnd"/>
    <w:r>
      <w:rPr>
        <w:sz w:val="26"/>
      </w:rPr>
      <w:t xml:space="preserve"> </w:t>
    </w:r>
    <w:r>
      <w:rPr>
        <w:sz w:val="24"/>
      </w:rPr>
      <w:t xml:space="preserve">trial </w:t>
    </w:r>
    <w:proofErr w:type="spellStart"/>
    <w:r>
      <w:rPr>
        <w:sz w:val="26"/>
      </w:rPr>
      <w:t>version</w:t>
    </w:r>
    <w:proofErr w:type="spellEnd"/>
    <w:r>
      <w:rPr>
        <w:sz w:val="26"/>
      </w:rPr>
      <w:t xml:space="preserve"> </w:t>
    </w:r>
    <w:r>
      <w:rPr>
        <w:sz w:val="24"/>
        <w:u w:val="single" w:color="000000"/>
      </w:rPr>
      <w:t>www.pdffacto</w:t>
    </w:r>
    <w:r>
      <w:rPr>
        <w:sz w:val="24"/>
        <w:u w:val="double" w:color="000000"/>
      </w:rPr>
      <w:t>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B0B" w:rsidRDefault="00C16B0B">
      <w:pPr>
        <w:spacing w:after="0" w:line="240" w:lineRule="auto"/>
      </w:pPr>
      <w:r>
        <w:separator/>
      </w:r>
    </w:p>
  </w:footnote>
  <w:footnote w:type="continuationSeparator" w:id="0">
    <w:p w:rsidR="00C16B0B" w:rsidRDefault="00C1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03" w:rsidRDefault="009B17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03" w:rsidRDefault="009B1703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03" w:rsidRDefault="009B17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651"/>
    <w:multiLevelType w:val="hybridMultilevel"/>
    <w:tmpl w:val="8C7267FA"/>
    <w:lvl w:ilvl="0" w:tplc="68D04E8C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2A3D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8AF7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E3A8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2E2F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EB12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4EF7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8617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294E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02C6A"/>
    <w:multiLevelType w:val="hybridMultilevel"/>
    <w:tmpl w:val="458C5FE0"/>
    <w:lvl w:ilvl="0" w:tplc="946095B2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85C0E">
      <w:start w:val="1"/>
      <w:numFmt w:val="bullet"/>
      <w:lvlText w:val="•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5EC8FC">
      <w:start w:val="1"/>
      <w:numFmt w:val="bullet"/>
      <w:lvlText w:val="▪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EE1ACE">
      <w:start w:val="1"/>
      <w:numFmt w:val="bullet"/>
      <w:lvlText w:val="•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523712">
      <w:start w:val="1"/>
      <w:numFmt w:val="bullet"/>
      <w:lvlText w:val="o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463C24">
      <w:start w:val="1"/>
      <w:numFmt w:val="bullet"/>
      <w:lvlText w:val="▪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6C3D40">
      <w:start w:val="1"/>
      <w:numFmt w:val="bullet"/>
      <w:lvlText w:val="•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CC1C32">
      <w:start w:val="1"/>
      <w:numFmt w:val="bullet"/>
      <w:lvlText w:val="o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10E7DA">
      <w:start w:val="1"/>
      <w:numFmt w:val="bullet"/>
      <w:lvlText w:val="▪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37A4"/>
    <w:multiLevelType w:val="hybridMultilevel"/>
    <w:tmpl w:val="A33A653A"/>
    <w:lvl w:ilvl="0" w:tplc="FFD63F7E">
      <w:start w:val="1"/>
      <w:numFmt w:val="lowerLetter"/>
      <w:lvlText w:val="%1)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388B92">
      <w:start w:val="1"/>
      <w:numFmt w:val="lowerLetter"/>
      <w:lvlText w:val="%2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8C58D6">
      <w:start w:val="1"/>
      <w:numFmt w:val="lowerRoman"/>
      <w:lvlText w:val="%3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60CCB8">
      <w:start w:val="1"/>
      <w:numFmt w:val="decimal"/>
      <w:lvlText w:val="%4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DE8428">
      <w:start w:val="1"/>
      <w:numFmt w:val="lowerLetter"/>
      <w:lvlText w:val="%5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847874">
      <w:start w:val="1"/>
      <w:numFmt w:val="lowerRoman"/>
      <w:lvlText w:val="%6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B6D6B0">
      <w:start w:val="1"/>
      <w:numFmt w:val="decimal"/>
      <w:lvlText w:val="%7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A303BF0">
      <w:start w:val="1"/>
      <w:numFmt w:val="lowerLetter"/>
      <w:lvlText w:val="%8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B2150A">
      <w:start w:val="1"/>
      <w:numFmt w:val="lowerRoman"/>
      <w:lvlText w:val="%9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1449A"/>
    <w:multiLevelType w:val="hybridMultilevel"/>
    <w:tmpl w:val="1516478E"/>
    <w:lvl w:ilvl="0" w:tplc="6A84EA0C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8853C0">
      <w:start w:val="1"/>
      <w:numFmt w:val="lowerLetter"/>
      <w:lvlText w:val="%2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2C7DD4">
      <w:start w:val="1"/>
      <w:numFmt w:val="lowerRoman"/>
      <w:lvlText w:val="%3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72309A">
      <w:start w:val="1"/>
      <w:numFmt w:val="decimal"/>
      <w:lvlText w:val="%4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40A66">
      <w:start w:val="1"/>
      <w:numFmt w:val="lowerLetter"/>
      <w:lvlText w:val="%5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8C0C98">
      <w:start w:val="1"/>
      <w:numFmt w:val="lowerRoman"/>
      <w:lvlText w:val="%6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A40E0">
      <w:start w:val="1"/>
      <w:numFmt w:val="decimal"/>
      <w:lvlText w:val="%7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C1D00">
      <w:start w:val="1"/>
      <w:numFmt w:val="lowerLetter"/>
      <w:lvlText w:val="%8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69000">
      <w:start w:val="1"/>
      <w:numFmt w:val="lowerRoman"/>
      <w:lvlText w:val="%9"/>
      <w:lvlJc w:val="left"/>
      <w:pPr>
        <w:ind w:left="6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F30571"/>
    <w:multiLevelType w:val="hybridMultilevel"/>
    <w:tmpl w:val="F6223548"/>
    <w:lvl w:ilvl="0" w:tplc="5B5AF70A">
      <w:start w:val="1"/>
      <w:numFmt w:val="bullet"/>
      <w:lvlText w:val="•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0951E">
      <w:start w:val="1"/>
      <w:numFmt w:val="bullet"/>
      <w:lvlText w:val="o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6862">
      <w:start w:val="1"/>
      <w:numFmt w:val="bullet"/>
      <w:lvlText w:val="▪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61D82">
      <w:start w:val="1"/>
      <w:numFmt w:val="bullet"/>
      <w:lvlText w:val="•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E8CA">
      <w:start w:val="1"/>
      <w:numFmt w:val="bullet"/>
      <w:lvlText w:val="o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26316">
      <w:start w:val="1"/>
      <w:numFmt w:val="bullet"/>
      <w:lvlText w:val="▪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59CA">
      <w:start w:val="1"/>
      <w:numFmt w:val="bullet"/>
      <w:lvlText w:val="•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89A52">
      <w:start w:val="1"/>
      <w:numFmt w:val="bullet"/>
      <w:lvlText w:val="o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EA48E">
      <w:start w:val="1"/>
      <w:numFmt w:val="bullet"/>
      <w:lvlText w:val="▪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B5C3D"/>
    <w:multiLevelType w:val="multilevel"/>
    <w:tmpl w:val="A7E23648"/>
    <w:lvl w:ilvl="0">
      <w:start w:val="1"/>
      <w:numFmt w:val="decimal"/>
      <w:lvlText w:val="%1.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72397"/>
    <w:multiLevelType w:val="hybridMultilevel"/>
    <w:tmpl w:val="3C8E996C"/>
    <w:lvl w:ilvl="0" w:tplc="616008BE">
      <w:start w:val="1"/>
      <w:numFmt w:val="bullet"/>
      <w:lvlText w:val="•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0B734">
      <w:start w:val="1"/>
      <w:numFmt w:val="bullet"/>
      <w:lvlText w:val="o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88738">
      <w:start w:val="1"/>
      <w:numFmt w:val="bullet"/>
      <w:lvlText w:val="▪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67796">
      <w:start w:val="1"/>
      <w:numFmt w:val="bullet"/>
      <w:lvlText w:val="•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A93CC">
      <w:start w:val="1"/>
      <w:numFmt w:val="bullet"/>
      <w:lvlText w:val="o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28A52">
      <w:start w:val="1"/>
      <w:numFmt w:val="bullet"/>
      <w:lvlText w:val="▪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E49B8">
      <w:start w:val="1"/>
      <w:numFmt w:val="bullet"/>
      <w:lvlText w:val="•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A1390">
      <w:start w:val="1"/>
      <w:numFmt w:val="bullet"/>
      <w:lvlText w:val="o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88C96">
      <w:start w:val="1"/>
      <w:numFmt w:val="bullet"/>
      <w:lvlText w:val="▪"/>
      <w:lvlJc w:val="left"/>
      <w:pPr>
        <w:ind w:left="7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6430F1"/>
    <w:multiLevelType w:val="hybridMultilevel"/>
    <w:tmpl w:val="85A8DCA8"/>
    <w:lvl w:ilvl="0" w:tplc="AE8A5226">
      <w:start w:val="1"/>
      <w:numFmt w:val="bullet"/>
      <w:lvlText w:val="•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6AC84">
      <w:start w:val="1"/>
      <w:numFmt w:val="bullet"/>
      <w:lvlText w:val="o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662AD0">
      <w:start w:val="1"/>
      <w:numFmt w:val="bullet"/>
      <w:lvlText w:val="▪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AD550">
      <w:start w:val="1"/>
      <w:numFmt w:val="bullet"/>
      <w:lvlText w:val="•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2CFD2">
      <w:start w:val="1"/>
      <w:numFmt w:val="bullet"/>
      <w:lvlText w:val="o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024988">
      <w:start w:val="1"/>
      <w:numFmt w:val="bullet"/>
      <w:lvlText w:val="▪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6A403C">
      <w:start w:val="1"/>
      <w:numFmt w:val="bullet"/>
      <w:lvlText w:val="•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6BBD0">
      <w:start w:val="1"/>
      <w:numFmt w:val="bullet"/>
      <w:lvlText w:val="o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0C8AD8">
      <w:start w:val="1"/>
      <w:numFmt w:val="bullet"/>
      <w:lvlText w:val="▪"/>
      <w:lvlJc w:val="left"/>
      <w:pPr>
        <w:ind w:left="6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137FD7"/>
    <w:multiLevelType w:val="hybridMultilevel"/>
    <w:tmpl w:val="4FACF81A"/>
    <w:lvl w:ilvl="0" w:tplc="820ECEDC">
      <w:start w:val="2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296F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0175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6BF8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C69F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0ECF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ACE2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6F3F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432D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2C1258"/>
    <w:multiLevelType w:val="hybridMultilevel"/>
    <w:tmpl w:val="F71EE9BE"/>
    <w:lvl w:ilvl="0" w:tplc="C3B2F698">
      <w:start w:val="1"/>
      <w:numFmt w:val="lowerLetter"/>
      <w:lvlText w:val="%1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7A421A">
      <w:start w:val="1"/>
      <w:numFmt w:val="lowerLetter"/>
      <w:lvlText w:val="%2"/>
      <w:lvlJc w:val="left"/>
      <w:pPr>
        <w:ind w:left="1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D688A4">
      <w:start w:val="1"/>
      <w:numFmt w:val="lowerRoman"/>
      <w:lvlText w:val="%3"/>
      <w:lvlJc w:val="left"/>
      <w:pPr>
        <w:ind w:left="2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C5D9C">
      <w:start w:val="1"/>
      <w:numFmt w:val="decimal"/>
      <w:lvlText w:val="%4"/>
      <w:lvlJc w:val="left"/>
      <w:pPr>
        <w:ind w:left="3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8E968E">
      <w:start w:val="1"/>
      <w:numFmt w:val="lowerLetter"/>
      <w:lvlText w:val="%5"/>
      <w:lvlJc w:val="left"/>
      <w:pPr>
        <w:ind w:left="3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46C6A4C">
      <w:start w:val="1"/>
      <w:numFmt w:val="lowerRoman"/>
      <w:lvlText w:val="%6"/>
      <w:lvlJc w:val="left"/>
      <w:pPr>
        <w:ind w:left="4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5030A0">
      <w:start w:val="1"/>
      <w:numFmt w:val="decimal"/>
      <w:lvlText w:val="%7"/>
      <w:lvlJc w:val="left"/>
      <w:pPr>
        <w:ind w:left="5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FC4C8E">
      <w:start w:val="1"/>
      <w:numFmt w:val="lowerLetter"/>
      <w:lvlText w:val="%8"/>
      <w:lvlJc w:val="left"/>
      <w:pPr>
        <w:ind w:left="5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68617C">
      <w:start w:val="1"/>
      <w:numFmt w:val="lowerRoman"/>
      <w:lvlText w:val="%9"/>
      <w:lvlJc w:val="left"/>
      <w:pPr>
        <w:ind w:left="6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B2350B"/>
    <w:multiLevelType w:val="hybridMultilevel"/>
    <w:tmpl w:val="5306A8CA"/>
    <w:lvl w:ilvl="0" w:tplc="BB005F28">
      <w:start w:val="1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3ACACC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CAFAEC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249A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023050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A4274A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CCABEE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0A3C98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865D6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6326D"/>
    <w:multiLevelType w:val="hybridMultilevel"/>
    <w:tmpl w:val="6DF6E12C"/>
    <w:lvl w:ilvl="0" w:tplc="F71C8C3E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61A5A">
      <w:start w:val="1"/>
      <w:numFmt w:val="lowerLetter"/>
      <w:lvlText w:val="%2"/>
      <w:lvlJc w:val="left"/>
      <w:pPr>
        <w:ind w:left="1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807DC">
      <w:start w:val="1"/>
      <w:numFmt w:val="lowerRoman"/>
      <w:lvlText w:val="%3"/>
      <w:lvlJc w:val="left"/>
      <w:pPr>
        <w:ind w:left="2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2D128">
      <w:start w:val="1"/>
      <w:numFmt w:val="decimal"/>
      <w:lvlText w:val="%4"/>
      <w:lvlJc w:val="left"/>
      <w:pPr>
        <w:ind w:left="3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81A04">
      <w:start w:val="1"/>
      <w:numFmt w:val="lowerLetter"/>
      <w:lvlText w:val="%5"/>
      <w:lvlJc w:val="left"/>
      <w:pPr>
        <w:ind w:left="3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22302">
      <w:start w:val="1"/>
      <w:numFmt w:val="lowerRoman"/>
      <w:lvlText w:val="%6"/>
      <w:lvlJc w:val="left"/>
      <w:pPr>
        <w:ind w:left="4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2CCAE">
      <w:start w:val="1"/>
      <w:numFmt w:val="decimal"/>
      <w:lvlText w:val="%7"/>
      <w:lvlJc w:val="left"/>
      <w:pPr>
        <w:ind w:left="5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02376">
      <w:start w:val="1"/>
      <w:numFmt w:val="lowerLetter"/>
      <w:lvlText w:val="%8"/>
      <w:lvlJc w:val="left"/>
      <w:pPr>
        <w:ind w:left="5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CE340">
      <w:start w:val="1"/>
      <w:numFmt w:val="lowerRoman"/>
      <w:lvlText w:val="%9"/>
      <w:lvlJc w:val="left"/>
      <w:pPr>
        <w:ind w:left="6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C14E9F"/>
    <w:multiLevelType w:val="hybridMultilevel"/>
    <w:tmpl w:val="D4DA5376"/>
    <w:lvl w:ilvl="0" w:tplc="5AA84B6E">
      <w:start w:val="1"/>
      <w:numFmt w:val="bullet"/>
      <w:lvlText w:val="•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5110">
      <w:start w:val="1"/>
      <w:numFmt w:val="bullet"/>
      <w:lvlText w:val="o"/>
      <w:lvlJc w:val="left"/>
      <w:pPr>
        <w:ind w:left="1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8EC92">
      <w:start w:val="1"/>
      <w:numFmt w:val="bullet"/>
      <w:lvlText w:val="▪"/>
      <w:lvlJc w:val="left"/>
      <w:pPr>
        <w:ind w:left="2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6DE06">
      <w:start w:val="1"/>
      <w:numFmt w:val="bullet"/>
      <w:lvlText w:val="•"/>
      <w:lvlJc w:val="left"/>
      <w:pPr>
        <w:ind w:left="3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E8C3A">
      <w:start w:val="1"/>
      <w:numFmt w:val="bullet"/>
      <w:lvlText w:val="o"/>
      <w:lvlJc w:val="left"/>
      <w:pPr>
        <w:ind w:left="3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067D0">
      <w:start w:val="1"/>
      <w:numFmt w:val="bullet"/>
      <w:lvlText w:val="▪"/>
      <w:lvlJc w:val="left"/>
      <w:pPr>
        <w:ind w:left="4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CE316">
      <w:start w:val="1"/>
      <w:numFmt w:val="bullet"/>
      <w:lvlText w:val="•"/>
      <w:lvlJc w:val="left"/>
      <w:pPr>
        <w:ind w:left="5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6767E">
      <w:start w:val="1"/>
      <w:numFmt w:val="bullet"/>
      <w:lvlText w:val="o"/>
      <w:lvlJc w:val="left"/>
      <w:pPr>
        <w:ind w:left="6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474B8">
      <w:start w:val="1"/>
      <w:numFmt w:val="bullet"/>
      <w:lvlText w:val="▪"/>
      <w:lvlJc w:val="left"/>
      <w:pPr>
        <w:ind w:left="6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C2"/>
    <w:rsid w:val="000C7602"/>
    <w:rsid w:val="009B1703"/>
    <w:rsid w:val="00C16B0B"/>
    <w:rsid w:val="00CC22C2"/>
    <w:rsid w:val="00E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5570"/>
  <w15:docId w15:val="{3B5006DF-34AE-42B5-92AB-1355EE4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802" w:hanging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10" w:right="264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552" w:hanging="10"/>
      <w:outlineLvl w:val="2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552" w:hanging="10"/>
      <w:outlineLvl w:val="3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B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7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1763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SKM_C25824102212410</vt:lpstr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SKM_C25824102212410</dc:title>
  <dc:subject/>
  <dc:creator>Šárka Hloušková - DD Borohrádek</dc:creator>
  <cp:keywords/>
  <cp:lastModifiedBy>Šárka Hloušková - DD Borohrádek</cp:lastModifiedBy>
  <cp:revision>4</cp:revision>
  <dcterms:created xsi:type="dcterms:W3CDTF">2024-10-22T10:41:00Z</dcterms:created>
  <dcterms:modified xsi:type="dcterms:W3CDTF">2024-10-22T10:46:00Z</dcterms:modified>
</cp:coreProperties>
</file>