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571" w:rsidRDefault="006F3571" w:rsidP="006F3571">
      <w:pPr>
        <w:jc w:val="both"/>
        <w:rPr>
          <w:rFonts w:cstheme="minorHAnsi"/>
          <w:b/>
          <w:i/>
          <w:sz w:val="26"/>
          <w:szCs w:val="26"/>
        </w:rPr>
      </w:pPr>
      <w:r>
        <w:rPr>
          <w:rFonts w:cstheme="minorHAnsi"/>
          <w:b/>
          <w:sz w:val="26"/>
          <w:szCs w:val="26"/>
        </w:rPr>
        <w:t>Příloha č. 1 - specifikace předmětu plnění</w:t>
      </w:r>
      <w:r>
        <w:rPr>
          <w:rFonts w:cstheme="minorHAnsi"/>
          <w:b/>
          <w:i/>
          <w:sz w:val="26"/>
          <w:szCs w:val="26"/>
        </w:rPr>
        <w:tab/>
      </w:r>
      <w:r>
        <w:rPr>
          <w:rFonts w:cstheme="minorHAnsi"/>
          <w:b/>
          <w:i/>
          <w:sz w:val="26"/>
          <w:szCs w:val="26"/>
        </w:rPr>
        <w:tab/>
      </w:r>
    </w:p>
    <w:p w:rsidR="006F3571" w:rsidRDefault="006F3571" w:rsidP="006F3571">
      <w:pPr>
        <w:autoSpaceDE w:val="0"/>
        <w:autoSpaceDN w:val="0"/>
        <w:jc w:val="both"/>
        <w:rPr>
          <w:rFonts w:cstheme="minorHAnsi"/>
          <w:b/>
        </w:rPr>
      </w:pPr>
      <w:r>
        <w:rPr>
          <w:rFonts w:cstheme="minorHAnsi"/>
        </w:rPr>
        <w:t>Předmětem této veřejné zakázky je zajištění dodávky</w:t>
      </w:r>
      <w:r w:rsidR="00EB0B1F" w:rsidRPr="002E0AFA">
        <w:t xml:space="preserve"> </w:t>
      </w:r>
      <w:r w:rsidR="0010750B">
        <w:t xml:space="preserve">v souladu s </w:t>
      </w:r>
      <w:r w:rsidR="00EB0B1F" w:rsidRPr="002E0AFA">
        <w:t>nabídk</w:t>
      </w:r>
      <w:r w:rsidR="0010750B">
        <w:t>ou</w:t>
      </w:r>
      <w:r w:rsidR="00EB0B1F" w:rsidRPr="002E0AFA">
        <w:t xml:space="preserve"> prodávajícího coby vítězného uchazeče </w:t>
      </w:r>
      <w:r w:rsidR="00472144">
        <w:t>–</w:t>
      </w:r>
      <w:r w:rsidR="00EB0B1F" w:rsidRPr="00EB0B1F">
        <w:t xml:space="preserve"> </w:t>
      </w:r>
      <w:r w:rsidR="00472144">
        <w:t>komunální malotraktor s kabinou a teplovodním topením, přední radlicí a rozmetadlem</w:t>
      </w:r>
      <w:r w:rsidR="0038228E" w:rsidRPr="00EB0B1F">
        <w:rPr>
          <w:rFonts w:cstheme="minorHAnsi"/>
        </w:rPr>
        <w:t xml:space="preserve"> </w:t>
      </w:r>
      <w:r>
        <w:rPr>
          <w:rFonts w:cstheme="minorHAnsi"/>
        </w:rPr>
        <w:t xml:space="preserve">na základě uzavřené Kupní smlouvy, a to včetně dopravy, zaškolení zaměstnanců Zadavatele k obsluze, dodání návodu k užívání vč. technického popisu a dalších dokumentů, (záruční list, atd.), </w:t>
      </w:r>
      <w:r>
        <w:rPr>
          <w:rFonts w:cstheme="minorHAnsi"/>
          <w:b/>
          <w:bCs/>
        </w:rPr>
        <w:t xml:space="preserve">do </w:t>
      </w:r>
      <w:r w:rsidR="0038228E">
        <w:rPr>
          <w:rFonts w:cstheme="minorHAnsi"/>
          <w:b/>
          <w:bCs/>
        </w:rPr>
        <w:t>1</w:t>
      </w:r>
      <w:r w:rsidR="00472144">
        <w:rPr>
          <w:rFonts w:cstheme="minorHAnsi"/>
          <w:b/>
          <w:bCs/>
        </w:rPr>
        <w:t>4</w:t>
      </w:r>
      <w:r w:rsidR="00E13376">
        <w:rPr>
          <w:rFonts w:cstheme="minorHAnsi"/>
          <w:b/>
          <w:bCs/>
        </w:rPr>
        <w:t xml:space="preserve"> </w:t>
      </w:r>
      <w:r w:rsidR="00472144">
        <w:rPr>
          <w:rFonts w:cstheme="minorHAnsi"/>
          <w:b/>
          <w:bCs/>
        </w:rPr>
        <w:t>dnů</w:t>
      </w:r>
      <w:r>
        <w:rPr>
          <w:rFonts w:cstheme="minorHAnsi"/>
          <w:b/>
          <w:bCs/>
        </w:rPr>
        <w:t xml:space="preserve"> od </w:t>
      </w:r>
      <w:r w:rsidR="002A3FD1">
        <w:rPr>
          <w:rFonts w:cstheme="minorHAnsi"/>
          <w:b/>
          <w:bCs/>
        </w:rPr>
        <w:t>účinnosti</w:t>
      </w:r>
      <w:r>
        <w:rPr>
          <w:rFonts w:cstheme="minorHAnsi"/>
          <w:b/>
          <w:bCs/>
        </w:rPr>
        <w:t xml:space="preserve"> smlouvy </w:t>
      </w:r>
      <w:r>
        <w:rPr>
          <w:rFonts w:cstheme="minorHAnsi"/>
          <w:b/>
        </w:rPr>
        <w:t xml:space="preserve">do sídla kupujícího. </w:t>
      </w:r>
    </w:p>
    <w:p w:rsidR="007249CB" w:rsidRDefault="007249CB" w:rsidP="006F3571">
      <w:pPr>
        <w:autoSpaceDE w:val="0"/>
        <w:autoSpaceDN w:val="0"/>
        <w:jc w:val="both"/>
        <w:rPr>
          <w:rFonts w:cstheme="minorHAnsi"/>
        </w:rPr>
      </w:pPr>
    </w:p>
    <w:p w:rsidR="0034399E" w:rsidRPr="00C523C5" w:rsidRDefault="00C523C5">
      <w:pPr>
        <w:rPr>
          <w:b/>
          <w:sz w:val="28"/>
          <w:szCs w:val="28"/>
        </w:rPr>
      </w:pPr>
      <w:r w:rsidRPr="00C523C5">
        <w:rPr>
          <w:b/>
          <w:sz w:val="28"/>
          <w:szCs w:val="28"/>
        </w:rPr>
        <w:t xml:space="preserve">NIPEZ KÓD:   </w:t>
      </w:r>
      <w:r w:rsidR="00472144">
        <w:rPr>
          <w:rFonts w:cstheme="minorHAnsi"/>
          <w:b/>
          <w:bCs/>
          <w:sz w:val="26"/>
          <w:szCs w:val="26"/>
        </w:rPr>
        <w:t>16700000-2</w:t>
      </w:r>
      <w:r w:rsidR="00472144">
        <w:rPr>
          <w:rFonts w:cstheme="minorHAnsi"/>
          <w:b/>
          <w:bCs/>
          <w:sz w:val="26"/>
          <w:szCs w:val="26"/>
        </w:rPr>
        <w:tab/>
      </w:r>
      <w:r w:rsidR="00472144">
        <w:rPr>
          <w:b/>
          <w:sz w:val="28"/>
          <w:szCs w:val="28"/>
        </w:rPr>
        <w:tab/>
        <w:t>Traktory</w:t>
      </w:r>
    </w:p>
    <w:p w:rsidR="00472144" w:rsidRDefault="00472144" w:rsidP="00472144">
      <w:pPr>
        <w:tabs>
          <w:tab w:val="left" w:pos="6315"/>
        </w:tabs>
        <w:spacing w:line="259" w:lineRule="auto"/>
      </w:pPr>
      <w:r>
        <w:t>Komunální malotraktor</w:t>
      </w:r>
    </w:p>
    <w:p w:rsidR="00472144" w:rsidRDefault="005074C8" w:rsidP="00472144">
      <w:pPr>
        <w:pStyle w:val="Odstavecseseznamem"/>
        <w:numPr>
          <w:ilvl w:val="0"/>
          <w:numId w:val="29"/>
        </w:numPr>
        <w:tabs>
          <w:tab w:val="left" w:pos="6315"/>
        </w:tabs>
        <w:spacing w:line="259" w:lineRule="auto"/>
      </w:pPr>
      <w:r>
        <w:t>kabina s teplovodním topením</w:t>
      </w:r>
    </w:p>
    <w:p w:rsidR="00472144" w:rsidRDefault="005074C8" w:rsidP="00472144">
      <w:pPr>
        <w:pStyle w:val="Odstavecseseznamem"/>
        <w:numPr>
          <w:ilvl w:val="0"/>
          <w:numId w:val="29"/>
        </w:numPr>
        <w:tabs>
          <w:tab w:val="left" w:pos="6315"/>
        </w:tabs>
        <w:spacing w:line="259" w:lineRule="auto"/>
      </w:pPr>
      <w:r>
        <w:t xml:space="preserve">převodovka výkon min. 24 </w:t>
      </w:r>
      <w:r w:rsidR="00FF37AA">
        <w:t>HP</w:t>
      </w:r>
      <w:r>
        <w:t xml:space="preserve">: hydrostatická </w:t>
      </w:r>
      <w:r w:rsidR="00FF37AA">
        <w:t xml:space="preserve">2 stupně </w:t>
      </w:r>
    </w:p>
    <w:p w:rsidR="00845596" w:rsidRDefault="00845596" w:rsidP="00845596">
      <w:pPr>
        <w:pStyle w:val="Odstavecseseznamem"/>
        <w:numPr>
          <w:ilvl w:val="0"/>
          <w:numId w:val="29"/>
        </w:numPr>
        <w:tabs>
          <w:tab w:val="left" w:pos="6315"/>
        </w:tabs>
        <w:spacing w:line="259" w:lineRule="auto"/>
      </w:pPr>
      <w:r>
        <w:t>otáčky motoru: 2700 ot./min.</w:t>
      </w:r>
    </w:p>
    <w:p w:rsidR="00845596" w:rsidRDefault="000664ED" w:rsidP="00472144">
      <w:pPr>
        <w:pStyle w:val="Odstavecseseznamem"/>
        <w:numPr>
          <w:ilvl w:val="0"/>
          <w:numId w:val="29"/>
        </w:numPr>
        <w:tabs>
          <w:tab w:val="left" w:pos="6315"/>
        </w:tabs>
        <w:spacing w:line="259" w:lineRule="auto"/>
      </w:pPr>
      <w:r>
        <w:t>objem válců: min. 1300 cm</w:t>
      </w:r>
      <w:r w:rsidRPr="00B704DD">
        <w:rPr>
          <w:rFonts w:cstheme="minorHAnsi"/>
          <w:bCs/>
          <w:iCs/>
          <w:sz w:val="24"/>
          <w:szCs w:val="24"/>
          <w:vertAlign w:val="superscript"/>
        </w:rPr>
        <w:t>3</w:t>
      </w:r>
    </w:p>
    <w:p w:rsidR="005074C8" w:rsidRDefault="005074C8" w:rsidP="00472144">
      <w:pPr>
        <w:pStyle w:val="Odstavecseseznamem"/>
        <w:numPr>
          <w:ilvl w:val="0"/>
          <w:numId w:val="29"/>
        </w:numPr>
        <w:tabs>
          <w:tab w:val="left" w:pos="6315"/>
        </w:tabs>
        <w:spacing w:line="259" w:lineRule="auto"/>
      </w:pPr>
      <w:r>
        <w:t xml:space="preserve">min. rychlost </w:t>
      </w:r>
      <w:r w:rsidR="000664ED">
        <w:t>17</w:t>
      </w:r>
      <w:r>
        <w:t xml:space="preserve"> km/h</w:t>
      </w:r>
    </w:p>
    <w:p w:rsidR="005074C8" w:rsidRDefault="005074C8" w:rsidP="00472144">
      <w:pPr>
        <w:pStyle w:val="Odstavecseseznamem"/>
        <w:numPr>
          <w:ilvl w:val="0"/>
          <w:numId w:val="29"/>
        </w:numPr>
        <w:tabs>
          <w:tab w:val="left" w:pos="6315"/>
        </w:tabs>
        <w:spacing w:line="259" w:lineRule="auto"/>
      </w:pPr>
      <w:r>
        <w:t>3válcový dieselový motor, přímé vstřikování, vodní chlazení</w:t>
      </w:r>
    </w:p>
    <w:p w:rsidR="005074C8" w:rsidRDefault="005074C8" w:rsidP="00472144">
      <w:pPr>
        <w:pStyle w:val="Odstavecseseznamem"/>
        <w:numPr>
          <w:ilvl w:val="0"/>
          <w:numId w:val="29"/>
        </w:numPr>
        <w:tabs>
          <w:tab w:val="left" w:pos="6315"/>
        </w:tabs>
        <w:spacing w:line="259" w:lineRule="auto"/>
      </w:pPr>
      <w:r>
        <w:t>2 zadní a mezinápravové vývodové hřídele</w:t>
      </w:r>
    </w:p>
    <w:p w:rsidR="005074C8" w:rsidRDefault="005074C8" w:rsidP="00472144">
      <w:pPr>
        <w:pStyle w:val="Odstavecseseznamem"/>
        <w:numPr>
          <w:ilvl w:val="0"/>
          <w:numId w:val="29"/>
        </w:numPr>
        <w:tabs>
          <w:tab w:val="left" w:pos="6315"/>
        </w:tabs>
        <w:spacing w:line="259" w:lineRule="auto"/>
      </w:pPr>
      <w:r>
        <w:t>posilovač řízení</w:t>
      </w:r>
    </w:p>
    <w:p w:rsidR="005074C8" w:rsidRDefault="005074C8" w:rsidP="00472144">
      <w:pPr>
        <w:pStyle w:val="Odstavecseseznamem"/>
        <w:numPr>
          <w:ilvl w:val="0"/>
          <w:numId w:val="29"/>
        </w:numPr>
        <w:tabs>
          <w:tab w:val="left" w:pos="6315"/>
        </w:tabs>
        <w:spacing w:line="259" w:lineRule="auto"/>
      </w:pPr>
      <w:r>
        <w:t>zadní</w:t>
      </w:r>
      <w:r w:rsidR="009C79B8">
        <w:t xml:space="preserve"> tříbodový</w:t>
      </w:r>
      <w:r>
        <w:t xml:space="preserve"> závěs s nosností min. 500 kg</w:t>
      </w:r>
      <w:r w:rsidR="00FF37AA">
        <w:t>, kategorie I</w:t>
      </w:r>
      <w:r w:rsidR="00FA2AD9">
        <w:t>, hydraulické ovládání</w:t>
      </w:r>
    </w:p>
    <w:p w:rsidR="005074C8" w:rsidRDefault="005074C8" w:rsidP="00472144">
      <w:pPr>
        <w:pStyle w:val="Odstavecseseznamem"/>
        <w:numPr>
          <w:ilvl w:val="0"/>
          <w:numId w:val="29"/>
        </w:numPr>
        <w:tabs>
          <w:tab w:val="left" w:pos="6315"/>
        </w:tabs>
        <w:spacing w:line="259" w:lineRule="auto"/>
      </w:pPr>
      <w:r>
        <w:t>emise</w:t>
      </w:r>
      <w:r w:rsidR="00FF37AA">
        <w:t xml:space="preserve"> </w:t>
      </w:r>
      <w:r>
        <w:t xml:space="preserve">min. </w:t>
      </w:r>
      <w:r w:rsidR="00FF37AA">
        <w:t xml:space="preserve">Stage </w:t>
      </w:r>
      <w:r>
        <w:t>V</w:t>
      </w:r>
    </w:p>
    <w:p w:rsidR="005074C8" w:rsidRDefault="00FF37AA" w:rsidP="00472144">
      <w:pPr>
        <w:pStyle w:val="Odstavecseseznamem"/>
        <w:numPr>
          <w:ilvl w:val="0"/>
          <w:numId w:val="29"/>
        </w:numPr>
        <w:tabs>
          <w:tab w:val="left" w:pos="6315"/>
        </w:tabs>
        <w:spacing w:line="259" w:lineRule="auto"/>
      </w:pPr>
      <w:r>
        <w:t>přední kardan min. 2000 ot./min</w:t>
      </w:r>
    </w:p>
    <w:p w:rsidR="00FF37AA" w:rsidRDefault="00FF37AA" w:rsidP="00472144">
      <w:pPr>
        <w:pStyle w:val="Odstavecseseznamem"/>
        <w:numPr>
          <w:ilvl w:val="0"/>
          <w:numId w:val="29"/>
        </w:numPr>
        <w:tabs>
          <w:tab w:val="left" w:pos="6315"/>
        </w:tabs>
        <w:spacing w:line="259" w:lineRule="auto"/>
      </w:pPr>
      <w:r>
        <w:t>zadní kardan min. 520 ot./min</w:t>
      </w:r>
    </w:p>
    <w:p w:rsidR="00FF37AA" w:rsidRDefault="000664ED" w:rsidP="00472144">
      <w:pPr>
        <w:pStyle w:val="Odstavecseseznamem"/>
        <w:numPr>
          <w:ilvl w:val="0"/>
          <w:numId w:val="29"/>
        </w:numPr>
        <w:tabs>
          <w:tab w:val="left" w:pos="6315"/>
        </w:tabs>
        <w:spacing w:line="259" w:lineRule="auto"/>
      </w:pPr>
      <w:r>
        <w:t>zadní závěs pro tažení</w:t>
      </w:r>
    </w:p>
    <w:p w:rsidR="00472144" w:rsidRDefault="005074C8" w:rsidP="00472144">
      <w:pPr>
        <w:pStyle w:val="Odstavecseseznamem"/>
        <w:numPr>
          <w:ilvl w:val="0"/>
          <w:numId w:val="29"/>
        </w:numPr>
        <w:tabs>
          <w:tab w:val="left" w:pos="6315"/>
        </w:tabs>
        <w:spacing w:line="259" w:lineRule="auto"/>
      </w:pPr>
      <w:r>
        <w:t>přední hydraulická radlice</w:t>
      </w:r>
    </w:p>
    <w:p w:rsidR="00472144" w:rsidRDefault="00472144" w:rsidP="00472144">
      <w:pPr>
        <w:pStyle w:val="Odstavecseseznamem"/>
        <w:numPr>
          <w:ilvl w:val="0"/>
          <w:numId w:val="29"/>
        </w:numPr>
        <w:tabs>
          <w:tab w:val="left" w:pos="6315"/>
        </w:tabs>
        <w:spacing w:line="259" w:lineRule="auto"/>
      </w:pPr>
      <w:r>
        <w:t>rozmetadlo</w:t>
      </w:r>
    </w:p>
    <w:p w:rsidR="00FF37AA" w:rsidRDefault="00FF37AA" w:rsidP="00472144">
      <w:pPr>
        <w:pStyle w:val="Odstavecseseznamem"/>
        <w:numPr>
          <w:ilvl w:val="0"/>
          <w:numId w:val="29"/>
        </w:numPr>
        <w:tabs>
          <w:tab w:val="left" w:pos="6315"/>
        </w:tabs>
        <w:spacing w:line="259" w:lineRule="auto"/>
      </w:pPr>
      <w:r>
        <w:t>záruka 5 let</w:t>
      </w:r>
    </w:p>
    <w:p w:rsidR="00007BB9" w:rsidRDefault="00004245" w:rsidP="00004245">
      <w:pPr>
        <w:tabs>
          <w:tab w:val="left" w:pos="6315"/>
        </w:tabs>
        <w:spacing w:line="259" w:lineRule="auto"/>
      </w:pPr>
      <w:r>
        <w:t xml:space="preserve">    </w:t>
      </w:r>
    </w:p>
    <w:p w:rsidR="006F3571" w:rsidRPr="003467FA" w:rsidRDefault="006F3571" w:rsidP="006F3571">
      <w:pPr>
        <w:autoSpaceDE w:val="0"/>
        <w:autoSpaceDN w:val="0"/>
        <w:adjustRightInd w:val="0"/>
        <w:spacing w:after="0" w:line="240" w:lineRule="auto"/>
        <w:jc w:val="both"/>
        <w:rPr>
          <w:rFonts w:cstheme="minorHAnsi"/>
          <w:b/>
          <w:bCs/>
          <w:sz w:val="24"/>
          <w:szCs w:val="26"/>
          <w:u w:val="single"/>
        </w:rPr>
      </w:pPr>
      <w:r w:rsidRPr="003467FA">
        <w:rPr>
          <w:rFonts w:cstheme="minorHAnsi"/>
          <w:b/>
          <w:bCs/>
          <w:sz w:val="24"/>
          <w:szCs w:val="26"/>
          <w:u w:val="single"/>
        </w:rPr>
        <w:t>Obchodní podmínky:</w:t>
      </w:r>
    </w:p>
    <w:p w:rsidR="006F3571" w:rsidRPr="006F3571" w:rsidRDefault="006F3571" w:rsidP="006F3571">
      <w:pPr>
        <w:autoSpaceDE w:val="0"/>
        <w:autoSpaceDN w:val="0"/>
        <w:adjustRightInd w:val="0"/>
        <w:spacing w:after="0" w:line="240" w:lineRule="auto"/>
        <w:ind w:left="720"/>
        <w:contextualSpacing/>
        <w:jc w:val="both"/>
        <w:rPr>
          <w:rFonts w:cstheme="minorHAnsi"/>
          <w:b/>
          <w:bCs/>
        </w:rPr>
      </w:pPr>
    </w:p>
    <w:p w:rsidR="006F3571" w:rsidRPr="006F3571" w:rsidRDefault="006F3571" w:rsidP="006F3571">
      <w:pPr>
        <w:numPr>
          <w:ilvl w:val="0"/>
          <w:numId w:val="1"/>
        </w:numPr>
        <w:autoSpaceDE w:val="0"/>
        <w:autoSpaceDN w:val="0"/>
        <w:adjustRightInd w:val="0"/>
        <w:spacing w:after="0" w:line="240" w:lineRule="auto"/>
        <w:contextualSpacing/>
        <w:jc w:val="both"/>
        <w:rPr>
          <w:rFonts w:cstheme="minorHAnsi"/>
        </w:rPr>
      </w:pPr>
      <w:r w:rsidRPr="006F3571">
        <w:rPr>
          <w:rFonts w:cstheme="minorHAnsi"/>
        </w:rPr>
        <w:t xml:space="preserve">Platba fakturou se splatností </w:t>
      </w:r>
      <w:r w:rsidR="00243F9E">
        <w:rPr>
          <w:rFonts w:cstheme="minorHAnsi"/>
        </w:rPr>
        <w:t>30</w:t>
      </w:r>
      <w:r w:rsidRPr="006F3571">
        <w:rPr>
          <w:rFonts w:cstheme="minorHAnsi"/>
        </w:rPr>
        <w:t xml:space="preserve"> dnů</w:t>
      </w:r>
    </w:p>
    <w:p w:rsidR="006F3571" w:rsidRPr="006F3571" w:rsidRDefault="006F3571" w:rsidP="006F3571">
      <w:pPr>
        <w:numPr>
          <w:ilvl w:val="0"/>
          <w:numId w:val="1"/>
        </w:numPr>
        <w:autoSpaceDE w:val="0"/>
        <w:autoSpaceDN w:val="0"/>
        <w:adjustRightInd w:val="0"/>
        <w:spacing w:after="0" w:line="240" w:lineRule="auto"/>
        <w:contextualSpacing/>
        <w:jc w:val="both"/>
        <w:rPr>
          <w:rFonts w:cstheme="minorHAnsi"/>
        </w:rPr>
      </w:pPr>
      <w:r w:rsidRPr="006F3571">
        <w:rPr>
          <w:rFonts w:cstheme="minorHAnsi"/>
        </w:rPr>
        <w:t xml:space="preserve">Součástí předmětu plnění je i </w:t>
      </w:r>
      <w:r w:rsidRPr="006F3571">
        <w:rPr>
          <w:rFonts w:cstheme="minorHAnsi"/>
          <w:b/>
          <w:bCs/>
        </w:rPr>
        <w:t xml:space="preserve">doprava </w:t>
      </w:r>
      <w:r w:rsidRPr="006F3571">
        <w:rPr>
          <w:rFonts w:cstheme="minorHAnsi"/>
        </w:rPr>
        <w:t xml:space="preserve">na adresu zadavatele, včetně </w:t>
      </w:r>
      <w:r w:rsidRPr="006F3571">
        <w:rPr>
          <w:rFonts w:cstheme="minorHAnsi"/>
          <w:b/>
          <w:bCs/>
        </w:rPr>
        <w:t xml:space="preserve">vykládky </w:t>
      </w:r>
      <w:r w:rsidRPr="006F3571">
        <w:rPr>
          <w:rFonts w:cstheme="minorHAnsi"/>
        </w:rPr>
        <w:t>na místě určení,</w:t>
      </w:r>
      <w:r w:rsidRPr="006F3571">
        <w:rPr>
          <w:rFonts w:cstheme="minorHAnsi"/>
          <w:b/>
        </w:rPr>
        <w:t xml:space="preserve"> </w:t>
      </w:r>
      <w:r w:rsidRPr="006F3571">
        <w:rPr>
          <w:rFonts w:cstheme="minorHAnsi"/>
          <w:b/>
          <w:bCs/>
        </w:rPr>
        <w:t xml:space="preserve">předání díla </w:t>
      </w:r>
      <w:r w:rsidRPr="006F3571">
        <w:rPr>
          <w:rFonts w:cstheme="minorHAnsi"/>
        </w:rPr>
        <w:t xml:space="preserve">vč. </w:t>
      </w:r>
      <w:r w:rsidR="00EF5CDB">
        <w:rPr>
          <w:rFonts w:cstheme="minorHAnsi"/>
        </w:rPr>
        <w:t>n</w:t>
      </w:r>
      <w:r w:rsidRPr="006F3571">
        <w:rPr>
          <w:rFonts w:cstheme="minorHAnsi"/>
        </w:rPr>
        <w:t>ávodu k užívání, technického popisu a dalších dokumentů (záruční list, certifikátů, atd.)</w:t>
      </w:r>
    </w:p>
    <w:p w:rsidR="006F3571" w:rsidRPr="006F3571" w:rsidRDefault="006F3571" w:rsidP="006F3571">
      <w:pPr>
        <w:numPr>
          <w:ilvl w:val="0"/>
          <w:numId w:val="1"/>
        </w:numPr>
        <w:autoSpaceDE w:val="0"/>
        <w:autoSpaceDN w:val="0"/>
        <w:adjustRightInd w:val="0"/>
        <w:spacing w:after="0" w:line="240" w:lineRule="auto"/>
        <w:contextualSpacing/>
        <w:jc w:val="both"/>
        <w:rPr>
          <w:rFonts w:cstheme="minorHAnsi"/>
        </w:rPr>
      </w:pPr>
      <w:r w:rsidRPr="006F3571">
        <w:rPr>
          <w:rFonts w:cstheme="minorHAnsi"/>
          <w:b/>
          <w:bCs/>
        </w:rPr>
        <w:t>Součástí dodávky je i Faktura</w:t>
      </w:r>
      <w:r w:rsidRPr="006F3571">
        <w:rPr>
          <w:rFonts w:cstheme="minorHAnsi"/>
        </w:rPr>
        <w:t>, která musí obsahovat jednotlivé položky dodávky vč. cen</w:t>
      </w:r>
    </w:p>
    <w:p w:rsidR="006F3571" w:rsidRPr="006F3571" w:rsidRDefault="006F3571" w:rsidP="006F3571">
      <w:pPr>
        <w:numPr>
          <w:ilvl w:val="1"/>
          <w:numId w:val="1"/>
        </w:numPr>
        <w:autoSpaceDE w:val="0"/>
        <w:autoSpaceDN w:val="0"/>
        <w:adjustRightInd w:val="0"/>
        <w:spacing w:after="0" w:line="240" w:lineRule="auto"/>
        <w:contextualSpacing/>
        <w:jc w:val="both"/>
        <w:rPr>
          <w:rFonts w:cstheme="minorHAnsi"/>
          <w:b/>
          <w:bCs/>
        </w:rPr>
      </w:pPr>
      <w:r w:rsidRPr="006F3571">
        <w:rPr>
          <w:rFonts w:cstheme="minorHAnsi"/>
          <w:b/>
          <w:bCs/>
        </w:rPr>
        <w:t>Na faktuře bude uvedeno číslo zakázky T004/2</w:t>
      </w:r>
      <w:r w:rsidR="007B48A3">
        <w:rPr>
          <w:rFonts w:cstheme="minorHAnsi"/>
          <w:b/>
          <w:bCs/>
        </w:rPr>
        <w:t>4</w:t>
      </w:r>
      <w:r w:rsidRPr="006F3571">
        <w:rPr>
          <w:rFonts w:cstheme="minorHAnsi"/>
          <w:b/>
          <w:bCs/>
        </w:rPr>
        <w:t>V/0000</w:t>
      </w:r>
      <w:r w:rsidR="00EF5CDB">
        <w:rPr>
          <w:rFonts w:cstheme="minorHAnsi"/>
          <w:b/>
          <w:bCs/>
        </w:rPr>
        <w:t>48</w:t>
      </w:r>
      <w:r w:rsidR="00243F9E">
        <w:rPr>
          <w:rFonts w:cstheme="minorHAnsi"/>
          <w:b/>
          <w:bCs/>
        </w:rPr>
        <w:t>27</w:t>
      </w:r>
    </w:p>
    <w:p w:rsidR="006F3571" w:rsidRPr="006F3571" w:rsidRDefault="006F3571" w:rsidP="006F3571">
      <w:pPr>
        <w:numPr>
          <w:ilvl w:val="1"/>
          <w:numId w:val="1"/>
        </w:numPr>
        <w:autoSpaceDE w:val="0"/>
        <w:autoSpaceDN w:val="0"/>
        <w:adjustRightInd w:val="0"/>
        <w:spacing w:after="0" w:line="240" w:lineRule="auto"/>
        <w:contextualSpacing/>
        <w:jc w:val="both"/>
        <w:rPr>
          <w:rFonts w:cstheme="minorHAnsi"/>
          <w:b/>
          <w:bCs/>
        </w:rPr>
      </w:pPr>
      <w:r w:rsidRPr="006F3571">
        <w:rPr>
          <w:rFonts w:cstheme="minorHAnsi"/>
          <w:b/>
          <w:bCs/>
        </w:rPr>
        <w:t>Fakturu zasílat na fakturace@pld.cz</w:t>
      </w:r>
    </w:p>
    <w:p w:rsidR="006F3571" w:rsidRPr="006F3571" w:rsidRDefault="006F3571" w:rsidP="006F3571">
      <w:pPr>
        <w:numPr>
          <w:ilvl w:val="0"/>
          <w:numId w:val="1"/>
        </w:numPr>
        <w:autoSpaceDE w:val="0"/>
        <w:autoSpaceDN w:val="0"/>
        <w:adjustRightInd w:val="0"/>
        <w:spacing w:after="0" w:line="240" w:lineRule="auto"/>
        <w:contextualSpacing/>
        <w:jc w:val="both"/>
        <w:rPr>
          <w:rFonts w:cstheme="minorHAnsi"/>
        </w:rPr>
      </w:pPr>
      <w:r w:rsidRPr="006F3571">
        <w:rPr>
          <w:rFonts w:cstheme="minorHAnsi"/>
        </w:rPr>
        <w:t>Produktové listy jsou součástí nabídky</w:t>
      </w:r>
    </w:p>
    <w:p w:rsidR="006F3571" w:rsidRPr="006F3571" w:rsidRDefault="006F3571" w:rsidP="006F3571">
      <w:pPr>
        <w:numPr>
          <w:ilvl w:val="0"/>
          <w:numId w:val="1"/>
        </w:numPr>
        <w:spacing w:after="0" w:line="240" w:lineRule="auto"/>
        <w:jc w:val="both"/>
        <w:rPr>
          <w:rFonts w:cstheme="minorHAnsi"/>
        </w:rPr>
      </w:pPr>
      <w:r w:rsidRPr="006F3571">
        <w:rPr>
          <w:rFonts w:cstheme="minorHAnsi"/>
        </w:rPr>
        <w:t xml:space="preserve">Záruční doba min. </w:t>
      </w:r>
      <w:r w:rsidR="00243F9E">
        <w:rPr>
          <w:rFonts w:cstheme="minorHAnsi"/>
          <w:b/>
        </w:rPr>
        <w:t>5 let</w:t>
      </w:r>
      <w:r w:rsidRPr="006F3571">
        <w:rPr>
          <w:rFonts w:cstheme="minorHAnsi"/>
          <w:b/>
        </w:rPr>
        <w:t xml:space="preserve"> od převzetí díla</w:t>
      </w:r>
      <w:r w:rsidRPr="006F3571">
        <w:rPr>
          <w:rFonts w:cstheme="minorHAnsi"/>
        </w:rPr>
        <w:t xml:space="preserve"> </w:t>
      </w:r>
    </w:p>
    <w:p w:rsidR="006F3571" w:rsidRPr="006F3571" w:rsidRDefault="006F3571" w:rsidP="006F3571">
      <w:pPr>
        <w:numPr>
          <w:ilvl w:val="0"/>
          <w:numId w:val="1"/>
        </w:numPr>
        <w:autoSpaceDE w:val="0"/>
        <w:autoSpaceDN w:val="0"/>
        <w:adjustRightInd w:val="0"/>
        <w:spacing w:after="0" w:line="240" w:lineRule="auto"/>
        <w:contextualSpacing/>
        <w:jc w:val="both"/>
        <w:rPr>
          <w:rFonts w:cstheme="minorHAnsi"/>
        </w:rPr>
      </w:pPr>
      <w:r w:rsidRPr="006F3571">
        <w:rPr>
          <w:rFonts w:cstheme="minorHAnsi"/>
        </w:rPr>
        <w:t>Cenová nabídka je závazná a konečná</w:t>
      </w:r>
    </w:p>
    <w:p w:rsidR="006F3571" w:rsidRPr="006F3571" w:rsidRDefault="006F3571" w:rsidP="006F3571">
      <w:pPr>
        <w:numPr>
          <w:ilvl w:val="0"/>
          <w:numId w:val="1"/>
        </w:numPr>
        <w:autoSpaceDE w:val="0"/>
        <w:autoSpaceDN w:val="0"/>
        <w:adjustRightInd w:val="0"/>
        <w:spacing w:after="0" w:line="240" w:lineRule="auto"/>
        <w:contextualSpacing/>
        <w:jc w:val="both"/>
        <w:rPr>
          <w:rFonts w:cstheme="minorHAnsi"/>
        </w:rPr>
      </w:pPr>
      <w:r w:rsidRPr="006F3571">
        <w:rPr>
          <w:rFonts w:cstheme="minorHAnsi"/>
        </w:rPr>
        <w:t xml:space="preserve">Dodání v pracovní dny v době od 6 hod. do 14,30 hod. </w:t>
      </w:r>
      <w:r w:rsidR="00486956">
        <w:rPr>
          <w:rFonts w:cstheme="minorHAnsi"/>
        </w:rPr>
        <w:t xml:space="preserve">do </w:t>
      </w:r>
      <w:r w:rsidR="007A0C27">
        <w:rPr>
          <w:rFonts w:cstheme="minorHAnsi"/>
        </w:rPr>
        <w:t>úseku zahrady.</w:t>
      </w:r>
    </w:p>
    <w:p w:rsidR="006F3571" w:rsidRPr="006F3571" w:rsidRDefault="006F3571" w:rsidP="006F3571">
      <w:pPr>
        <w:autoSpaceDE w:val="0"/>
        <w:autoSpaceDN w:val="0"/>
        <w:adjustRightInd w:val="0"/>
        <w:spacing w:after="0" w:line="240" w:lineRule="auto"/>
        <w:ind w:left="720"/>
        <w:contextualSpacing/>
        <w:jc w:val="both"/>
        <w:rPr>
          <w:rFonts w:cstheme="minorHAnsi"/>
        </w:rPr>
      </w:pPr>
      <w:r w:rsidRPr="006F3571">
        <w:rPr>
          <w:rFonts w:cstheme="minorHAnsi"/>
        </w:rPr>
        <w:t xml:space="preserve">Kontaktní osoba: </w:t>
      </w:r>
      <w:r w:rsidR="007A0C27">
        <w:rPr>
          <w:rFonts w:cstheme="minorHAnsi"/>
        </w:rPr>
        <w:t>Martin Blažek</w:t>
      </w:r>
      <w:r w:rsidRPr="006F3571">
        <w:rPr>
          <w:rFonts w:cstheme="minorHAnsi"/>
        </w:rPr>
        <w:t xml:space="preserve">, vedoucí </w:t>
      </w:r>
      <w:r w:rsidR="007A0C27">
        <w:rPr>
          <w:rFonts w:cstheme="minorHAnsi"/>
        </w:rPr>
        <w:t>úseku zahrady</w:t>
      </w:r>
      <w:r w:rsidRPr="006F3571">
        <w:rPr>
          <w:rFonts w:cstheme="minorHAnsi"/>
        </w:rPr>
        <w:t xml:space="preserve">, tel.: </w:t>
      </w:r>
      <w:r w:rsidR="007A0C27">
        <w:rPr>
          <w:rFonts w:cstheme="minorHAnsi"/>
        </w:rPr>
        <w:t>604 943 830</w:t>
      </w:r>
    </w:p>
    <w:p w:rsidR="006F3571" w:rsidRPr="006F3571" w:rsidRDefault="006F3571" w:rsidP="006F3571">
      <w:pPr>
        <w:numPr>
          <w:ilvl w:val="0"/>
          <w:numId w:val="1"/>
        </w:numPr>
        <w:autoSpaceDE w:val="0"/>
        <w:autoSpaceDN w:val="0"/>
        <w:adjustRightInd w:val="0"/>
        <w:spacing w:after="0" w:line="240" w:lineRule="auto"/>
        <w:contextualSpacing/>
        <w:jc w:val="both"/>
        <w:rPr>
          <w:rFonts w:cstheme="minorHAnsi"/>
        </w:rPr>
      </w:pPr>
      <w:r w:rsidRPr="006F3571">
        <w:rPr>
          <w:rFonts w:cstheme="minorHAnsi"/>
        </w:rPr>
        <w:t xml:space="preserve">Dodavatel výslovně souhlasí se zveřejněním všech náležitostí tohoto smluvního vztahu, výsledků zadávacího řízení vč. údajů o hodnotách parametrů (své) vybrané nabídky, jakož i se zveřejněním celého znění této smlouvy včetně jejích příloh, všech jejich změn a dodatků v souladu s ust. § 219 z. č. 134/2016 Sb., o zadávání veřejných zakázek, v platném znění, dále souhlasí i s uveřejněním smlouvy v registru smluv podle zákona č. 340/2015 Sb., zvláštních </w:t>
      </w:r>
      <w:r w:rsidRPr="006F3571">
        <w:rPr>
          <w:rFonts w:cstheme="minorHAnsi"/>
        </w:rPr>
        <w:lastRenderedPageBreak/>
        <w:t>podmínkách účinnosti některých smluv, uveřejňování těchto smluv a o registru smluv (zákon o registru smluv) včetně všech jeho osobních údajů obsažených v této smlouvě.</w:t>
      </w:r>
    </w:p>
    <w:p w:rsidR="006F3571" w:rsidRPr="006F3571" w:rsidRDefault="006F3571" w:rsidP="00983E79">
      <w:pPr>
        <w:autoSpaceDE w:val="0"/>
        <w:autoSpaceDN w:val="0"/>
        <w:adjustRightInd w:val="0"/>
        <w:spacing w:after="0" w:line="240" w:lineRule="auto"/>
        <w:contextualSpacing/>
        <w:jc w:val="both"/>
        <w:rPr>
          <w:rFonts w:cstheme="minorHAnsi"/>
        </w:rPr>
      </w:pPr>
    </w:p>
    <w:p w:rsidR="006F3571" w:rsidRPr="006F3571" w:rsidRDefault="006F3571" w:rsidP="00983E79">
      <w:pPr>
        <w:shd w:val="clear" w:color="auto" w:fill="FFFFFF"/>
        <w:spacing w:line="270" w:lineRule="atLeast"/>
        <w:ind w:firstLine="360"/>
        <w:jc w:val="both"/>
        <w:rPr>
          <w:rFonts w:cstheme="minorHAnsi"/>
        </w:rPr>
      </w:pPr>
      <w:r w:rsidRPr="006F3571">
        <w:rPr>
          <w:rFonts w:cstheme="minorHAnsi"/>
        </w:rPr>
        <w:t xml:space="preserve">Pokud je v zadávacích podmínkách obsažen požadavek nebo odkaz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má se za to, že zadavatel tak učinil z důvodů srozumitelnosti a přesnosti popisu, a zadavatel umožňuje pro plnění veřejné zakázky použití i jiných, kvalitativně a technicky obdobných řešení. Zadavatel má možnost požádat dodavatele, aby prokázal a doložil, že jím navrhované jiné řešení je kvalitativně a technicky obdobných řešení. </w:t>
      </w:r>
    </w:p>
    <w:p w:rsidR="007A0C27" w:rsidRDefault="007A0C27" w:rsidP="006F3571">
      <w:pPr>
        <w:autoSpaceDE w:val="0"/>
        <w:autoSpaceDN w:val="0"/>
        <w:adjustRightInd w:val="0"/>
        <w:spacing w:after="0" w:line="240" w:lineRule="auto"/>
        <w:jc w:val="both"/>
        <w:rPr>
          <w:rFonts w:cstheme="minorHAnsi"/>
          <w:b/>
          <w:bCs/>
        </w:rPr>
      </w:pPr>
    </w:p>
    <w:p w:rsidR="006F3571" w:rsidRPr="006F3571" w:rsidRDefault="006F3571" w:rsidP="006F3571">
      <w:pPr>
        <w:autoSpaceDE w:val="0"/>
        <w:autoSpaceDN w:val="0"/>
        <w:adjustRightInd w:val="0"/>
        <w:spacing w:after="0" w:line="240" w:lineRule="auto"/>
        <w:jc w:val="both"/>
        <w:rPr>
          <w:rFonts w:cstheme="minorHAnsi"/>
        </w:rPr>
      </w:pPr>
      <w:r w:rsidRPr="006F3571">
        <w:rPr>
          <w:rFonts w:cstheme="minorHAnsi"/>
          <w:b/>
          <w:bCs/>
        </w:rPr>
        <w:t xml:space="preserve">Způsob hodnocení nabídek: </w:t>
      </w:r>
    </w:p>
    <w:p w:rsidR="006F3571" w:rsidRPr="006F3571" w:rsidRDefault="006F3571" w:rsidP="006F3571">
      <w:pPr>
        <w:autoSpaceDE w:val="0"/>
        <w:autoSpaceDN w:val="0"/>
        <w:adjustRightInd w:val="0"/>
        <w:spacing w:after="0" w:line="240" w:lineRule="auto"/>
        <w:jc w:val="both"/>
        <w:rPr>
          <w:rFonts w:cstheme="minorHAnsi"/>
        </w:rPr>
      </w:pPr>
      <w:r w:rsidRPr="006F3571">
        <w:rPr>
          <w:rFonts w:cstheme="minorHAnsi"/>
        </w:rPr>
        <w:t>100% - nabídková cena</w:t>
      </w:r>
    </w:p>
    <w:p w:rsidR="006F3571" w:rsidRPr="006F3571" w:rsidRDefault="006F3571" w:rsidP="006F3571">
      <w:pPr>
        <w:autoSpaceDE w:val="0"/>
        <w:autoSpaceDN w:val="0"/>
        <w:adjustRightInd w:val="0"/>
        <w:spacing w:after="0" w:line="240" w:lineRule="auto"/>
        <w:jc w:val="both"/>
        <w:rPr>
          <w:rFonts w:cstheme="minorHAnsi"/>
          <w:b/>
          <w:bCs/>
        </w:rPr>
      </w:pPr>
    </w:p>
    <w:p w:rsidR="007A0C27" w:rsidRDefault="00983E79" w:rsidP="00983E79">
      <w:pPr>
        <w:spacing w:line="256" w:lineRule="auto"/>
        <w:jc w:val="both"/>
        <w:rPr>
          <w:rFonts w:cstheme="minorHAnsi"/>
        </w:rPr>
      </w:pPr>
      <w:r w:rsidRPr="006F3571">
        <w:rPr>
          <w:rFonts w:cstheme="minorHAnsi"/>
        </w:rPr>
        <w:t xml:space="preserve">Zpracoval: </w:t>
      </w:r>
    </w:p>
    <w:p w:rsidR="007A0C27" w:rsidRDefault="00250122" w:rsidP="007A0C27">
      <w:pPr>
        <w:spacing w:after="60" w:line="240" w:lineRule="auto"/>
        <w:jc w:val="both"/>
        <w:rPr>
          <w:rFonts w:cstheme="minorHAnsi"/>
        </w:rPr>
      </w:pPr>
      <w:r>
        <w:rPr>
          <w:rFonts w:cstheme="minorHAnsi"/>
        </w:rPr>
        <w:t>……………</w:t>
      </w:r>
      <w:r w:rsidR="007A0C27">
        <w:rPr>
          <w:rFonts w:cstheme="minorHAnsi"/>
        </w:rPr>
        <w:t xml:space="preserve"> vedou úseku zahrady</w:t>
      </w:r>
    </w:p>
    <w:p w:rsidR="006F3571" w:rsidRPr="00983E79" w:rsidRDefault="00250122" w:rsidP="00983E79">
      <w:pPr>
        <w:spacing w:line="256" w:lineRule="auto"/>
        <w:jc w:val="both"/>
        <w:rPr>
          <w:rFonts w:cstheme="minorHAnsi"/>
        </w:rPr>
      </w:pPr>
      <w:r>
        <w:rPr>
          <w:rFonts w:cstheme="minorHAnsi"/>
        </w:rPr>
        <w:t>…………………</w:t>
      </w:r>
      <w:bookmarkStart w:id="0" w:name="_GoBack"/>
      <w:bookmarkEnd w:id="0"/>
      <w:r w:rsidR="00983E79" w:rsidRPr="006F3571">
        <w:rPr>
          <w:rFonts w:cstheme="minorHAnsi"/>
        </w:rPr>
        <w:t>, administrátor veřejných zakázek, PN v Dobřanec</w:t>
      </w:r>
      <w:r w:rsidR="00983E79">
        <w:rPr>
          <w:rFonts w:cstheme="minorHAnsi"/>
        </w:rPr>
        <w:t>h</w:t>
      </w:r>
    </w:p>
    <w:sectPr w:rsidR="006F3571" w:rsidRPr="00983E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C83" w:rsidRDefault="00D95C83" w:rsidP="00FE0FF7">
      <w:pPr>
        <w:spacing w:after="0" w:line="240" w:lineRule="auto"/>
      </w:pPr>
      <w:r>
        <w:separator/>
      </w:r>
    </w:p>
  </w:endnote>
  <w:endnote w:type="continuationSeparator" w:id="0">
    <w:p w:rsidR="00D95C83" w:rsidRDefault="00D95C83" w:rsidP="00FE0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C83" w:rsidRDefault="00D95C83" w:rsidP="00FE0FF7">
      <w:pPr>
        <w:spacing w:after="0" w:line="240" w:lineRule="auto"/>
      </w:pPr>
      <w:r>
        <w:separator/>
      </w:r>
    </w:p>
  </w:footnote>
  <w:footnote w:type="continuationSeparator" w:id="0">
    <w:p w:rsidR="00D95C83" w:rsidRDefault="00D95C83" w:rsidP="00FE0F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B2F"/>
    <w:multiLevelType w:val="hybridMultilevel"/>
    <w:tmpl w:val="A63E394C"/>
    <w:lvl w:ilvl="0" w:tplc="1EE0F942">
      <w:start w:val="7"/>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4637D94"/>
    <w:multiLevelType w:val="hybridMultilevel"/>
    <w:tmpl w:val="6B1C9F08"/>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3A2764"/>
    <w:multiLevelType w:val="hybridMultilevel"/>
    <w:tmpl w:val="8B4448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06138"/>
    <w:multiLevelType w:val="hybridMultilevel"/>
    <w:tmpl w:val="AB2C26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F6450B"/>
    <w:multiLevelType w:val="hybridMultilevel"/>
    <w:tmpl w:val="13F613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BB7FB2"/>
    <w:multiLevelType w:val="hybridMultilevel"/>
    <w:tmpl w:val="465A751E"/>
    <w:lvl w:ilvl="0" w:tplc="1EE0F942">
      <w:start w:val="7"/>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1A295F3D"/>
    <w:multiLevelType w:val="hybridMultilevel"/>
    <w:tmpl w:val="05783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EE5DD3"/>
    <w:multiLevelType w:val="hybridMultilevel"/>
    <w:tmpl w:val="69AEB4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230F2D0F"/>
    <w:multiLevelType w:val="hybridMultilevel"/>
    <w:tmpl w:val="7C28A2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477A59"/>
    <w:multiLevelType w:val="hybridMultilevel"/>
    <w:tmpl w:val="F5A0C4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9027A4C"/>
    <w:multiLevelType w:val="hybridMultilevel"/>
    <w:tmpl w:val="93B4F2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C868C3"/>
    <w:multiLevelType w:val="hybridMultilevel"/>
    <w:tmpl w:val="AA6684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7B71E43"/>
    <w:multiLevelType w:val="hybridMultilevel"/>
    <w:tmpl w:val="21ECC6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915205A"/>
    <w:multiLevelType w:val="hybridMultilevel"/>
    <w:tmpl w:val="CCA08E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F415A39"/>
    <w:multiLevelType w:val="hybridMultilevel"/>
    <w:tmpl w:val="0AAE1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674AE9"/>
    <w:multiLevelType w:val="hybridMultilevel"/>
    <w:tmpl w:val="CEC027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A1960A6"/>
    <w:multiLevelType w:val="hybridMultilevel"/>
    <w:tmpl w:val="F69A2A2E"/>
    <w:lvl w:ilvl="0" w:tplc="1EE0F942">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EFC57C7"/>
    <w:multiLevelType w:val="hybridMultilevel"/>
    <w:tmpl w:val="7D3038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5DF26CF"/>
    <w:multiLevelType w:val="hybridMultilevel"/>
    <w:tmpl w:val="AC467288"/>
    <w:lvl w:ilvl="0" w:tplc="B680EF08">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8991B92"/>
    <w:multiLevelType w:val="hybridMultilevel"/>
    <w:tmpl w:val="D95AF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DC17235"/>
    <w:multiLevelType w:val="hybridMultilevel"/>
    <w:tmpl w:val="D5442060"/>
    <w:lvl w:ilvl="0" w:tplc="2556AC3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3697DF4"/>
    <w:multiLevelType w:val="hybridMultilevel"/>
    <w:tmpl w:val="DEEECC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9E020D"/>
    <w:multiLevelType w:val="hybridMultilevel"/>
    <w:tmpl w:val="B850820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66772A44"/>
    <w:multiLevelType w:val="hybridMultilevel"/>
    <w:tmpl w:val="4DB6A7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8BB1D8E"/>
    <w:multiLevelType w:val="hybridMultilevel"/>
    <w:tmpl w:val="1924D1A2"/>
    <w:lvl w:ilvl="0" w:tplc="1EE0F942">
      <w:start w:val="7"/>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70FC3933"/>
    <w:multiLevelType w:val="hybridMultilevel"/>
    <w:tmpl w:val="50E8233E"/>
    <w:lvl w:ilvl="0" w:tplc="509A7B54">
      <w:start w:val="1"/>
      <w:numFmt w:val="bullet"/>
      <w:lvlText w:val=""/>
      <w:lvlJc w:val="left"/>
      <w:pPr>
        <w:ind w:left="1440" w:hanging="360"/>
      </w:pPr>
      <w:rPr>
        <w:rFonts w:ascii="Symbol" w:hAnsi="Symbol" w:hint="default"/>
        <w:sz w:val="22"/>
        <w:szCs w:val="22"/>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A8E6853"/>
    <w:multiLevelType w:val="hybridMultilevel"/>
    <w:tmpl w:val="07B4F1E8"/>
    <w:lvl w:ilvl="0" w:tplc="50FAD71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7B622FBD"/>
    <w:multiLevelType w:val="hybridMultilevel"/>
    <w:tmpl w:val="1B7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E960DCC"/>
    <w:multiLevelType w:val="hybridMultilevel"/>
    <w:tmpl w:val="0AAE1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5"/>
  </w:num>
  <w:num w:numId="3">
    <w:abstractNumId w:val="1"/>
  </w:num>
  <w:num w:numId="4">
    <w:abstractNumId w:val="21"/>
  </w:num>
  <w:num w:numId="5">
    <w:abstractNumId w:val="10"/>
  </w:num>
  <w:num w:numId="6">
    <w:abstractNumId w:val="12"/>
  </w:num>
  <w:num w:numId="7">
    <w:abstractNumId w:val="4"/>
  </w:num>
  <w:num w:numId="8">
    <w:abstractNumId w:val="14"/>
  </w:num>
  <w:num w:numId="9">
    <w:abstractNumId w:val="0"/>
  </w:num>
  <w:num w:numId="10">
    <w:abstractNumId w:val="17"/>
  </w:num>
  <w:num w:numId="11">
    <w:abstractNumId w:val="6"/>
  </w:num>
  <w:num w:numId="12">
    <w:abstractNumId w:val="27"/>
  </w:num>
  <w:num w:numId="13">
    <w:abstractNumId w:val="7"/>
  </w:num>
  <w:num w:numId="14">
    <w:abstractNumId w:val="3"/>
  </w:num>
  <w:num w:numId="15">
    <w:abstractNumId w:val="24"/>
  </w:num>
  <w:num w:numId="16">
    <w:abstractNumId w:val="5"/>
  </w:num>
  <w:num w:numId="17">
    <w:abstractNumId w:val="26"/>
  </w:num>
  <w:num w:numId="18">
    <w:abstractNumId w:val="16"/>
  </w:num>
  <w:num w:numId="19">
    <w:abstractNumId w:val="9"/>
  </w:num>
  <w:num w:numId="20">
    <w:abstractNumId w:val="19"/>
  </w:num>
  <w:num w:numId="21">
    <w:abstractNumId w:val="8"/>
  </w:num>
  <w:num w:numId="22">
    <w:abstractNumId w:val="23"/>
  </w:num>
  <w:num w:numId="23">
    <w:abstractNumId w:val="2"/>
  </w:num>
  <w:num w:numId="24">
    <w:abstractNumId w:val="11"/>
  </w:num>
  <w:num w:numId="25">
    <w:abstractNumId w:val="18"/>
  </w:num>
  <w:num w:numId="26">
    <w:abstractNumId w:val="28"/>
  </w:num>
  <w:num w:numId="27">
    <w:abstractNumId w:val="25"/>
  </w:num>
  <w:num w:numId="28">
    <w:abstractNumId w:val="2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571"/>
    <w:rsid w:val="00003E3E"/>
    <w:rsid w:val="00004245"/>
    <w:rsid w:val="00007BB9"/>
    <w:rsid w:val="00053B5A"/>
    <w:rsid w:val="000664ED"/>
    <w:rsid w:val="000710B8"/>
    <w:rsid w:val="000D111B"/>
    <w:rsid w:val="000D40AD"/>
    <w:rsid w:val="0010750B"/>
    <w:rsid w:val="001340E5"/>
    <w:rsid w:val="00193570"/>
    <w:rsid w:val="001B5798"/>
    <w:rsid w:val="001C006D"/>
    <w:rsid w:val="002375FC"/>
    <w:rsid w:val="00243F9E"/>
    <w:rsid w:val="00250122"/>
    <w:rsid w:val="002A3FD1"/>
    <w:rsid w:val="002A7F29"/>
    <w:rsid w:val="0034399E"/>
    <w:rsid w:val="003467FA"/>
    <w:rsid w:val="00353B60"/>
    <w:rsid w:val="0038228E"/>
    <w:rsid w:val="00387447"/>
    <w:rsid w:val="00447FA4"/>
    <w:rsid w:val="00467537"/>
    <w:rsid w:val="00472144"/>
    <w:rsid w:val="00486956"/>
    <w:rsid w:val="004A626B"/>
    <w:rsid w:val="004B55B7"/>
    <w:rsid w:val="004C1928"/>
    <w:rsid w:val="005074C8"/>
    <w:rsid w:val="00573944"/>
    <w:rsid w:val="00575847"/>
    <w:rsid w:val="00636B29"/>
    <w:rsid w:val="006776B8"/>
    <w:rsid w:val="006A2154"/>
    <w:rsid w:val="006A2B03"/>
    <w:rsid w:val="006C13B6"/>
    <w:rsid w:val="006D5378"/>
    <w:rsid w:val="006F3571"/>
    <w:rsid w:val="00701B96"/>
    <w:rsid w:val="0072221A"/>
    <w:rsid w:val="007249CB"/>
    <w:rsid w:val="00733D1E"/>
    <w:rsid w:val="007633EF"/>
    <w:rsid w:val="00777CDD"/>
    <w:rsid w:val="007A04E0"/>
    <w:rsid w:val="007A0C27"/>
    <w:rsid w:val="007B37CB"/>
    <w:rsid w:val="007B48A3"/>
    <w:rsid w:val="007E563C"/>
    <w:rsid w:val="0080104C"/>
    <w:rsid w:val="00810350"/>
    <w:rsid w:val="00845596"/>
    <w:rsid w:val="008457E1"/>
    <w:rsid w:val="008775CE"/>
    <w:rsid w:val="008A6D68"/>
    <w:rsid w:val="008E1145"/>
    <w:rsid w:val="008E4331"/>
    <w:rsid w:val="008E4B97"/>
    <w:rsid w:val="00920974"/>
    <w:rsid w:val="00982251"/>
    <w:rsid w:val="00983E79"/>
    <w:rsid w:val="009921DB"/>
    <w:rsid w:val="009C79B8"/>
    <w:rsid w:val="009F14F0"/>
    <w:rsid w:val="009F4EC2"/>
    <w:rsid w:val="00A1017B"/>
    <w:rsid w:val="00A213FA"/>
    <w:rsid w:val="00A375F1"/>
    <w:rsid w:val="00A539E6"/>
    <w:rsid w:val="00A53EC8"/>
    <w:rsid w:val="00A644CB"/>
    <w:rsid w:val="00A91D1D"/>
    <w:rsid w:val="00AB52DC"/>
    <w:rsid w:val="00B03730"/>
    <w:rsid w:val="00B47C7F"/>
    <w:rsid w:val="00B55F72"/>
    <w:rsid w:val="00B60BF3"/>
    <w:rsid w:val="00B62FD7"/>
    <w:rsid w:val="00B72157"/>
    <w:rsid w:val="00B8775A"/>
    <w:rsid w:val="00B91070"/>
    <w:rsid w:val="00BB1E96"/>
    <w:rsid w:val="00C277A9"/>
    <w:rsid w:val="00C322BD"/>
    <w:rsid w:val="00C523C5"/>
    <w:rsid w:val="00C53047"/>
    <w:rsid w:val="00C55261"/>
    <w:rsid w:val="00C56FBB"/>
    <w:rsid w:val="00C64593"/>
    <w:rsid w:val="00C731CA"/>
    <w:rsid w:val="00C8041A"/>
    <w:rsid w:val="00CA3330"/>
    <w:rsid w:val="00CB37B4"/>
    <w:rsid w:val="00D42B37"/>
    <w:rsid w:val="00D95C83"/>
    <w:rsid w:val="00DD6420"/>
    <w:rsid w:val="00DF3A1D"/>
    <w:rsid w:val="00DF7427"/>
    <w:rsid w:val="00E13376"/>
    <w:rsid w:val="00E40921"/>
    <w:rsid w:val="00E42DED"/>
    <w:rsid w:val="00E653B1"/>
    <w:rsid w:val="00E71658"/>
    <w:rsid w:val="00E8099F"/>
    <w:rsid w:val="00EA5964"/>
    <w:rsid w:val="00EB0B1F"/>
    <w:rsid w:val="00EB2C77"/>
    <w:rsid w:val="00EC037C"/>
    <w:rsid w:val="00EE3975"/>
    <w:rsid w:val="00EF5CDB"/>
    <w:rsid w:val="00F82251"/>
    <w:rsid w:val="00F85F7C"/>
    <w:rsid w:val="00FA2AD9"/>
    <w:rsid w:val="00FB05F4"/>
    <w:rsid w:val="00FE0FF7"/>
    <w:rsid w:val="00FF3657"/>
    <w:rsid w:val="00FF37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B375"/>
  <w15:chartTrackingRefBased/>
  <w15:docId w15:val="{17069E32-76E9-40A7-852B-D8FD9A8B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3571"/>
    <w:pPr>
      <w:spacing w:line="254"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B55B7"/>
    <w:pPr>
      <w:ind w:left="720"/>
      <w:contextualSpacing/>
    </w:pPr>
  </w:style>
  <w:style w:type="paragraph" w:styleId="Zhlav">
    <w:name w:val="header"/>
    <w:basedOn w:val="Normln"/>
    <w:link w:val="ZhlavChar"/>
    <w:uiPriority w:val="99"/>
    <w:unhideWhenUsed/>
    <w:rsid w:val="00FE0F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E0FF7"/>
  </w:style>
  <w:style w:type="paragraph" w:styleId="Zpat">
    <w:name w:val="footer"/>
    <w:basedOn w:val="Normln"/>
    <w:link w:val="ZpatChar"/>
    <w:uiPriority w:val="99"/>
    <w:unhideWhenUsed/>
    <w:rsid w:val="00FE0FF7"/>
    <w:pPr>
      <w:tabs>
        <w:tab w:val="center" w:pos="4536"/>
        <w:tab w:val="right" w:pos="9072"/>
      </w:tabs>
      <w:spacing w:after="0" w:line="240" w:lineRule="auto"/>
    </w:pPr>
  </w:style>
  <w:style w:type="character" w:customStyle="1" w:styleId="ZpatChar">
    <w:name w:val="Zápatí Char"/>
    <w:basedOn w:val="Standardnpsmoodstavce"/>
    <w:link w:val="Zpat"/>
    <w:uiPriority w:val="99"/>
    <w:rsid w:val="00FE0FF7"/>
  </w:style>
  <w:style w:type="paragraph" w:styleId="Textbubliny">
    <w:name w:val="Balloon Text"/>
    <w:basedOn w:val="Normln"/>
    <w:link w:val="TextbublinyChar"/>
    <w:uiPriority w:val="99"/>
    <w:semiHidden/>
    <w:unhideWhenUsed/>
    <w:rsid w:val="007633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33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99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347B2-AA99-4AE9-9D61-7959A235F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1334</TotalTime>
  <Pages>2</Pages>
  <Words>473</Words>
  <Characters>2792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Psychiatrická nemocnice v Dobřanech</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Poslední</dc:creator>
  <cp:keywords/>
  <dc:description/>
  <cp:lastModifiedBy>Markéta Česalová</cp:lastModifiedBy>
  <cp:revision>80</cp:revision>
  <cp:lastPrinted>2024-10-01T05:43:00Z</cp:lastPrinted>
  <dcterms:created xsi:type="dcterms:W3CDTF">2023-06-26T07:14:00Z</dcterms:created>
  <dcterms:modified xsi:type="dcterms:W3CDTF">2024-10-22T09:45:00Z</dcterms:modified>
</cp:coreProperties>
</file>