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F0" w:rsidRPr="00A77440" w:rsidRDefault="001B62F0" w:rsidP="001B62F0">
      <w:pPr>
        <w:pStyle w:val="Normlnweb"/>
        <w:spacing w:before="80" w:beforeAutospacing="0" w:after="0" w:afterAutospacing="0"/>
        <w:ind w:left="115" w:right="130"/>
        <w:jc w:val="center"/>
        <w:outlineLvl w:val="0"/>
        <w:rPr>
          <w:rFonts w:ascii="Arial" w:hAnsi="Arial" w:cs="Arial"/>
          <w:b/>
          <w:bCs/>
          <w:sz w:val="56"/>
          <w:szCs w:val="56"/>
        </w:rPr>
      </w:pPr>
      <w:r w:rsidRPr="00A77440">
        <w:rPr>
          <w:rFonts w:ascii="Arial" w:hAnsi="Arial" w:cs="Arial"/>
          <w:b/>
          <w:bCs/>
          <w:sz w:val="56"/>
          <w:szCs w:val="56"/>
        </w:rPr>
        <w:t>Technický popis a specifikace</w:t>
      </w:r>
    </w:p>
    <w:p w:rsidR="001B62F0" w:rsidRDefault="001B62F0" w:rsidP="001B62F0">
      <w:pPr>
        <w:pStyle w:val="Normlnweb"/>
        <w:spacing w:before="80" w:beforeAutospacing="0" w:after="0" w:afterAutospacing="0"/>
        <w:ind w:left="115" w:right="130"/>
        <w:jc w:val="center"/>
        <w:rPr>
          <w:rFonts w:ascii="Arial" w:hAnsi="Arial" w:cs="Arial"/>
          <w:b/>
          <w:bCs/>
          <w:sz w:val="32"/>
          <w:szCs w:val="32"/>
        </w:rPr>
      </w:pPr>
    </w:p>
    <w:p w:rsidR="00851134" w:rsidRPr="00A77440" w:rsidRDefault="00851134" w:rsidP="001B62F0">
      <w:pPr>
        <w:pStyle w:val="Normlnweb"/>
        <w:spacing w:before="80" w:beforeAutospacing="0" w:after="0" w:afterAutospacing="0"/>
        <w:ind w:left="115" w:right="130"/>
        <w:jc w:val="center"/>
        <w:rPr>
          <w:rFonts w:ascii="Arial" w:hAnsi="Arial" w:cs="Arial"/>
          <w:b/>
          <w:bCs/>
          <w:sz w:val="32"/>
          <w:szCs w:val="32"/>
        </w:rPr>
      </w:pPr>
    </w:p>
    <w:p w:rsidR="001B62F0" w:rsidRPr="00A77440" w:rsidRDefault="004D7A59" w:rsidP="001B62F0">
      <w:pPr>
        <w:pStyle w:val="Textvbloku"/>
        <w:tabs>
          <w:tab w:val="left" w:pos="8460"/>
        </w:tabs>
        <w:ind w:left="0" w:right="0"/>
        <w:jc w:val="center"/>
        <w:outlineLvl w:val="0"/>
        <w:rPr>
          <w:rFonts w:ascii="Arial" w:hAnsi="Arial" w:cs="Arial"/>
          <w:b/>
          <w:sz w:val="48"/>
          <w:szCs w:val="48"/>
          <w:lang w:val="cs-CZ"/>
        </w:rPr>
      </w:pPr>
      <w:r>
        <w:rPr>
          <w:rFonts w:ascii="Arial" w:hAnsi="Arial" w:cs="Arial"/>
          <w:b/>
          <w:sz w:val="48"/>
          <w:szCs w:val="48"/>
          <w:lang w:val="cs-CZ"/>
        </w:rPr>
        <w:t xml:space="preserve">Systém </w:t>
      </w:r>
      <w:r w:rsidR="00851134">
        <w:rPr>
          <w:rFonts w:ascii="Arial" w:hAnsi="Arial" w:cs="Arial"/>
          <w:b/>
          <w:sz w:val="48"/>
          <w:szCs w:val="48"/>
          <w:lang w:val="cs-CZ"/>
        </w:rPr>
        <w:t>ICP/QQQ</w:t>
      </w:r>
      <w:r>
        <w:rPr>
          <w:rFonts w:ascii="Arial" w:hAnsi="Arial" w:cs="Arial"/>
          <w:b/>
          <w:sz w:val="48"/>
          <w:szCs w:val="48"/>
          <w:lang w:val="cs-CZ"/>
        </w:rPr>
        <w:t xml:space="preserve"> </w:t>
      </w:r>
      <w:r w:rsidR="00851134">
        <w:rPr>
          <w:rFonts w:ascii="Arial" w:hAnsi="Arial" w:cs="Arial"/>
          <w:b/>
          <w:sz w:val="48"/>
          <w:szCs w:val="48"/>
          <w:lang w:val="cs-CZ"/>
        </w:rPr>
        <w:t xml:space="preserve">8800 </w:t>
      </w:r>
      <w:proofErr w:type="spellStart"/>
      <w:r w:rsidR="00851134">
        <w:rPr>
          <w:rFonts w:ascii="Arial" w:hAnsi="Arial" w:cs="Arial"/>
          <w:b/>
          <w:sz w:val="48"/>
          <w:szCs w:val="48"/>
          <w:lang w:val="cs-CZ"/>
        </w:rPr>
        <w:t>series</w:t>
      </w:r>
      <w:proofErr w:type="spellEnd"/>
      <w:r w:rsidR="001B62F0" w:rsidRPr="00A77440">
        <w:rPr>
          <w:rFonts w:ascii="Arial" w:hAnsi="Arial" w:cs="Arial"/>
          <w:b/>
          <w:sz w:val="48"/>
          <w:szCs w:val="48"/>
          <w:lang w:val="cs-CZ"/>
        </w:rPr>
        <w:t xml:space="preserve"> </w:t>
      </w:r>
    </w:p>
    <w:p w:rsidR="001B62F0" w:rsidRDefault="001B62F0" w:rsidP="001B62F0">
      <w:pPr>
        <w:pStyle w:val="Textvbloku"/>
        <w:tabs>
          <w:tab w:val="left" w:pos="8460"/>
        </w:tabs>
        <w:ind w:left="0" w:right="0"/>
        <w:jc w:val="center"/>
        <w:outlineLvl w:val="0"/>
        <w:rPr>
          <w:rFonts w:ascii="Arial" w:hAnsi="Arial" w:cs="Arial"/>
          <w:b/>
          <w:sz w:val="48"/>
          <w:szCs w:val="48"/>
          <w:lang w:val="cs-CZ"/>
        </w:rPr>
      </w:pPr>
      <w:proofErr w:type="spellStart"/>
      <w:r w:rsidRPr="00A77440">
        <w:rPr>
          <w:rFonts w:ascii="Arial" w:hAnsi="Arial" w:cs="Arial"/>
          <w:b/>
          <w:sz w:val="48"/>
          <w:szCs w:val="48"/>
          <w:lang w:val="cs-CZ"/>
        </w:rPr>
        <w:t>Agilent</w:t>
      </w:r>
      <w:proofErr w:type="spellEnd"/>
      <w:r w:rsidRPr="00A77440">
        <w:rPr>
          <w:rFonts w:ascii="Arial" w:hAnsi="Arial" w:cs="Arial"/>
          <w:b/>
          <w:sz w:val="48"/>
          <w:szCs w:val="48"/>
          <w:lang w:val="cs-CZ"/>
        </w:rPr>
        <w:t xml:space="preserve"> Technologies</w:t>
      </w:r>
    </w:p>
    <w:p w:rsidR="00851134" w:rsidRPr="00A77440" w:rsidRDefault="00851134" w:rsidP="001B62F0">
      <w:pPr>
        <w:pStyle w:val="Textvbloku"/>
        <w:tabs>
          <w:tab w:val="left" w:pos="8460"/>
        </w:tabs>
        <w:ind w:left="0" w:right="0"/>
        <w:jc w:val="center"/>
        <w:outlineLvl w:val="0"/>
        <w:rPr>
          <w:rFonts w:ascii="Arial" w:hAnsi="Arial" w:cs="Arial"/>
          <w:b/>
          <w:sz w:val="48"/>
          <w:szCs w:val="48"/>
          <w:lang w:val="cs-CZ"/>
        </w:rPr>
      </w:pPr>
    </w:p>
    <w:p w:rsidR="001B62F0" w:rsidRPr="00A77440" w:rsidRDefault="003234F0" w:rsidP="003234F0">
      <w:pPr>
        <w:jc w:val="center"/>
      </w:pPr>
      <w:r>
        <w:rPr>
          <w:noProof/>
          <w:lang w:eastAsia="cs-CZ"/>
        </w:rPr>
        <w:drawing>
          <wp:inline distT="0" distB="0" distL="0" distR="0" wp14:anchorId="1BE4C4F8" wp14:editId="32651FA8">
            <wp:extent cx="2743200" cy="1668145"/>
            <wp:effectExtent l="0" t="0" r="0" b="8255"/>
            <wp:docPr id="5" name="Obrázek 5" descr="https://encrypted-tbn3.gstatic.com/images?q=tbn:ANd9GcTz5a3RpqdVdKOhwfVunmHXx7JoS_ASHBWwmt9RLNqjqfnnc0CY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z5a3RpqdVdKOhwfVunmHXx7JoS_ASHBWwmt9RLNqjqfnnc0CYj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F0" w:rsidRDefault="003234F0" w:rsidP="003234F0">
      <w:pPr>
        <w:tabs>
          <w:tab w:val="left" w:pos="602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3234F0" w:rsidRPr="00A77440" w:rsidRDefault="003234F0" w:rsidP="003234F0">
      <w:pPr>
        <w:tabs>
          <w:tab w:val="left" w:pos="6022"/>
        </w:tabs>
        <w:rPr>
          <w:b/>
          <w:sz w:val="36"/>
          <w:szCs w:val="36"/>
        </w:rPr>
      </w:pPr>
    </w:p>
    <w:p w:rsidR="00851134" w:rsidRDefault="00CE65A9" w:rsidP="00CE65A9">
      <w:pPr>
        <w:rPr>
          <w:szCs w:val="36"/>
        </w:rPr>
      </w:pPr>
      <w:r>
        <w:rPr>
          <w:b/>
          <w:szCs w:val="36"/>
        </w:rPr>
        <w:tab/>
      </w:r>
      <w:r>
        <w:rPr>
          <w:szCs w:val="36"/>
        </w:rPr>
        <w:t xml:space="preserve">V návaznosti na Vaší </w:t>
      </w:r>
      <w:r w:rsidR="003234F0">
        <w:rPr>
          <w:szCs w:val="36"/>
        </w:rPr>
        <w:t xml:space="preserve">poptávku ve veřejné zakázce </w:t>
      </w:r>
      <w:r w:rsidR="006F32D5" w:rsidRPr="006F32D5">
        <w:rPr>
          <w:szCs w:val="36"/>
        </w:rPr>
        <w:t xml:space="preserve">Laboratorní přístroj – Hmotnostní spektrometr pro stanovení </w:t>
      </w:r>
      <w:proofErr w:type="spellStart"/>
      <w:r w:rsidR="006F32D5" w:rsidRPr="006F32D5">
        <w:rPr>
          <w:szCs w:val="36"/>
        </w:rPr>
        <w:t>ultrastopových</w:t>
      </w:r>
      <w:proofErr w:type="spellEnd"/>
      <w:r w:rsidR="006F32D5" w:rsidRPr="006F32D5">
        <w:rPr>
          <w:szCs w:val="36"/>
        </w:rPr>
        <w:t xml:space="preserve"> koncentrací chemických prvků</w:t>
      </w:r>
      <w:r w:rsidR="003234F0">
        <w:rPr>
          <w:szCs w:val="36"/>
        </w:rPr>
        <w:t xml:space="preserve"> Vám zasíláme naší nabídku </w:t>
      </w:r>
      <w:r w:rsidR="00DA1E95" w:rsidRPr="00DA1E95">
        <w:rPr>
          <w:szCs w:val="36"/>
        </w:rPr>
        <w:t xml:space="preserve">NAB-15423-T6N8_0 </w:t>
      </w:r>
      <w:r w:rsidR="003234F0">
        <w:rPr>
          <w:szCs w:val="36"/>
        </w:rPr>
        <w:t xml:space="preserve">na ICP/MS/MS systém </w:t>
      </w:r>
      <w:proofErr w:type="spellStart"/>
      <w:r w:rsidR="003234F0">
        <w:rPr>
          <w:szCs w:val="36"/>
        </w:rPr>
        <w:t>Agilent</w:t>
      </w:r>
      <w:proofErr w:type="spellEnd"/>
      <w:r w:rsidR="003234F0">
        <w:rPr>
          <w:szCs w:val="36"/>
        </w:rPr>
        <w:t xml:space="preserve"> Technologies 8800 </w:t>
      </w:r>
      <w:proofErr w:type="spellStart"/>
      <w:r w:rsidR="003234F0">
        <w:rPr>
          <w:szCs w:val="36"/>
        </w:rPr>
        <w:t>series</w:t>
      </w:r>
      <w:proofErr w:type="spellEnd"/>
      <w:r w:rsidR="003234F0">
        <w:rPr>
          <w:szCs w:val="36"/>
        </w:rPr>
        <w:t xml:space="preserve"> ve spojení s kapalinových chromatografem a softwarovými moduly pro </w:t>
      </w:r>
      <w:proofErr w:type="spellStart"/>
      <w:r w:rsidR="003234F0">
        <w:rPr>
          <w:szCs w:val="36"/>
        </w:rPr>
        <w:t>speciační</w:t>
      </w:r>
      <w:proofErr w:type="spellEnd"/>
      <w:r w:rsidR="003234F0">
        <w:rPr>
          <w:szCs w:val="36"/>
        </w:rPr>
        <w:t xml:space="preserve"> analýzu a analýzu nanočástic.</w:t>
      </w:r>
    </w:p>
    <w:p w:rsidR="003234F0" w:rsidRDefault="003234F0" w:rsidP="00CE65A9">
      <w:pPr>
        <w:rPr>
          <w:szCs w:val="36"/>
        </w:rPr>
      </w:pPr>
    </w:p>
    <w:p w:rsidR="003234F0" w:rsidRDefault="003234F0" w:rsidP="00CE65A9">
      <w:pPr>
        <w:rPr>
          <w:szCs w:val="36"/>
        </w:rPr>
      </w:pPr>
      <w:r>
        <w:rPr>
          <w:szCs w:val="36"/>
        </w:rPr>
        <w:t>Konfigurace obsahuje: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 xml:space="preserve">ICP/MS/MS systém 8800 </w:t>
      </w:r>
      <w:proofErr w:type="spellStart"/>
      <w:r>
        <w:rPr>
          <w:szCs w:val="36"/>
        </w:rPr>
        <w:t>series</w:t>
      </w:r>
      <w:proofErr w:type="spellEnd"/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 xml:space="preserve">Optimalizovanou pracovní stanici včetně ovládacího software ICP/MS </w:t>
      </w:r>
      <w:proofErr w:type="spellStart"/>
      <w:r>
        <w:rPr>
          <w:szCs w:val="36"/>
        </w:rPr>
        <w:t>MassHunter</w:t>
      </w:r>
      <w:proofErr w:type="spellEnd"/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 xml:space="preserve">Chladící </w:t>
      </w:r>
      <w:proofErr w:type="spellStart"/>
      <w:r>
        <w:rPr>
          <w:szCs w:val="36"/>
        </w:rPr>
        <w:t>jednodku</w:t>
      </w:r>
      <w:proofErr w:type="spellEnd"/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Automatický dávkovač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 xml:space="preserve">Softwarový modul </w:t>
      </w:r>
      <w:proofErr w:type="spellStart"/>
      <w:r>
        <w:rPr>
          <w:szCs w:val="36"/>
        </w:rPr>
        <w:t>MassHunter</w:t>
      </w:r>
      <w:proofErr w:type="spellEnd"/>
      <w:r>
        <w:rPr>
          <w:szCs w:val="36"/>
        </w:rPr>
        <w:t xml:space="preserve"> pro </w:t>
      </w:r>
      <w:proofErr w:type="spellStart"/>
      <w:r>
        <w:rPr>
          <w:szCs w:val="36"/>
        </w:rPr>
        <w:t>speciační</w:t>
      </w:r>
      <w:proofErr w:type="spellEnd"/>
      <w:r>
        <w:rPr>
          <w:szCs w:val="36"/>
        </w:rPr>
        <w:t xml:space="preserve"> analýzu a ovládání HPLC systému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 xml:space="preserve">Softwarový modul </w:t>
      </w:r>
      <w:proofErr w:type="spellStart"/>
      <w:r>
        <w:rPr>
          <w:szCs w:val="36"/>
        </w:rPr>
        <w:t>MassHunter</w:t>
      </w:r>
      <w:proofErr w:type="spellEnd"/>
      <w:r>
        <w:rPr>
          <w:szCs w:val="36"/>
        </w:rPr>
        <w:t xml:space="preserve"> pro analýzu nanočástic</w:t>
      </w:r>
    </w:p>
    <w:p w:rsidR="003234F0" w:rsidRDefault="003234F0" w:rsidP="003234F0">
      <w:pPr>
        <w:pStyle w:val="Odstavecseseznamem"/>
        <w:numPr>
          <w:ilvl w:val="0"/>
          <w:numId w:val="20"/>
        </w:numPr>
        <w:rPr>
          <w:szCs w:val="36"/>
        </w:rPr>
      </w:pPr>
      <w:proofErr w:type="spellStart"/>
      <w:r>
        <w:rPr>
          <w:szCs w:val="36"/>
        </w:rPr>
        <w:t>Kit</w:t>
      </w:r>
      <w:proofErr w:type="spellEnd"/>
      <w:r>
        <w:rPr>
          <w:szCs w:val="36"/>
        </w:rPr>
        <w:t xml:space="preserve"> pro připojení HPLC systému</w:t>
      </w:r>
    </w:p>
    <w:p w:rsidR="003234F0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Roztoky pro testování a ladění systému</w:t>
      </w:r>
    </w:p>
    <w:p w:rsidR="001B05E4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 xml:space="preserve">HPLC systém v konfiguraci pumpa, </w:t>
      </w:r>
      <w:proofErr w:type="spellStart"/>
      <w:r>
        <w:rPr>
          <w:szCs w:val="36"/>
        </w:rPr>
        <w:t>autosampler</w:t>
      </w:r>
      <w:proofErr w:type="spellEnd"/>
      <w:r>
        <w:rPr>
          <w:szCs w:val="36"/>
        </w:rPr>
        <w:t>, termostat kolon</w:t>
      </w:r>
    </w:p>
    <w:p w:rsidR="001B05E4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UPS záložní zdroj pro zálohování kompletního systému</w:t>
      </w:r>
    </w:p>
    <w:p w:rsidR="001B05E4" w:rsidRDefault="001B05E4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Pokročilé zaškolení a aplikační podpora</w:t>
      </w:r>
    </w:p>
    <w:p w:rsidR="001B05E4" w:rsidRPr="003234F0" w:rsidRDefault="00E15BAE" w:rsidP="003234F0">
      <w:pPr>
        <w:pStyle w:val="Odstavecseseznamem"/>
        <w:numPr>
          <w:ilvl w:val="0"/>
          <w:numId w:val="20"/>
        </w:numPr>
        <w:rPr>
          <w:szCs w:val="36"/>
        </w:rPr>
      </w:pPr>
      <w:r>
        <w:rPr>
          <w:szCs w:val="36"/>
        </w:rPr>
        <w:t>Preventivní údržba v záruční době</w:t>
      </w:r>
    </w:p>
    <w:p w:rsidR="00E15BAE" w:rsidRDefault="00A7442A" w:rsidP="001B05E4">
      <w:pPr>
        <w:jc w:val="center"/>
        <w:rPr>
          <w:rStyle w:val="Siln"/>
          <w:i/>
          <w:sz w:val="32"/>
          <w:szCs w:val="28"/>
        </w:rPr>
      </w:pPr>
      <w:r w:rsidRPr="00A7442A">
        <w:rPr>
          <w:rStyle w:val="Siln"/>
          <w:i/>
          <w:sz w:val="32"/>
          <w:szCs w:val="28"/>
        </w:rPr>
        <w:lastRenderedPageBreak/>
        <w:t xml:space="preserve">Splnění </w:t>
      </w:r>
      <w:r w:rsidR="00E15BAE">
        <w:rPr>
          <w:rStyle w:val="Siln"/>
          <w:i/>
          <w:sz w:val="32"/>
          <w:szCs w:val="28"/>
        </w:rPr>
        <w:t>minimálních</w:t>
      </w:r>
      <w:r w:rsidR="001B05E4" w:rsidRPr="00A7442A">
        <w:rPr>
          <w:rStyle w:val="Siln"/>
          <w:i/>
          <w:sz w:val="32"/>
          <w:szCs w:val="28"/>
        </w:rPr>
        <w:t xml:space="preserve"> technick</w:t>
      </w:r>
      <w:r w:rsidRPr="00A7442A">
        <w:rPr>
          <w:rStyle w:val="Siln"/>
          <w:i/>
          <w:sz w:val="32"/>
          <w:szCs w:val="28"/>
        </w:rPr>
        <w:t>ých</w:t>
      </w:r>
      <w:r w:rsidR="001B05E4" w:rsidRPr="00A7442A">
        <w:rPr>
          <w:rStyle w:val="Siln"/>
          <w:i/>
          <w:sz w:val="32"/>
          <w:szCs w:val="28"/>
        </w:rPr>
        <w:t xml:space="preserve"> parametr</w:t>
      </w:r>
      <w:r w:rsidRPr="00A7442A">
        <w:rPr>
          <w:rStyle w:val="Siln"/>
          <w:i/>
          <w:sz w:val="32"/>
          <w:szCs w:val="28"/>
        </w:rPr>
        <w:t>ů</w:t>
      </w:r>
    </w:p>
    <w:p w:rsidR="001B05E4" w:rsidRPr="00A7442A" w:rsidRDefault="00E15BAE" w:rsidP="001B05E4">
      <w:pPr>
        <w:jc w:val="center"/>
        <w:rPr>
          <w:rStyle w:val="Siln"/>
          <w:sz w:val="32"/>
          <w:szCs w:val="28"/>
        </w:rPr>
      </w:pPr>
      <w:r w:rsidRPr="00E15BAE">
        <w:rPr>
          <w:rStyle w:val="Siln"/>
          <w:i/>
          <w:sz w:val="32"/>
          <w:szCs w:val="28"/>
        </w:rPr>
        <w:t xml:space="preserve">Laboratorní přístroj – Hmotnostní spektrometr pro stanovení </w:t>
      </w:r>
      <w:proofErr w:type="spellStart"/>
      <w:r w:rsidRPr="00E15BAE">
        <w:rPr>
          <w:rStyle w:val="Siln"/>
          <w:i/>
          <w:sz w:val="32"/>
          <w:szCs w:val="28"/>
        </w:rPr>
        <w:t>ultrastopových</w:t>
      </w:r>
      <w:proofErr w:type="spellEnd"/>
      <w:r w:rsidRPr="00E15BAE">
        <w:rPr>
          <w:rStyle w:val="Siln"/>
          <w:i/>
          <w:sz w:val="32"/>
          <w:szCs w:val="28"/>
        </w:rPr>
        <w:t xml:space="preserve"> koncentrací chemických prvků</w:t>
      </w:r>
    </w:p>
    <w:p w:rsidR="001B05E4" w:rsidRPr="00226A91" w:rsidRDefault="001B05E4" w:rsidP="001B05E4">
      <w:pPr>
        <w:rPr>
          <w:rStyle w:val="Siln"/>
          <w:sz w:val="24"/>
          <w:szCs w:val="24"/>
        </w:rPr>
      </w:pPr>
    </w:p>
    <w:p w:rsidR="001B05E4" w:rsidRPr="00226A91" w:rsidRDefault="001B05E4" w:rsidP="001B05E4">
      <w:pPr>
        <w:rPr>
          <w:sz w:val="24"/>
          <w:szCs w:val="24"/>
        </w:rPr>
      </w:pPr>
      <w:r w:rsidRPr="00226A91">
        <w:rPr>
          <w:rStyle w:val="Siln"/>
          <w:sz w:val="24"/>
          <w:szCs w:val="24"/>
        </w:rPr>
        <w:t>Obecné charakteristiky systému</w:t>
      </w:r>
    </w:p>
    <w:p w:rsidR="001B05E4" w:rsidRPr="001B05E4" w:rsidRDefault="00E15BAE" w:rsidP="001B05E4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Minimální velikost, s</w:t>
      </w:r>
      <w:r w:rsidR="001B05E4" w:rsidRPr="001B05E4">
        <w:rPr>
          <w:sz w:val="24"/>
          <w:szCs w:val="24"/>
        </w:rPr>
        <w:t>tolní systém</w:t>
      </w:r>
      <w:r w:rsidR="001B05E4">
        <w:rPr>
          <w:sz w:val="24"/>
          <w:szCs w:val="24"/>
        </w:rPr>
        <w:t xml:space="preserve"> – </w:t>
      </w:r>
      <w:r w:rsidR="001B05E4" w:rsidRPr="001B05E4">
        <w:rPr>
          <w:b/>
          <w:sz w:val="24"/>
          <w:szCs w:val="24"/>
        </w:rPr>
        <w:t>ANO</w:t>
      </w:r>
      <w:r w:rsidR="001B05E4">
        <w:rPr>
          <w:b/>
          <w:sz w:val="24"/>
          <w:szCs w:val="24"/>
        </w:rPr>
        <w:t xml:space="preserve"> (plně stolní systém)</w:t>
      </w:r>
    </w:p>
    <w:p w:rsidR="001B05E4" w:rsidRPr="00226A91" w:rsidRDefault="001B05E4" w:rsidP="001B05E4">
      <w:pPr>
        <w:ind w:left="714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Generátor indukčně vázaného plazmatu</w:t>
      </w:r>
    </w:p>
    <w:p w:rsidR="001B05E4" w:rsidRPr="00226A91" w:rsidRDefault="001B05E4" w:rsidP="001B05E4">
      <w:pPr>
        <w:numPr>
          <w:ilvl w:val="0"/>
          <w:numId w:val="10"/>
        </w:numPr>
        <w:rPr>
          <w:sz w:val="24"/>
          <w:szCs w:val="24"/>
        </w:rPr>
      </w:pPr>
      <w:r w:rsidRPr="00226A91">
        <w:rPr>
          <w:sz w:val="24"/>
          <w:szCs w:val="24"/>
        </w:rPr>
        <w:t>Rozsah výkonu 500-1600 W pro režimy „</w:t>
      </w:r>
      <w:proofErr w:type="spellStart"/>
      <w:r w:rsidRPr="00226A91">
        <w:rPr>
          <w:sz w:val="24"/>
          <w:szCs w:val="24"/>
        </w:rPr>
        <w:t>cool</w:t>
      </w:r>
      <w:proofErr w:type="spellEnd"/>
      <w:r w:rsidRPr="00226A91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a „hot“ plasma – </w:t>
      </w:r>
      <w:r w:rsidRPr="001B05E4">
        <w:rPr>
          <w:b/>
          <w:sz w:val="24"/>
          <w:szCs w:val="24"/>
        </w:rPr>
        <w:t>ANO</w:t>
      </w:r>
      <w:r>
        <w:rPr>
          <w:b/>
          <w:sz w:val="24"/>
          <w:szCs w:val="24"/>
        </w:rPr>
        <w:t xml:space="preserve"> (500 – 1600 W s krokem 10 W)</w:t>
      </w:r>
    </w:p>
    <w:p w:rsidR="001B05E4" w:rsidRPr="00226A91" w:rsidRDefault="001B05E4" w:rsidP="001B05E4">
      <w:pPr>
        <w:numPr>
          <w:ilvl w:val="0"/>
          <w:numId w:val="10"/>
        </w:numPr>
        <w:jc w:val="both"/>
        <w:rPr>
          <w:sz w:val="24"/>
          <w:szCs w:val="24"/>
        </w:rPr>
      </w:pPr>
      <w:r w:rsidRPr="00226A91">
        <w:rPr>
          <w:sz w:val="24"/>
          <w:szCs w:val="24"/>
        </w:rPr>
        <w:t>Motorizovaný posun (X-Y-Z) plazmové hlavice pro optimální nastavení analytické zóny</w:t>
      </w:r>
      <w:r>
        <w:rPr>
          <w:sz w:val="24"/>
          <w:szCs w:val="24"/>
        </w:rPr>
        <w:t xml:space="preserve"> – </w:t>
      </w:r>
      <w:r w:rsidRPr="001B05E4">
        <w:rPr>
          <w:b/>
          <w:sz w:val="24"/>
          <w:szCs w:val="24"/>
        </w:rPr>
        <w:t>ANO</w:t>
      </w:r>
      <w:r>
        <w:rPr>
          <w:b/>
          <w:sz w:val="24"/>
          <w:szCs w:val="24"/>
        </w:rPr>
        <w:t xml:space="preserve"> (plně automaticky softwarem řízeno</w:t>
      </w:r>
      <w:r w:rsidR="00D42A5F">
        <w:rPr>
          <w:b/>
          <w:sz w:val="24"/>
          <w:szCs w:val="24"/>
        </w:rPr>
        <w:t xml:space="preserve"> s krokem 0,1 mm</w:t>
      </w:r>
      <w:r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10"/>
        </w:numPr>
        <w:jc w:val="both"/>
        <w:rPr>
          <w:sz w:val="24"/>
          <w:szCs w:val="24"/>
        </w:rPr>
      </w:pPr>
      <w:r w:rsidRPr="00226A91">
        <w:rPr>
          <w:sz w:val="24"/>
          <w:szCs w:val="24"/>
        </w:rPr>
        <w:t>Poměr vícenásobně ionizovaných iontů Ce</w:t>
      </w:r>
      <w:r w:rsidRPr="00226A91">
        <w:rPr>
          <w:sz w:val="24"/>
          <w:szCs w:val="24"/>
          <w:vertAlign w:val="superscript"/>
        </w:rPr>
        <w:t>2+</w:t>
      </w:r>
      <w:r w:rsidRPr="00226A91">
        <w:rPr>
          <w:sz w:val="24"/>
          <w:szCs w:val="24"/>
        </w:rPr>
        <w:t>/</w:t>
      </w:r>
      <w:proofErr w:type="spellStart"/>
      <w:r w:rsidRPr="00226A91">
        <w:rPr>
          <w:sz w:val="24"/>
          <w:szCs w:val="24"/>
        </w:rPr>
        <w:t>Ce</w:t>
      </w:r>
      <w:proofErr w:type="spellEnd"/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 xml:space="preserve"> (Ba</w:t>
      </w:r>
      <w:r w:rsidRPr="00226A91">
        <w:rPr>
          <w:sz w:val="24"/>
          <w:szCs w:val="24"/>
          <w:vertAlign w:val="superscript"/>
        </w:rPr>
        <w:t>2+</w:t>
      </w:r>
      <w:r w:rsidRPr="00226A91">
        <w:rPr>
          <w:sz w:val="24"/>
          <w:szCs w:val="24"/>
        </w:rPr>
        <w:t>/Ba</w:t>
      </w:r>
      <w:r w:rsidRPr="00226A91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) &lt; 3% - </w:t>
      </w:r>
      <w:r w:rsidRPr="001B05E4">
        <w:rPr>
          <w:b/>
          <w:sz w:val="24"/>
          <w:szCs w:val="24"/>
        </w:rPr>
        <w:t>ANO</w:t>
      </w:r>
      <w:r>
        <w:rPr>
          <w:b/>
          <w:sz w:val="24"/>
          <w:szCs w:val="24"/>
        </w:rPr>
        <w:t xml:space="preserve"> (</w:t>
      </w:r>
      <w:r w:rsidRPr="001B05E4">
        <w:rPr>
          <w:b/>
          <w:sz w:val="24"/>
          <w:szCs w:val="24"/>
        </w:rPr>
        <w:t>&lt; 3%</w:t>
      </w:r>
      <w:r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10"/>
        </w:numPr>
        <w:jc w:val="both"/>
        <w:rPr>
          <w:sz w:val="24"/>
          <w:szCs w:val="24"/>
        </w:rPr>
      </w:pPr>
      <w:r w:rsidRPr="00226A91">
        <w:rPr>
          <w:sz w:val="24"/>
          <w:szCs w:val="24"/>
        </w:rPr>
        <w:t>Poměr iontů oxidů (</w:t>
      </w:r>
      <w:proofErr w:type="spellStart"/>
      <w:r w:rsidRPr="00226A91">
        <w:rPr>
          <w:sz w:val="24"/>
          <w:szCs w:val="24"/>
        </w:rPr>
        <w:t>CeO</w:t>
      </w:r>
      <w:proofErr w:type="spellEnd"/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>/</w:t>
      </w:r>
      <w:proofErr w:type="spellStart"/>
      <w:r w:rsidRPr="00226A91">
        <w:rPr>
          <w:sz w:val="24"/>
          <w:szCs w:val="24"/>
        </w:rPr>
        <w:t>Ce</w:t>
      </w:r>
      <w:proofErr w:type="spellEnd"/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>) &lt; 1.5%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ANO (&lt; 1,5</w:t>
      </w:r>
      <w:r w:rsidRPr="001B05E4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)</w:t>
      </w:r>
    </w:p>
    <w:p w:rsidR="001B05E4" w:rsidRPr="00226A91" w:rsidRDefault="001B05E4" w:rsidP="001B05E4">
      <w:pPr>
        <w:ind w:left="360"/>
        <w:jc w:val="both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Zavádění vzorku do plazmového výboje</w:t>
      </w:r>
    </w:p>
    <w:p w:rsidR="001B05E4" w:rsidRPr="00226A91" w:rsidRDefault="001B05E4" w:rsidP="001B05E4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26A91">
        <w:rPr>
          <w:sz w:val="24"/>
          <w:szCs w:val="24"/>
        </w:rPr>
        <w:t>Peltierem</w:t>
      </w:r>
      <w:proofErr w:type="spellEnd"/>
      <w:r w:rsidRPr="00226A91">
        <w:rPr>
          <w:sz w:val="24"/>
          <w:szCs w:val="24"/>
        </w:rPr>
        <w:t xml:space="preserve"> chlazená mlžná komora v rozsahu -5 až +20 °C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ANO (</w:t>
      </w:r>
      <w:proofErr w:type="spellStart"/>
      <w:r>
        <w:rPr>
          <w:b/>
          <w:sz w:val="24"/>
          <w:szCs w:val="24"/>
        </w:rPr>
        <w:t>peltierem</w:t>
      </w:r>
      <w:proofErr w:type="spellEnd"/>
      <w:r>
        <w:rPr>
          <w:b/>
          <w:sz w:val="24"/>
          <w:szCs w:val="24"/>
        </w:rPr>
        <w:t xml:space="preserve"> chlazená v rozmezí </w:t>
      </w:r>
      <w:r w:rsidRPr="001B05E4">
        <w:rPr>
          <w:b/>
          <w:sz w:val="24"/>
          <w:szCs w:val="24"/>
        </w:rPr>
        <w:t>-5 až +20 °C</w:t>
      </w:r>
      <w:r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21"/>
        </w:numPr>
        <w:rPr>
          <w:sz w:val="24"/>
          <w:szCs w:val="24"/>
        </w:rPr>
      </w:pPr>
      <w:r w:rsidRPr="00226A91">
        <w:rPr>
          <w:sz w:val="24"/>
          <w:szCs w:val="24"/>
        </w:rPr>
        <w:t>Přívod pomocného plynu do plazmatu – např. Ar/O</w:t>
      </w:r>
      <w:r w:rsidRPr="00226A91">
        <w:rPr>
          <w:sz w:val="24"/>
          <w:szCs w:val="24"/>
          <w:vertAlign w:val="subscript"/>
        </w:rPr>
        <w:t>2</w:t>
      </w:r>
      <w:r w:rsidRPr="00226A91">
        <w:rPr>
          <w:sz w:val="24"/>
          <w:szCs w:val="24"/>
        </w:rPr>
        <w:t xml:space="preserve"> v případě organických rozpouštědel ve spojení s</w:t>
      </w:r>
      <w:r>
        <w:rPr>
          <w:sz w:val="24"/>
          <w:szCs w:val="24"/>
        </w:rPr>
        <w:t> </w:t>
      </w:r>
      <w:r w:rsidRPr="00226A91">
        <w:rPr>
          <w:sz w:val="24"/>
          <w:szCs w:val="24"/>
        </w:rPr>
        <w:t>HPLC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ANO (samostatný </w:t>
      </w:r>
      <w:r w:rsidR="00F626A5">
        <w:rPr>
          <w:b/>
          <w:sz w:val="24"/>
          <w:szCs w:val="24"/>
        </w:rPr>
        <w:t>kontrolér pro přívod Ar/O</w:t>
      </w:r>
      <w:r w:rsidR="00F626A5">
        <w:rPr>
          <w:b/>
          <w:sz w:val="24"/>
          <w:szCs w:val="24"/>
          <w:vertAlign w:val="subscript"/>
        </w:rPr>
        <w:t>2</w:t>
      </w:r>
      <w:r w:rsidR="00F626A5">
        <w:rPr>
          <w:b/>
          <w:sz w:val="24"/>
          <w:szCs w:val="24"/>
        </w:rPr>
        <w:t>)</w:t>
      </w:r>
    </w:p>
    <w:p w:rsidR="001B05E4" w:rsidRPr="00E15BAE" w:rsidRDefault="001B05E4" w:rsidP="00F626A5">
      <w:pPr>
        <w:numPr>
          <w:ilvl w:val="0"/>
          <w:numId w:val="21"/>
        </w:numPr>
        <w:rPr>
          <w:sz w:val="24"/>
          <w:szCs w:val="24"/>
        </w:rPr>
      </w:pPr>
      <w:r w:rsidRPr="00226A91">
        <w:rPr>
          <w:sz w:val="24"/>
          <w:szCs w:val="24"/>
        </w:rPr>
        <w:t>Integrované, plně ICP/MS softwarem kontrolované on-line ředění vzorku v plynném stavu (aerosol) před vstupem do plazmového výboje umožňující přívod koncentrovaných vzorků (až 3 % TDS)</w:t>
      </w:r>
      <w:r w:rsidR="00F626A5">
        <w:rPr>
          <w:sz w:val="24"/>
          <w:szCs w:val="24"/>
        </w:rPr>
        <w:t xml:space="preserve"> – </w:t>
      </w:r>
      <w:r w:rsidR="00F626A5">
        <w:rPr>
          <w:b/>
          <w:sz w:val="24"/>
          <w:szCs w:val="24"/>
        </w:rPr>
        <w:t xml:space="preserve">ANO (HMI – </w:t>
      </w:r>
      <w:proofErr w:type="spellStart"/>
      <w:r w:rsidR="00F626A5">
        <w:rPr>
          <w:b/>
          <w:sz w:val="24"/>
          <w:szCs w:val="24"/>
        </w:rPr>
        <w:t>high</w:t>
      </w:r>
      <w:proofErr w:type="spellEnd"/>
      <w:r w:rsidR="00F626A5">
        <w:rPr>
          <w:b/>
          <w:sz w:val="24"/>
          <w:szCs w:val="24"/>
        </w:rPr>
        <w:t xml:space="preserve"> </w:t>
      </w:r>
      <w:proofErr w:type="spellStart"/>
      <w:r w:rsidR="00F626A5">
        <w:rPr>
          <w:b/>
          <w:sz w:val="24"/>
          <w:szCs w:val="24"/>
        </w:rPr>
        <w:t>introduction</w:t>
      </w:r>
      <w:proofErr w:type="spellEnd"/>
      <w:r w:rsidR="00F626A5">
        <w:rPr>
          <w:b/>
          <w:sz w:val="24"/>
          <w:szCs w:val="24"/>
        </w:rPr>
        <w:t xml:space="preserve"> systém umožňující ředění argonem před vstupem do hořáku a přívod vzorků s obsahem solí až </w:t>
      </w:r>
      <w:r w:rsidR="00F626A5" w:rsidRPr="00F626A5">
        <w:rPr>
          <w:b/>
          <w:sz w:val="24"/>
          <w:szCs w:val="24"/>
        </w:rPr>
        <w:t>3 %</w:t>
      </w:r>
      <w:r w:rsidR="00F626A5">
        <w:rPr>
          <w:b/>
          <w:sz w:val="24"/>
          <w:szCs w:val="24"/>
        </w:rPr>
        <w:t>)</w:t>
      </w:r>
    </w:p>
    <w:p w:rsidR="00E15BAE" w:rsidRPr="00226A91" w:rsidRDefault="00E15BAE" w:rsidP="00E15BAE">
      <w:pPr>
        <w:ind w:left="720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Rozhraní plasma/hmotnostní spektrometr</w:t>
      </w:r>
    </w:p>
    <w:p w:rsidR="001B05E4" w:rsidRPr="00226A91" w:rsidRDefault="001B05E4" w:rsidP="001B05E4">
      <w:pPr>
        <w:numPr>
          <w:ilvl w:val="0"/>
          <w:numId w:val="22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interface umožňuje výměnu </w:t>
      </w:r>
      <w:proofErr w:type="spellStart"/>
      <w:r w:rsidRPr="00226A91">
        <w:rPr>
          <w:sz w:val="24"/>
          <w:szCs w:val="24"/>
        </w:rPr>
        <w:t>konusů</w:t>
      </w:r>
      <w:proofErr w:type="spellEnd"/>
      <w:r w:rsidRPr="00226A91">
        <w:rPr>
          <w:sz w:val="24"/>
          <w:szCs w:val="24"/>
        </w:rPr>
        <w:t xml:space="preserve"> bez ztráty vakua ve spektrometru</w:t>
      </w:r>
      <w:r w:rsidR="00F626A5">
        <w:rPr>
          <w:sz w:val="24"/>
          <w:szCs w:val="24"/>
        </w:rPr>
        <w:t xml:space="preserve"> – </w:t>
      </w:r>
      <w:r w:rsidR="00F626A5">
        <w:rPr>
          <w:b/>
          <w:sz w:val="24"/>
          <w:szCs w:val="24"/>
        </w:rPr>
        <w:t>ANO (automatické uzavírání oblasti vakua)</w:t>
      </w:r>
    </w:p>
    <w:p w:rsidR="001B05E4" w:rsidRPr="00226A91" w:rsidRDefault="001B05E4" w:rsidP="001B05E4">
      <w:pPr>
        <w:ind w:left="360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Hmotnostní analyzátor a detekční systém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Tandemový kvadrupólový analyzátor (MS/MS) s kolizně/reakční celou pro eliminaci spektrálních interferencí a umožňuj</w:t>
      </w:r>
      <w:r w:rsidR="00D42A5F">
        <w:rPr>
          <w:sz w:val="24"/>
          <w:szCs w:val="24"/>
        </w:rPr>
        <w:t xml:space="preserve">ící plnohodnotnou MS/MS analýzu </w:t>
      </w:r>
      <w:r w:rsidRPr="00226A91">
        <w:rPr>
          <w:sz w:val="24"/>
          <w:szCs w:val="24"/>
        </w:rPr>
        <w:t>(</w:t>
      </w:r>
      <w:proofErr w:type="spellStart"/>
      <w:r w:rsidRPr="00226A91">
        <w:rPr>
          <w:sz w:val="24"/>
          <w:szCs w:val="24"/>
        </w:rPr>
        <w:t>precursor</w:t>
      </w:r>
      <w:proofErr w:type="spellEnd"/>
      <w:r w:rsidRPr="00226A91">
        <w:rPr>
          <w:sz w:val="24"/>
          <w:szCs w:val="24"/>
        </w:rPr>
        <w:t>/</w:t>
      </w:r>
      <w:proofErr w:type="spellStart"/>
      <w:r w:rsidRPr="00226A91">
        <w:rPr>
          <w:sz w:val="24"/>
          <w:szCs w:val="24"/>
        </w:rPr>
        <w:t>product</w:t>
      </w:r>
      <w:proofErr w:type="spellEnd"/>
      <w:r w:rsidRPr="00226A91">
        <w:rPr>
          <w:sz w:val="24"/>
          <w:szCs w:val="24"/>
        </w:rPr>
        <w:t xml:space="preserve"> ion screening, on-</w:t>
      </w:r>
      <w:proofErr w:type="spellStart"/>
      <w:r w:rsidRPr="00226A91">
        <w:rPr>
          <w:sz w:val="24"/>
          <w:szCs w:val="24"/>
        </w:rPr>
        <w:t>mass</w:t>
      </w:r>
      <w:proofErr w:type="spellEnd"/>
      <w:r w:rsidRPr="00226A91">
        <w:rPr>
          <w:sz w:val="24"/>
          <w:szCs w:val="24"/>
        </w:rPr>
        <w:t>/</w:t>
      </w:r>
      <w:proofErr w:type="spellStart"/>
      <w:r w:rsidRPr="00226A91">
        <w:rPr>
          <w:sz w:val="24"/>
          <w:szCs w:val="24"/>
        </w:rPr>
        <w:t>mass</w:t>
      </w:r>
      <w:proofErr w:type="spellEnd"/>
      <w:r w:rsidRPr="00226A91">
        <w:rPr>
          <w:sz w:val="24"/>
          <w:szCs w:val="24"/>
        </w:rPr>
        <w:t>-shift)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 xml:space="preserve">ANO (plnohodnotná MS/MS konstrukce svou tandemových kvadrupólů </w:t>
      </w:r>
      <w:r w:rsidR="00E15BAE">
        <w:rPr>
          <w:b/>
          <w:sz w:val="24"/>
          <w:szCs w:val="24"/>
        </w:rPr>
        <w:t xml:space="preserve">s jednotkovým rozlišením </w:t>
      </w:r>
      <w:r w:rsidR="00D42A5F">
        <w:rPr>
          <w:b/>
          <w:sz w:val="24"/>
          <w:szCs w:val="24"/>
        </w:rPr>
        <w:t>a kolizně/reakční cely)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Rozsah pokrytí hmotnostního spektra 2 až 255 </w:t>
      </w:r>
      <w:proofErr w:type="spellStart"/>
      <w:r w:rsidRPr="00226A91">
        <w:rPr>
          <w:sz w:val="24"/>
          <w:szCs w:val="24"/>
        </w:rPr>
        <w:t>amu</w:t>
      </w:r>
      <w:proofErr w:type="spellEnd"/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 xml:space="preserve">ANO (2 – 260 </w:t>
      </w:r>
      <w:proofErr w:type="spellStart"/>
      <w:r w:rsidR="00D42A5F">
        <w:rPr>
          <w:b/>
          <w:sz w:val="24"/>
          <w:szCs w:val="24"/>
        </w:rPr>
        <w:t>amu</w:t>
      </w:r>
      <w:proofErr w:type="spellEnd"/>
      <w:r w:rsidR="00D42A5F">
        <w:rPr>
          <w:b/>
          <w:sz w:val="24"/>
          <w:szCs w:val="24"/>
        </w:rPr>
        <w:t>)</w:t>
      </w:r>
    </w:p>
    <w:p w:rsidR="001B05E4" w:rsidRPr="00E15BAE" w:rsidRDefault="001B05E4" w:rsidP="001B05E4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E15BAE">
        <w:rPr>
          <w:sz w:val="24"/>
          <w:szCs w:val="24"/>
        </w:rPr>
        <w:lastRenderedPageBreak/>
        <w:t xml:space="preserve">Použití až 4 čistých kolizních/reakčních </w:t>
      </w:r>
      <w:r w:rsidR="00E15BAE" w:rsidRPr="00E15BAE">
        <w:rPr>
          <w:sz w:val="24"/>
          <w:szCs w:val="24"/>
        </w:rPr>
        <w:t>plynů případně jejich neomezené mixování v jedné analýze</w:t>
      </w:r>
      <w:r w:rsidR="00E15BAE">
        <w:rPr>
          <w:sz w:val="24"/>
          <w:szCs w:val="24"/>
        </w:rPr>
        <w:t xml:space="preserve"> </w:t>
      </w:r>
      <w:r w:rsidR="00D42A5F" w:rsidRPr="00E15BAE">
        <w:rPr>
          <w:sz w:val="24"/>
          <w:szCs w:val="24"/>
        </w:rPr>
        <w:t xml:space="preserve">– </w:t>
      </w:r>
      <w:r w:rsidR="00D42A5F" w:rsidRPr="00E15BAE">
        <w:rPr>
          <w:b/>
          <w:sz w:val="24"/>
          <w:szCs w:val="24"/>
        </w:rPr>
        <w:t>ANO (4 nezávislé kontroléry pro přívod 4 čistých kolizně/reakčních plynů</w:t>
      </w:r>
      <w:r w:rsidR="00E15BAE">
        <w:rPr>
          <w:b/>
          <w:sz w:val="24"/>
          <w:szCs w:val="24"/>
        </w:rPr>
        <w:t xml:space="preserve"> a možnost jejich míchání</w:t>
      </w:r>
      <w:r w:rsidR="00D42A5F" w:rsidRPr="00E15BAE"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Lineární dynamický rozsah detektoru min. 9 řádů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(9 řádů s použitím HMI ředění až 10 řádů pro celý systém)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Minimální </w:t>
      </w:r>
      <w:proofErr w:type="spellStart"/>
      <w:r w:rsidRPr="00226A91">
        <w:rPr>
          <w:sz w:val="24"/>
          <w:szCs w:val="24"/>
        </w:rPr>
        <w:t>dwelltime</w:t>
      </w:r>
      <w:proofErr w:type="spellEnd"/>
      <w:r w:rsidRPr="00226A91">
        <w:rPr>
          <w:sz w:val="24"/>
          <w:szCs w:val="24"/>
        </w:rPr>
        <w:t xml:space="preserve"> 100us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 xml:space="preserve">ANO (100 </w:t>
      </w:r>
      <w:proofErr w:type="spellStart"/>
      <w:r w:rsidR="00D42A5F">
        <w:rPr>
          <w:b/>
          <w:sz w:val="24"/>
          <w:szCs w:val="24"/>
        </w:rPr>
        <w:t>us</w:t>
      </w:r>
      <w:proofErr w:type="spellEnd"/>
      <w:r w:rsidR="00D42A5F"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Pracovní frekvence kvadrupólového analyzátoru 3 MHz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(3 MHz)</w:t>
      </w:r>
    </w:p>
    <w:p w:rsidR="001B05E4" w:rsidRPr="00226A91" w:rsidRDefault="001B05E4" w:rsidP="005D609B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Abundance sensitivity &lt; 10</w:t>
      </w:r>
      <w:r w:rsidRPr="00226A91">
        <w:rPr>
          <w:sz w:val="24"/>
          <w:szCs w:val="24"/>
          <w:vertAlign w:val="superscript"/>
        </w:rPr>
        <w:t>-10</w:t>
      </w:r>
      <w:r w:rsidR="00D42A5F">
        <w:rPr>
          <w:sz w:val="24"/>
          <w:szCs w:val="24"/>
        </w:rPr>
        <w:t xml:space="preserve"> – </w:t>
      </w:r>
      <w:r w:rsidR="00D42A5F">
        <w:rPr>
          <w:b/>
          <w:sz w:val="24"/>
          <w:szCs w:val="24"/>
        </w:rPr>
        <w:t>ANO (</w:t>
      </w:r>
      <w:r w:rsidR="005D609B" w:rsidRPr="005D609B">
        <w:rPr>
          <w:b/>
          <w:sz w:val="24"/>
          <w:szCs w:val="24"/>
        </w:rPr>
        <w:t>10</w:t>
      </w:r>
      <w:r w:rsidR="005D609B" w:rsidRPr="005D609B">
        <w:rPr>
          <w:b/>
          <w:sz w:val="24"/>
          <w:szCs w:val="24"/>
          <w:vertAlign w:val="superscript"/>
        </w:rPr>
        <w:t>-10</w:t>
      </w:r>
      <w:r w:rsidR="005D609B">
        <w:rPr>
          <w:b/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Hodnota odezvy pozadí &lt; 0,2 </w:t>
      </w:r>
      <w:proofErr w:type="spellStart"/>
      <w:r w:rsidRPr="00226A91">
        <w:rPr>
          <w:sz w:val="24"/>
          <w:szCs w:val="24"/>
        </w:rPr>
        <w:t>cps</w:t>
      </w:r>
      <w:proofErr w:type="spellEnd"/>
      <w:r w:rsidRPr="00226A91">
        <w:rPr>
          <w:sz w:val="24"/>
          <w:szCs w:val="24"/>
        </w:rPr>
        <w:t xml:space="preserve"> (pro hmoty 9 a 238 </w:t>
      </w:r>
      <w:proofErr w:type="spellStart"/>
      <w:r w:rsidRPr="00226A91">
        <w:rPr>
          <w:sz w:val="24"/>
          <w:szCs w:val="24"/>
        </w:rPr>
        <w:t>amu</w:t>
      </w:r>
      <w:proofErr w:type="spellEnd"/>
      <w:r w:rsidRPr="00226A91">
        <w:rPr>
          <w:sz w:val="24"/>
          <w:szCs w:val="24"/>
        </w:rPr>
        <w:t>)</w:t>
      </w:r>
      <w:r w:rsidR="005D609B">
        <w:rPr>
          <w:sz w:val="24"/>
          <w:szCs w:val="24"/>
        </w:rPr>
        <w:t xml:space="preserve"> – </w:t>
      </w:r>
      <w:r w:rsidR="005D609B">
        <w:rPr>
          <w:b/>
          <w:sz w:val="24"/>
          <w:szCs w:val="24"/>
        </w:rPr>
        <w:t xml:space="preserve">ANO (0,2 </w:t>
      </w:r>
      <w:proofErr w:type="spellStart"/>
      <w:r w:rsidR="005D609B">
        <w:rPr>
          <w:b/>
          <w:sz w:val="24"/>
          <w:szCs w:val="24"/>
        </w:rPr>
        <w:t>cps</w:t>
      </w:r>
      <w:proofErr w:type="spellEnd"/>
      <w:r w:rsidR="005D609B">
        <w:rPr>
          <w:b/>
          <w:sz w:val="24"/>
          <w:szCs w:val="24"/>
        </w:rPr>
        <w:t xml:space="preserve"> pro hmoty 9 a 238 </w:t>
      </w:r>
      <w:proofErr w:type="spellStart"/>
      <w:r w:rsidR="005D609B">
        <w:rPr>
          <w:b/>
          <w:sz w:val="24"/>
          <w:szCs w:val="24"/>
        </w:rPr>
        <w:t>amu</w:t>
      </w:r>
      <w:proofErr w:type="spellEnd"/>
      <w:r w:rsidR="005D609B">
        <w:rPr>
          <w:b/>
          <w:sz w:val="24"/>
          <w:szCs w:val="24"/>
        </w:rPr>
        <w:t>)</w:t>
      </w:r>
    </w:p>
    <w:p w:rsidR="001B05E4" w:rsidRPr="00226A91" w:rsidRDefault="001B05E4" w:rsidP="001B05E4">
      <w:pPr>
        <w:ind w:left="360"/>
        <w:rPr>
          <w:sz w:val="24"/>
          <w:szCs w:val="24"/>
        </w:rPr>
      </w:pPr>
    </w:p>
    <w:p w:rsidR="001B05E4" w:rsidRPr="00DA1E95" w:rsidRDefault="001B05E4" w:rsidP="001B05E4">
      <w:pPr>
        <w:ind w:left="360"/>
        <w:rPr>
          <w:sz w:val="24"/>
          <w:szCs w:val="24"/>
        </w:rPr>
      </w:pPr>
      <w:r w:rsidRPr="00226A91">
        <w:rPr>
          <w:sz w:val="24"/>
          <w:szCs w:val="24"/>
        </w:rPr>
        <w:t>Minimální výkonnostní parametry pro standardní naladění 1.5</w:t>
      </w:r>
      <w:r w:rsidRPr="00DA1E95">
        <w:rPr>
          <w:sz w:val="24"/>
          <w:szCs w:val="24"/>
        </w:rPr>
        <w:t xml:space="preserve">% </w:t>
      </w:r>
      <w:r w:rsidRPr="00226A91">
        <w:rPr>
          <w:sz w:val="24"/>
          <w:szCs w:val="24"/>
        </w:rPr>
        <w:t>(</w:t>
      </w:r>
      <w:proofErr w:type="spellStart"/>
      <w:r w:rsidRPr="00226A91">
        <w:rPr>
          <w:sz w:val="24"/>
          <w:szCs w:val="24"/>
        </w:rPr>
        <w:t>CeO</w:t>
      </w:r>
      <w:proofErr w:type="spellEnd"/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>/</w:t>
      </w:r>
      <w:proofErr w:type="spellStart"/>
      <w:r w:rsidRPr="00226A91">
        <w:rPr>
          <w:sz w:val="24"/>
          <w:szCs w:val="24"/>
        </w:rPr>
        <w:t>Ce</w:t>
      </w:r>
      <w:proofErr w:type="spellEnd"/>
      <w:r w:rsidRPr="00226A91">
        <w:rPr>
          <w:sz w:val="24"/>
          <w:szCs w:val="24"/>
          <w:vertAlign w:val="superscript"/>
        </w:rPr>
        <w:t>+</w:t>
      </w:r>
      <w:r w:rsidRPr="00226A91">
        <w:rPr>
          <w:sz w:val="24"/>
          <w:szCs w:val="24"/>
        </w:rPr>
        <w:t>)</w:t>
      </w:r>
    </w:p>
    <w:p w:rsidR="001B05E4" w:rsidRPr="00226A91" w:rsidRDefault="001B05E4" w:rsidP="001B05E4">
      <w:pPr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 w:rsidRPr="00226A91">
        <w:rPr>
          <w:sz w:val="24"/>
          <w:szCs w:val="24"/>
          <w:lang w:val="pl-PL"/>
        </w:rPr>
        <w:t>Citlivost</w:t>
      </w:r>
    </w:p>
    <w:p w:rsidR="001B05E4" w:rsidRPr="005D609B" w:rsidRDefault="001B05E4" w:rsidP="001B05E4">
      <w:pPr>
        <w:ind w:left="720" w:firstLine="720"/>
        <w:jc w:val="both"/>
        <w:rPr>
          <w:b/>
          <w:sz w:val="24"/>
          <w:szCs w:val="24"/>
          <w:lang w:val="pl-PL"/>
        </w:rPr>
      </w:pPr>
      <w:r w:rsidRPr="00226A91">
        <w:rPr>
          <w:sz w:val="24"/>
          <w:szCs w:val="24"/>
          <w:vertAlign w:val="superscript"/>
          <w:lang w:val="pl-PL"/>
        </w:rPr>
        <w:t>7</w:t>
      </w:r>
      <w:r w:rsidRPr="00226A91">
        <w:rPr>
          <w:sz w:val="24"/>
          <w:szCs w:val="24"/>
          <w:lang w:val="pl-PL"/>
        </w:rPr>
        <w:t>Li (</w:t>
      </w:r>
      <w:r w:rsidRPr="00226A91">
        <w:rPr>
          <w:sz w:val="24"/>
          <w:szCs w:val="24"/>
          <w:vertAlign w:val="superscript"/>
          <w:lang w:val="pl-PL"/>
        </w:rPr>
        <w:t>9</w:t>
      </w:r>
      <w:r w:rsidRPr="00226A91">
        <w:rPr>
          <w:sz w:val="24"/>
          <w:szCs w:val="24"/>
          <w:lang w:val="pl-PL"/>
        </w:rPr>
        <w:t>Be) ≥ 100 Mcps/ppm</w:t>
      </w:r>
      <w:r w:rsidR="005D609B">
        <w:rPr>
          <w:sz w:val="24"/>
          <w:szCs w:val="24"/>
          <w:lang w:val="pl-PL"/>
        </w:rPr>
        <w:t xml:space="preserve"> – </w:t>
      </w:r>
      <w:r w:rsidR="005D609B">
        <w:rPr>
          <w:b/>
          <w:sz w:val="24"/>
          <w:szCs w:val="24"/>
          <w:lang w:val="pl-PL"/>
        </w:rPr>
        <w:t>ANO (100 Mcps/ppm)</w:t>
      </w:r>
    </w:p>
    <w:p w:rsidR="001B05E4" w:rsidRPr="005D609B" w:rsidRDefault="001B05E4" w:rsidP="001B05E4">
      <w:pPr>
        <w:ind w:left="720" w:firstLine="720"/>
        <w:rPr>
          <w:sz w:val="24"/>
          <w:szCs w:val="24"/>
          <w:lang w:val="pl-PL"/>
        </w:rPr>
      </w:pPr>
      <w:r w:rsidRPr="00226A91">
        <w:rPr>
          <w:sz w:val="24"/>
          <w:szCs w:val="24"/>
          <w:vertAlign w:val="superscript"/>
          <w:lang w:val="pl-PL"/>
        </w:rPr>
        <w:t>89</w:t>
      </w:r>
      <w:r w:rsidRPr="00226A91">
        <w:rPr>
          <w:sz w:val="24"/>
          <w:szCs w:val="24"/>
          <w:lang w:val="pl-PL"/>
        </w:rPr>
        <w:t>Y (</w:t>
      </w:r>
      <w:r w:rsidRPr="00226A91">
        <w:rPr>
          <w:sz w:val="24"/>
          <w:szCs w:val="24"/>
          <w:vertAlign w:val="superscript"/>
          <w:lang w:val="pl-PL"/>
        </w:rPr>
        <w:t>115</w:t>
      </w:r>
      <w:r w:rsidR="005D609B">
        <w:rPr>
          <w:sz w:val="24"/>
          <w:szCs w:val="24"/>
          <w:lang w:val="pl-PL"/>
        </w:rPr>
        <w:t xml:space="preserve">In)  ≥ </w:t>
      </w:r>
      <w:r w:rsidR="005D609B" w:rsidRPr="005D609B">
        <w:rPr>
          <w:sz w:val="24"/>
          <w:szCs w:val="24"/>
          <w:lang w:val="pl-PL"/>
        </w:rPr>
        <w:t xml:space="preserve">350 Mcps/ppm – </w:t>
      </w:r>
      <w:r w:rsidR="005D609B" w:rsidRPr="005D609B">
        <w:rPr>
          <w:b/>
          <w:sz w:val="24"/>
          <w:szCs w:val="24"/>
          <w:lang w:val="pl-PL"/>
        </w:rPr>
        <w:t>ANO (350  max. 700 Mcps/ppm</w:t>
      </w:r>
      <w:r w:rsidR="00E15BAE">
        <w:rPr>
          <w:b/>
          <w:sz w:val="24"/>
          <w:szCs w:val="24"/>
          <w:lang w:val="pl-PL"/>
        </w:rPr>
        <w:t>)</w:t>
      </w:r>
    </w:p>
    <w:p w:rsidR="001B05E4" w:rsidRDefault="001B05E4" w:rsidP="001B05E4">
      <w:pPr>
        <w:ind w:left="720" w:firstLine="720"/>
        <w:jc w:val="both"/>
        <w:rPr>
          <w:b/>
          <w:sz w:val="24"/>
          <w:szCs w:val="24"/>
          <w:lang w:val="pl-PL"/>
        </w:rPr>
      </w:pPr>
      <w:r w:rsidRPr="005D609B">
        <w:rPr>
          <w:sz w:val="24"/>
          <w:szCs w:val="24"/>
          <w:vertAlign w:val="superscript"/>
          <w:lang w:val="pl-PL"/>
        </w:rPr>
        <w:t>238</w:t>
      </w:r>
      <w:r w:rsidRPr="005D609B">
        <w:rPr>
          <w:sz w:val="24"/>
          <w:szCs w:val="24"/>
          <w:lang w:val="pl-PL"/>
        </w:rPr>
        <w:t>U (</w:t>
      </w:r>
      <w:r w:rsidRPr="005D609B">
        <w:rPr>
          <w:sz w:val="24"/>
          <w:szCs w:val="24"/>
          <w:vertAlign w:val="superscript"/>
          <w:lang w:val="pl-PL"/>
        </w:rPr>
        <w:t>205</w:t>
      </w:r>
      <w:r w:rsidRPr="005D609B">
        <w:rPr>
          <w:sz w:val="24"/>
          <w:szCs w:val="24"/>
          <w:lang w:val="pl-PL"/>
        </w:rPr>
        <w:t>Tl) ≥ 200 Mcps/ppm</w:t>
      </w:r>
      <w:r w:rsidR="005D609B" w:rsidRPr="005D609B">
        <w:rPr>
          <w:sz w:val="24"/>
          <w:szCs w:val="24"/>
          <w:lang w:val="pl-PL"/>
        </w:rPr>
        <w:t xml:space="preserve"> – </w:t>
      </w:r>
      <w:r w:rsidR="005D609B" w:rsidRPr="005D609B">
        <w:rPr>
          <w:b/>
          <w:sz w:val="24"/>
          <w:szCs w:val="24"/>
          <w:lang w:val="pl-PL"/>
        </w:rPr>
        <w:t>ANO (200 max. 250 Mcps/ppm</w:t>
      </w:r>
      <w:r w:rsidR="00E15BAE">
        <w:rPr>
          <w:b/>
          <w:sz w:val="24"/>
          <w:szCs w:val="24"/>
          <w:lang w:val="pl-PL"/>
        </w:rPr>
        <w:t>)</w:t>
      </w:r>
    </w:p>
    <w:p w:rsidR="00E15BAE" w:rsidRPr="005D609B" w:rsidRDefault="00E15BAE" w:rsidP="00E15BAE">
      <w:pPr>
        <w:jc w:val="both"/>
        <w:rPr>
          <w:sz w:val="24"/>
          <w:szCs w:val="24"/>
          <w:lang w:val="pl-PL"/>
        </w:rPr>
      </w:pPr>
    </w:p>
    <w:p w:rsidR="001B05E4" w:rsidRPr="005D609B" w:rsidRDefault="001B05E4" w:rsidP="001B05E4">
      <w:pPr>
        <w:pStyle w:val="Prosttext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5D609B">
        <w:rPr>
          <w:rFonts w:asciiTheme="minorHAnsi" w:hAnsiTheme="minorHAnsi"/>
          <w:sz w:val="24"/>
          <w:szCs w:val="24"/>
        </w:rPr>
        <w:t xml:space="preserve">Detekční limity - No </w:t>
      </w:r>
      <w:proofErr w:type="spellStart"/>
      <w:r w:rsidRPr="005D609B">
        <w:rPr>
          <w:rFonts w:asciiTheme="minorHAnsi" w:hAnsiTheme="minorHAnsi"/>
          <w:sz w:val="24"/>
          <w:szCs w:val="24"/>
        </w:rPr>
        <w:t>gas</w:t>
      </w:r>
      <w:proofErr w:type="spellEnd"/>
      <w:r w:rsidRPr="005D609B">
        <w:rPr>
          <w:rFonts w:asciiTheme="minorHAnsi" w:hAnsiTheme="minorHAnsi"/>
          <w:sz w:val="24"/>
          <w:szCs w:val="24"/>
        </w:rPr>
        <w:t xml:space="preserve"> mód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proofErr w:type="spellStart"/>
      <w:r w:rsidRPr="005D609B">
        <w:rPr>
          <w:rFonts w:asciiTheme="minorHAnsi" w:hAnsiTheme="minorHAnsi"/>
          <w:sz w:val="24"/>
          <w:szCs w:val="24"/>
        </w:rPr>
        <w:t>Be</w:t>
      </w:r>
      <w:proofErr w:type="spellEnd"/>
      <w:r w:rsidRPr="005D609B">
        <w:rPr>
          <w:rFonts w:asciiTheme="minorHAnsi" w:hAnsiTheme="minorHAnsi"/>
          <w:sz w:val="24"/>
          <w:szCs w:val="24"/>
        </w:rPr>
        <w:t xml:space="preserve"> (9) - min. 0.1 </w:t>
      </w:r>
      <w:proofErr w:type="spellStart"/>
      <w:r w:rsidRPr="005D609B">
        <w:rPr>
          <w:rFonts w:asciiTheme="minorHAnsi" w:hAnsiTheme="minorHAnsi"/>
          <w:sz w:val="24"/>
          <w:szCs w:val="24"/>
        </w:rPr>
        <w:t>ppt</w:t>
      </w:r>
      <w:proofErr w:type="spellEnd"/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 xml:space="preserve"> (0,1 ppt)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5D609B">
        <w:rPr>
          <w:rFonts w:asciiTheme="minorHAnsi" w:hAnsiTheme="minorHAnsi"/>
          <w:sz w:val="24"/>
          <w:szCs w:val="24"/>
        </w:rPr>
        <w:t xml:space="preserve">In (115) - min. 0.05 </w:t>
      </w:r>
      <w:proofErr w:type="spellStart"/>
      <w:r w:rsidRPr="005D609B">
        <w:rPr>
          <w:rFonts w:asciiTheme="minorHAnsi" w:hAnsiTheme="minorHAnsi"/>
          <w:sz w:val="24"/>
          <w:szCs w:val="24"/>
        </w:rPr>
        <w:t>ppt</w:t>
      </w:r>
      <w:proofErr w:type="spellEnd"/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 (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>0,05 ppt)</w:t>
      </w:r>
    </w:p>
    <w:p w:rsidR="001B05E4" w:rsidRPr="005D609B" w:rsidRDefault="001B05E4" w:rsidP="001B05E4">
      <w:pPr>
        <w:ind w:left="720" w:firstLine="720"/>
        <w:jc w:val="both"/>
        <w:rPr>
          <w:sz w:val="24"/>
          <w:szCs w:val="24"/>
        </w:rPr>
      </w:pPr>
      <w:proofErr w:type="spellStart"/>
      <w:r w:rsidRPr="005D609B">
        <w:rPr>
          <w:sz w:val="24"/>
          <w:szCs w:val="24"/>
        </w:rPr>
        <w:t>Bi</w:t>
      </w:r>
      <w:proofErr w:type="spellEnd"/>
      <w:r w:rsidRPr="005D609B">
        <w:rPr>
          <w:sz w:val="24"/>
          <w:szCs w:val="24"/>
        </w:rPr>
        <w:t xml:space="preserve"> (209), U (238) - min. 0.05 </w:t>
      </w:r>
      <w:proofErr w:type="spellStart"/>
      <w:r w:rsidRPr="005D609B">
        <w:rPr>
          <w:sz w:val="24"/>
          <w:szCs w:val="24"/>
        </w:rPr>
        <w:t>ppt</w:t>
      </w:r>
      <w:proofErr w:type="spellEnd"/>
      <w:r w:rsidR="005D609B" w:rsidRPr="005D609B">
        <w:rPr>
          <w:sz w:val="24"/>
          <w:szCs w:val="24"/>
        </w:rPr>
        <w:t xml:space="preserve"> </w:t>
      </w:r>
      <w:r w:rsidR="005D609B" w:rsidRPr="005D609B">
        <w:rPr>
          <w:sz w:val="24"/>
          <w:szCs w:val="24"/>
          <w:lang w:val="pl-PL"/>
        </w:rPr>
        <w:t xml:space="preserve">– </w:t>
      </w:r>
      <w:r w:rsidR="005D609B" w:rsidRPr="005D609B">
        <w:rPr>
          <w:b/>
          <w:sz w:val="24"/>
          <w:szCs w:val="24"/>
          <w:lang w:val="pl-PL"/>
        </w:rPr>
        <w:t>ANO (</w:t>
      </w:r>
      <w:r w:rsidR="005D609B">
        <w:rPr>
          <w:b/>
          <w:sz w:val="24"/>
          <w:szCs w:val="24"/>
          <w:lang w:val="pl-PL"/>
        </w:rPr>
        <w:t>0,05 ppt)</w:t>
      </w:r>
    </w:p>
    <w:p w:rsidR="001B05E4" w:rsidRPr="005D609B" w:rsidRDefault="001B05E4" w:rsidP="001B05E4">
      <w:pPr>
        <w:ind w:left="720" w:firstLine="720"/>
        <w:jc w:val="both"/>
        <w:rPr>
          <w:sz w:val="24"/>
          <w:szCs w:val="24"/>
        </w:rPr>
      </w:pPr>
    </w:p>
    <w:p w:rsidR="001B05E4" w:rsidRPr="00226A91" w:rsidRDefault="001B05E4" w:rsidP="001B05E4">
      <w:pPr>
        <w:numPr>
          <w:ilvl w:val="0"/>
          <w:numId w:val="23"/>
        </w:numPr>
        <w:rPr>
          <w:sz w:val="24"/>
          <w:szCs w:val="24"/>
        </w:rPr>
      </w:pPr>
      <w:r w:rsidRPr="00226A91">
        <w:rPr>
          <w:sz w:val="24"/>
          <w:szCs w:val="24"/>
        </w:rPr>
        <w:t>Detekční limity - He mód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 xml:space="preserve">As (75) - min. </w:t>
      </w:r>
      <w:r w:rsidRPr="005D609B">
        <w:rPr>
          <w:rFonts w:asciiTheme="minorHAnsi" w:hAnsiTheme="minorHAnsi"/>
          <w:sz w:val="24"/>
          <w:szCs w:val="24"/>
        </w:rPr>
        <w:t xml:space="preserve">20 </w:t>
      </w:r>
      <w:proofErr w:type="spellStart"/>
      <w:r w:rsidRPr="005D609B">
        <w:rPr>
          <w:rFonts w:asciiTheme="minorHAnsi" w:hAnsiTheme="minorHAnsi"/>
          <w:sz w:val="24"/>
          <w:szCs w:val="24"/>
        </w:rPr>
        <w:t>ppt</w:t>
      </w:r>
      <w:proofErr w:type="spellEnd"/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 (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>20 ppt)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5D609B">
        <w:rPr>
          <w:rFonts w:asciiTheme="minorHAnsi" w:hAnsiTheme="minorHAnsi"/>
          <w:sz w:val="24"/>
          <w:szCs w:val="24"/>
        </w:rPr>
        <w:t xml:space="preserve">Se (78) - min. 40 </w:t>
      </w:r>
      <w:proofErr w:type="spellStart"/>
      <w:r w:rsidRPr="005D609B">
        <w:rPr>
          <w:rFonts w:asciiTheme="minorHAnsi" w:hAnsiTheme="minorHAnsi"/>
          <w:sz w:val="24"/>
          <w:szCs w:val="24"/>
        </w:rPr>
        <w:t>ppt</w:t>
      </w:r>
      <w:proofErr w:type="spellEnd"/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 (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>40 ppt)</w:t>
      </w:r>
    </w:p>
    <w:p w:rsidR="001B05E4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 xml:space="preserve">(data pro reálnou matrici s interferencemi: min. </w:t>
      </w:r>
      <w:proofErr w:type="spellStart"/>
      <w:r w:rsidRPr="00226A91">
        <w:rPr>
          <w:rFonts w:asciiTheme="minorHAnsi" w:hAnsiTheme="minorHAnsi"/>
          <w:sz w:val="24"/>
          <w:szCs w:val="24"/>
        </w:rPr>
        <w:t>HCl</w:t>
      </w:r>
      <w:proofErr w:type="spellEnd"/>
      <w:r w:rsidRPr="00226A91">
        <w:rPr>
          <w:rFonts w:asciiTheme="minorHAnsi" w:hAnsiTheme="minorHAnsi"/>
          <w:sz w:val="24"/>
          <w:szCs w:val="24"/>
        </w:rPr>
        <w:t>, Ca</w:t>
      </w:r>
      <w:r w:rsidRPr="00226A91">
        <w:rPr>
          <w:rFonts w:asciiTheme="minorHAnsi" w:hAnsiTheme="minorHAnsi"/>
          <w:sz w:val="24"/>
          <w:szCs w:val="24"/>
          <w:vertAlign w:val="superscript"/>
        </w:rPr>
        <w:t>2+</w:t>
      </w:r>
      <w:r w:rsidRPr="00226A91">
        <w:rPr>
          <w:rFonts w:asciiTheme="minorHAnsi" w:hAnsiTheme="minorHAnsi"/>
          <w:sz w:val="24"/>
          <w:szCs w:val="24"/>
        </w:rPr>
        <w:t>)</w:t>
      </w:r>
    </w:p>
    <w:p w:rsidR="00E15BAE" w:rsidRPr="00226A91" w:rsidRDefault="00E15BAE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</w:p>
    <w:p w:rsidR="001B05E4" w:rsidRPr="00226A91" w:rsidRDefault="001B05E4" w:rsidP="001B05E4">
      <w:pPr>
        <w:pStyle w:val="Prosttext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>Detekční limity – H</w:t>
      </w:r>
      <w:r w:rsidRPr="00226A91">
        <w:rPr>
          <w:rFonts w:asciiTheme="minorHAnsi" w:hAnsiTheme="minorHAnsi"/>
          <w:sz w:val="24"/>
          <w:szCs w:val="24"/>
          <w:vertAlign w:val="subscript"/>
        </w:rPr>
        <w:t>2</w:t>
      </w:r>
      <w:r w:rsidRPr="00226A91">
        <w:rPr>
          <w:rFonts w:asciiTheme="minorHAnsi" w:hAnsiTheme="minorHAnsi"/>
          <w:sz w:val="24"/>
          <w:szCs w:val="24"/>
        </w:rPr>
        <w:t xml:space="preserve"> mód</w:t>
      </w:r>
    </w:p>
    <w:p w:rsidR="001B05E4" w:rsidRDefault="001B05E4" w:rsidP="001B05E4">
      <w:pPr>
        <w:ind w:left="720" w:firstLine="720"/>
        <w:jc w:val="both"/>
        <w:rPr>
          <w:b/>
          <w:sz w:val="24"/>
          <w:szCs w:val="24"/>
          <w:lang w:val="pl-PL"/>
        </w:rPr>
      </w:pPr>
      <w:r w:rsidRPr="00226A91">
        <w:rPr>
          <w:sz w:val="24"/>
          <w:szCs w:val="24"/>
        </w:rPr>
        <w:t xml:space="preserve">Se (78) - min. 1 </w:t>
      </w:r>
      <w:proofErr w:type="spellStart"/>
      <w:r w:rsidRPr="00226A91">
        <w:rPr>
          <w:sz w:val="24"/>
          <w:szCs w:val="24"/>
        </w:rPr>
        <w:t>ppt</w:t>
      </w:r>
      <w:proofErr w:type="spellEnd"/>
      <w:r w:rsidR="005D609B">
        <w:rPr>
          <w:sz w:val="24"/>
          <w:szCs w:val="24"/>
        </w:rPr>
        <w:t xml:space="preserve"> </w:t>
      </w:r>
      <w:r w:rsidR="005D609B">
        <w:rPr>
          <w:sz w:val="24"/>
          <w:szCs w:val="24"/>
          <w:lang w:val="pl-PL"/>
        </w:rPr>
        <w:t xml:space="preserve">– </w:t>
      </w:r>
      <w:r w:rsidR="005D609B">
        <w:rPr>
          <w:b/>
          <w:sz w:val="24"/>
          <w:szCs w:val="24"/>
          <w:lang w:val="pl-PL"/>
        </w:rPr>
        <w:t>ANO (1 ppt)</w:t>
      </w:r>
    </w:p>
    <w:p w:rsidR="00E15BAE" w:rsidRPr="00226A91" w:rsidRDefault="00E15BAE" w:rsidP="001B05E4">
      <w:pPr>
        <w:ind w:left="720" w:firstLine="720"/>
        <w:jc w:val="both"/>
        <w:rPr>
          <w:sz w:val="24"/>
          <w:szCs w:val="24"/>
        </w:rPr>
      </w:pPr>
    </w:p>
    <w:p w:rsidR="001B05E4" w:rsidRPr="00226A91" w:rsidRDefault="001B05E4" w:rsidP="001B05E4">
      <w:pPr>
        <w:pStyle w:val="Prosttext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>Detekční limity – O</w:t>
      </w:r>
      <w:r w:rsidRPr="00226A91">
        <w:rPr>
          <w:rFonts w:asciiTheme="minorHAnsi" w:hAnsiTheme="minorHAnsi"/>
          <w:sz w:val="24"/>
          <w:szCs w:val="24"/>
          <w:vertAlign w:val="subscript"/>
        </w:rPr>
        <w:t>2</w:t>
      </w:r>
      <w:r w:rsidRPr="00226A91">
        <w:rPr>
          <w:rFonts w:asciiTheme="minorHAnsi" w:hAnsiTheme="minorHAnsi"/>
          <w:sz w:val="24"/>
          <w:szCs w:val="24"/>
        </w:rPr>
        <w:t xml:space="preserve"> mód</w:t>
      </w:r>
    </w:p>
    <w:p w:rsidR="001B05E4" w:rsidRPr="005D609B" w:rsidRDefault="001B05E4" w:rsidP="001B05E4">
      <w:pPr>
        <w:pStyle w:val="Prosttext"/>
        <w:ind w:left="720" w:firstLine="720"/>
        <w:rPr>
          <w:rFonts w:asciiTheme="minorHAnsi" w:hAnsiTheme="minorHAnsi"/>
          <w:sz w:val="24"/>
          <w:szCs w:val="24"/>
        </w:rPr>
      </w:pPr>
      <w:r w:rsidRPr="00226A91">
        <w:rPr>
          <w:rFonts w:asciiTheme="minorHAnsi" w:hAnsiTheme="minorHAnsi"/>
          <w:sz w:val="24"/>
          <w:szCs w:val="24"/>
        </w:rPr>
        <w:t>S (měřeno jako SO</w:t>
      </w:r>
      <w:r w:rsidRPr="00226A91">
        <w:rPr>
          <w:rFonts w:asciiTheme="minorHAnsi" w:hAnsiTheme="minorHAnsi"/>
          <w:sz w:val="24"/>
          <w:szCs w:val="24"/>
          <w:vertAlign w:val="superscript"/>
        </w:rPr>
        <w:t>+</w:t>
      </w:r>
      <w:r w:rsidRPr="00226A91">
        <w:rPr>
          <w:rFonts w:asciiTheme="minorHAnsi" w:hAnsiTheme="minorHAnsi"/>
          <w:sz w:val="24"/>
          <w:szCs w:val="24"/>
        </w:rPr>
        <w:t xml:space="preserve">) - min. 200 </w:t>
      </w:r>
      <w:proofErr w:type="spellStart"/>
      <w:r w:rsidRPr="005D609B">
        <w:rPr>
          <w:rFonts w:asciiTheme="minorHAnsi" w:hAnsiTheme="minorHAnsi"/>
          <w:sz w:val="24"/>
          <w:szCs w:val="24"/>
        </w:rPr>
        <w:t>ppt</w:t>
      </w:r>
      <w:proofErr w:type="spellEnd"/>
      <w:r w:rsidR="005D609B" w:rsidRPr="005D609B">
        <w:rPr>
          <w:rFonts w:asciiTheme="minorHAnsi" w:hAnsiTheme="minorHAnsi"/>
          <w:sz w:val="24"/>
          <w:szCs w:val="24"/>
        </w:rPr>
        <w:t xml:space="preserve"> </w:t>
      </w:r>
      <w:r w:rsidR="005D609B" w:rsidRPr="005D609B">
        <w:rPr>
          <w:rFonts w:asciiTheme="minorHAnsi" w:hAnsiTheme="minorHAnsi"/>
          <w:sz w:val="24"/>
          <w:szCs w:val="24"/>
          <w:lang w:val="pl-PL"/>
        </w:rPr>
        <w:t xml:space="preserve">– </w:t>
      </w:r>
      <w:r w:rsidR="005D609B" w:rsidRPr="005D609B">
        <w:rPr>
          <w:rFonts w:asciiTheme="minorHAnsi" w:hAnsiTheme="minorHAnsi"/>
          <w:b/>
          <w:sz w:val="24"/>
          <w:szCs w:val="24"/>
          <w:lang w:val="pl-PL"/>
        </w:rPr>
        <w:t>ANO (</w:t>
      </w:r>
      <w:r w:rsidR="005D609B">
        <w:rPr>
          <w:rFonts w:asciiTheme="minorHAnsi" w:hAnsiTheme="minorHAnsi"/>
          <w:b/>
          <w:sz w:val="24"/>
          <w:szCs w:val="24"/>
          <w:lang w:val="pl-PL"/>
        </w:rPr>
        <w:t>200 ppt)</w:t>
      </w:r>
    </w:p>
    <w:p w:rsidR="001B05E4" w:rsidRPr="005D609B" w:rsidRDefault="001B05E4" w:rsidP="001B05E4">
      <w:pPr>
        <w:ind w:left="720" w:firstLine="720"/>
        <w:rPr>
          <w:sz w:val="24"/>
          <w:szCs w:val="24"/>
        </w:rPr>
      </w:pPr>
      <w:r w:rsidRPr="005D609B">
        <w:rPr>
          <w:sz w:val="24"/>
          <w:szCs w:val="24"/>
        </w:rPr>
        <w:t>P (měřeno jako PO</w:t>
      </w:r>
      <w:r w:rsidRPr="005D609B">
        <w:rPr>
          <w:sz w:val="24"/>
          <w:szCs w:val="24"/>
          <w:vertAlign w:val="superscript"/>
        </w:rPr>
        <w:t>+</w:t>
      </w:r>
      <w:r w:rsidRPr="005D609B">
        <w:rPr>
          <w:sz w:val="24"/>
          <w:szCs w:val="24"/>
        </w:rPr>
        <w:t xml:space="preserve">) - min. 50 </w:t>
      </w:r>
      <w:proofErr w:type="spellStart"/>
      <w:r w:rsidRPr="005D609B">
        <w:rPr>
          <w:sz w:val="24"/>
          <w:szCs w:val="24"/>
        </w:rPr>
        <w:t>ppt</w:t>
      </w:r>
      <w:proofErr w:type="spellEnd"/>
      <w:r w:rsidR="005D609B" w:rsidRPr="005D609B">
        <w:rPr>
          <w:sz w:val="24"/>
          <w:szCs w:val="24"/>
        </w:rPr>
        <w:t xml:space="preserve"> </w:t>
      </w:r>
      <w:r w:rsidR="005D609B" w:rsidRPr="005D609B">
        <w:rPr>
          <w:sz w:val="24"/>
          <w:szCs w:val="24"/>
          <w:lang w:val="pl-PL"/>
        </w:rPr>
        <w:t xml:space="preserve">– </w:t>
      </w:r>
      <w:r w:rsidR="005D609B" w:rsidRPr="005D609B">
        <w:rPr>
          <w:b/>
          <w:sz w:val="24"/>
          <w:szCs w:val="24"/>
          <w:lang w:val="pl-PL"/>
        </w:rPr>
        <w:t>ANO (</w:t>
      </w:r>
      <w:r w:rsidR="005D609B">
        <w:rPr>
          <w:b/>
          <w:sz w:val="24"/>
          <w:szCs w:val="24"/>
          <w:lang w:val="pl-PL"/>
        </w:rPr>
        <w:t>50 ppt)</w:t>
      </w:r>
    </w:p>
    <w:p w:rsidR="001B05E4" w:rsidRPr="00226A91" w:rsidRDefault="001B05E4" w:rsidP="001B05E4">
      <w:pPr>
        <w:ind w:left="360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proofErr w:type="spellStart"/>
      <w:r w:rsidRPr="00226A91">
        <w:rPr>
          <w:b/>
          <w:sz w:val="24"/>
          <w:szCs w:val="24"/>
        </w:rPr>
        <w:t>Autosampler</w:t>
      </w:r>
      <w:proofErr w:type="spellEnd"/>
      <w:r w:rsidRPr="00226A91">
        <w:rPr>
          <w:b/>
          <w:sz w:val="24"/>
          <w:szCs w:val="24"/>
        </w:rPr>
        <w:t xml:space="preserve"> </w:t>
      </w:r>
      <w:r w:rsidR="00E15BAE">
        <w:rPr>
          <w:b/>
          <w:sz w:val="24"/>
          <w:szCs w:val="24"/>
        </w:rPr>
        <w:t>pro ICP/MS</w:t>
      </w:r>
    </w:p>
    <w:p w:rsidR="00E15BAE" w:rsidRPr="00E15BAE" w:rsidRDefault="00E15BAE" w:rsidP="00E15BAE">
      <w:pPr>
        <w:numPr>
          <w:ilvl w:val="0"/>
          <w:numId w:val="9"/>
        </w:numPr>
        <w:ind w:left="709" w:hanging="357"/>
        <w:jc w:val="both"/>
        <w:rPr>
          <w:sz w:val="24"/>
          <w:szCs w:val="24"/>
        </w:rPr>
      </w:pPr>
      <w:r w:rsidRPr="00E15BAE">
        <w:rPr>
          <w:sz w:val="24"/>
          <w:szCs w:val="24"/>
        </w:rPr>
        <w:t xml:space="preserve">Kapacita </w:t>
      </w:r>
      <w:proofErr w:type="spellStart"/>
      <w:r w:rsidRPr="00E15BAE">
        <w:rPr>
          <w:sz w:val="24"/>
          <w:szCs w:val="24"/>
        </w:rPr>
        <w:t>autosampleru</w:t>
      </w:r>
      <w:proofErr w:type="spellEnd"/>
      <w:r w:rsidRPr="00E15BAE">
        <w:rPr>
          <w:sz w:val="24"/>
          <w:szCs w:val="24"/>
        </w:rPr>
        <w:t xml:space="preserve"> min. 200 vzorků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– </w:t>
      </w:r>
      <w:r>
        <w:rPr>
          <w:b/>
          <w:sz w:val="24"/>
          <w:szCs w:val="24"/>
          <w:lang w:val="pl-PL"/>
        </w:rPr>
        <w:t>ANO (variabilní uspořádání – standardně až 240 běžných zkumavek)</w:t>
      </w:r>
    </w:p>
    <w:p w:rsidR="00E15BAE" w:rsidRPr="00226A91" w:rsidRDefault="00E15BAE" w:rsidP="00E15BAE">
      <w:pPr>
        <w:numPr>
          <w:ilvl w:val="0"/>
          <w:numId w:val="9"/>
        </w:numPr>
        <w:ind w:left="709" w:hanging="357"/>
        <w:jc w:val="both"/>
        <w:rPr>
          <w:sz w:val="24"/>
          <w:szCs w:val="24"/>
        </w:rPr>
      </w:pPr>
      <w:r w:rsidRPr="00E15BAE">
        <w:rPr>
          <w:sz w:val="24"/>
          <w:szCs w:val="24"/>
        </w:rPr>
        <w:t>Integrovaný ochranný kryt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pl-PL"/>
        </w:rPr>
        <w:t xml:space="preserve">– </w:t>
      </w:r>
      <w:r>
        <w:rPr>
          <w:b/>
          <w:sz w:val="24"/>
          <w:szCs w:val="24"/>
          <w:lang w:val="pl-PL"/>
        </w:rPr>
        <w:t>ANO (</w:t>
      </w:r>
      <w:r>
        <w:rPr>
          <w:b/>
          <w:sz w:val="24"/>
          <w:szCs w:val="24"/>
          <w:lang w:val="pl-PL"/>
        </w:rPr>
        <w:t>součástí autosampleru</w:t>
      </w:r>
      <w:r>
        <w:rPr>
          <w:b/>
          <w:sz w:val="24"/>
          <w:szCs w:val="24"/>
          <w:lang w:val="pl-PL"/>
        </w:rPr>
        <w:t>)</w:t>
      </w:r>
    </w:p>
    <w:p w:rsidR="001B05E4" w:rsidRPr="00E15BAE" w:rsidRDefault="001B05E4" w:rsidP="00E15BAE">
      <w:pPr>
        <w:numPr>
          <w:ilvl w:val="0"/>
          <w:numId w:val="9"/>
        </w:numPr>
        <w:jc w:val="both"/>
        <w:rPr>
          <w:sz w:val="24"/>
          <w:szCs w:val="24"/>
        </w:rPr>
      </w:pPr>
    </w:p>
    <w:p w:rsidR="001B05E4" w:rsidRPr="00226A91" w:rsidRDefault="001B05E4" w:rsidP="005D609B">
      <w:pPr>
        <w:jc w:val="center"/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lastRenderedPageBreak/>
        <w:t xml:space="preserve">Předřazená HPLC sestava pro </w:t>
      </w:r>
      <w:proofErr w:type="spellStart"/>
      <w:r w:rsidRPr="00226A91">
        <w:rPr>
          <w:b/>
          <w:sz w:val="24"/>
          <w:szCs w:val="24"/>
        </w:rPr>
        <w:t>speciační</w:t>
      </w:r>
      <w:proofErr w:type="spellEnd"/>
      <w:r w:rsidRPr="00226A91">
        <w:rPr>
          <w:b/>
          <w:sz w:val="24"/>
          <w:szCs w:val="24"/>
        </w:rPr>
        <w:t xml:space="preserve"> analýzy</w:t>
      </w:r>
    </w:p>
    <w:p w:rsidR="001B05E4" w:rsidRPr="00226A91" w:rsidRDefault="001B05E4" w:rsidP="001B05E4">
      <w:pPr>
        <w:rPr>
          <w:sz w:val="24"/>
          <w:szCs w:val="24"/>
        </w:rPr>
      </w:pPr>
    </w:p>
    <w:p w:rsidR="001B05E4" w:rsidRPr="00226A91" w:rsidRDefault="001B05E4" w:rsidP="001B05E4">
      <w:pPr>
        <w:rPr>
          <w:sz w:val="24"/>
          <w:szCs w:val="24"/>
        </w:rPr>
      </w:pPr>
      <w:r w:rsidRPr="00226A91">
        <w:rPr>
          <w:b/>
          <w:sz w:val="24"/>
          <w:szCs w:val="24"/>
        </w:rPr>
        <w:t>Kvarterní čerpadlo</w:t>
      </w:r>
    </w:p>
    <w:p w:rsidR="001B05E4" w:rsidRPr="00226A91" w:rsidRDefault="001B05E4" w:rsidP="001B05E4">
      <w:pPr>
        <w:numPr>
          <w:ilvl w:val="0"/>
          <w:numId w:val="17"/>
        </w:numPr>
        <w:rPr>
          <w:sz w:val="24"/>
          <w:szCs w:val="24"/>
        </w:rPr>
      </w:pPr>
      <w:r w:rsidRPr="00226A91">
        <w:rPr>
          <w:sz w:val="24"/>
          <w:szCs w:val="24"/>
        </w:rPr>
        <w:t>průtok mobilní fáze nastavitelný v min. rozmezí 0.01 – 10 ml/min v 0.001 ml krocích</w:t>
      </w:r>
      <w:r w:rsidR="005D609B">
        <w:rPr>
          <w:sz w:val="24"/>
          <w:szCs w:val="24"/>
        </w:rPr>
        <w:t xml:space="preserve"> </w:t>
      </w:r>
      <w:r w:rsidR="005D609B">
        <w:rPr>
          <w:sz w:val="24"/>
          <w:szCs w:val="24"/>
          <w:lang w:val="pl-PL"/>
        </w:rPr>
        <w:t xml:space="preserve">– </w:t>
      </w:r>
      <w:r w:rsidR="005D609B">
        <w:rPr>
          <w:b/>
          <w:sz w:val="24"/>
          <w:szCs w:val="24"/>
          <w:lang w:val="pl-PL"/>
        </w:rPr>
        <w:t>ANO (0,01 – 10 ml/min s krokem 0,001 ml)</w:t>
      </w:r>
    </w:p>
    <w:p w:rsidR="001B05E4" w:rsidRPr="00226A91" w:rsidRDefault="001B05E4" w:rsidP="001B05E4">
      <w:pPr>
        <w:numPr>
          <w:ilvl w:val="0"/>
          <w:numId w:val="17"/>
        </w:numPr>
        <w:rPr>
          <w:sz w:val="24"/>
          <w:szCs w:val="24"/>
        </w:rPr>
      </w:pPr>
      <w:r w:rsidRPr="00226A91">
        <w:rPr>
          <w:sz w:val="24"/>
          <w:szCs w:val="24"/>
        </w:rPr>
        <w:t>nastavitelná kompresibilita dle složení mobilní fáze</w:t>
      </w:r>
      <w:r w:rsidR="005D609B">
        <w:rPr>
          <w:sz w:val="24"/>
          <w:szCs w:val="24"/>
        </w:rPr>
        <w:t xml:space="preserve"> </w:t>
      </w:r>
      <w:r w:rsidR="005D609B">
        <w:rPr>
          <w:sz w:val="24"/>
          <w:szCs w:val="24"/>
          <w:lang w:val="pl-PL"/>
        </w:rPr>
        <w:t xml:space="preserve">– </w:t>
      </w:r>
      <w:r w:rsidR="005D609B">
        <w:rPr>
          <w:b/>
          <w:sz w:val="24"/>
          <w:szCs w:val="24"/>
          <w:lang w:val="pl-PL"/>
        </w:rPr>
        <w:t>ANO</w:t>
      </w:r>
    </w:p>
    <w:p w:rsidR="001B05E4" w:rsidRPr="00226A91" w:rsidRDefault="001B05E4" w:rsidP="001B05E4">
      <w:pPr>
        <w:numPr>
          <w:ilvl w:val="0"/>
          <w:numId w:val="17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tlaková odolnost minimálně 400 bar (40 </w:t>
      </w:r>
      <w:proofErr w:type="spellStart"/>
      <w:r w:rsidRPr="00226A91">
        <w:rPr>
          <w:sz w:val="24"/>
          <w:szCs w:val="24"/>
        </w:rPr>
        <w:t>Mpa</w:t>
      </w:r>
      <w:proofErr w:type="spellEnd"/>
      <w:r w:rsidRPr="00226A91">
        <w:rPr>
          <w:sz w:val="24"/>
          <w:szCs w:val="24"/>
        </w:rPr>
        <w:t>) až do průtoku 5 ml/min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(400 bar do průtoku 5 ml/min)</w:t>
      </w:r>
    </w:p>
    <w:p w:rsidR="001B05E4" w:rsidRPr="00226A91" w:rsidRDefault="001B05E4" w:rsidP="001B05E4">
      <w:pPr>
        <w:numPr>
          <w:ilvl w:val="0"/>
          <w:numId w:val="17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čtyř kanálový </w:t>
      </w:r>
      <w:proofErr w:type="spellStart"/>
      <w:r w:rsidRPr="00226A91">
        <w:rPr>
          <w:sz w:val="24"/>
          <w:szCs w:val="24"/>
        </w:rPr>
        <w:t>degasér</w:t>
      </w:r>
      <w:proofErr w:type="spellEnd"/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(plně integrovaný)</w:t>
      </w:r>
    </w:p>
    <w:p w:rsidR="001B05E4" w:rsidRPr="00226A91" w:rsidRDefault="001B05E4" w:rsidP="001B05E4">
      <w:pPr>
        <w:ind w:left="360"/>
        <w:rPr>
          <w:b/>
          <w:sz w:val="24"/>
          <w:szCs w:val="24"/>
        </w:rPr>
      </w:pPr>
    </w:p>
    <w:p w:rsidR="001B05E4" w:rsidRPr="00226A91" w:rsidRDefault="001B05E4" w:rsidP="001B05E4">
      <w:pPr>
        <w:rPr>
          <w:sz w:val="24"/>
          <w:szCs w:val="24"/>
        </w:rPr>
      </w:pPr>
      <w:proofErr w:type="spellStart"/>
      <w:r w:rsidRPr="00226A91">
        <w:rPr>
          <w:b/>
          <w:sz w:val="24"/>
          <w:szCs w:val="24"/>
        </w:rPr>
        <w:t>Autosampler</w:t>
      </w:r>
      <w:proofErr w:type="spellEnd"/>
    </w:p>
    <w:p w:rsidR="001B05E4" w:rsidRPr="00226A91" w:rsidRDefault="001B05E4" w:rsidP="001B05E4">
      <w:pPr>
        <w:numPr>
          <w:ilvl w:val="0"/>
          <w:numId w:val="18"/>
        </w:numPr>
        <w:rPr>
          <w:sz w:val="24"/>
          <w:szCs w:val="24"/>
        </w:rPr>
      </w:pPr>
      <w:r w:rsidRPr="00226A91">
        <w:rPr>
          <w:sz w:val="24"/>
          <w:szCs w:val="24"/>
        </w:rPr>
        <w:t xml:space="preserve">objem nástřiku nastavitelný v rozmezí 0.1-100 </w:t>
      </w:r>
      <w:r w:rsidRPr="00226A91">
        <w:rPr>
          <w:sz w:val="24"/>
          <w:szCs w:val="24"/>
        </w:rPr>
        <w:sym w:font="Symbol" w:char="F06D"/>
      </w:r>
      <w:r w:rsidRPr="00226A91">
        <w:rPr>
          <w:sz w:val="24"/>
          <w:szCs w:val="24"/>
        </w:rPr>
        <w:t xml:space="preserve">l (v 0.1 </w:t>
      </w:r>
      <w:r w:rsidRPr="00226A91">
        <w:rPr>
          <w:sz w:val="24"/>
          <w:szCs w:val="24"/>
        </w:rPr>
        <w:sym w:font="Symbol" w:char="F06D"/>
      </w:r>
      <w:r w:rsidRPr="00226A91">
        <w:rPr>
          <w:sz w:val="24"/>
          <w:szCs w:val="24"/>
        </w:rPr>
        <w:t>l krocích) bez výměny dávkovací smyčky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(0,1 – 100 ul)</w:t>
      </w:r>
    </w:p>
    <w:p w:rsidR="001B05E4" w:rsidRPr="00226A91" w:rsidRDefault="001B05E4" w:rsidP="001B05E4">
      <w:pPr>
        <w:numPr>
          <w:ilvl w:val="0"/>
          <w:numId w:val="18"/>
        </w:numPr>
        <w:rPr>
          <w:b/>
          <w:sz w:val="24"/>
          <w:szCs w:val="24"/>
        </w:rPr>
      </w:pPr>
      <w:r w:rsidRPr="00226A91">
        <w:rPr>
          <w:sz w:val="24"/>
          <w:szCs w:val="24"/>
        </w:rPr>
        <w:t xml:space="preserve">min. 100 pozic pro 2-ml </w:t>
      </w:r>
      <w:proofErr w:type="spellStart"/>
      <w:r w:rsidRPr="00226A91">
        <w:rPr>
          <w:sz w:val="24"/>
          <w:szCs w:val="24"/>
        </w:rPr>
        <w:t>vialky</w:t>
      </w:r>
      <w:proofErr w:type="spellEnd"/>
      <w:r w:rsidRPr="00226A91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(100 pozic)</w:t>
      </w:r>
    </w:p>
    <w:p w:rsidR="001B05E4" w:rsidRPr="00226A91" w:rsidRDefault="001B05E4" w:rsidP="001B05E4">
      <w:pPr>
        <w:numPr>
          <w:ilvl w:val="0"/>
          <w:numId w:val="18"/>
        </w:numPr>
        <w:rPr>
          <w:bCs/>
          <w:sz w:val="24"/>
          <w:szCs w:val="24"/>
        </w:rPr>
      </w:pPr>
      <w:r w:rsidRPr="00226A91">
        <w:rPr>
          <w:sz w:val="24"/>
          <w:szCs w:val="24"/>
        </w:rPr>
        <w:t>tlaková odolnost minimálně 400 bar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(stejná tlaková odolnost jako HPLC pumpa)</w:t>
      </w:r>
    </w:p>
    <w:p w:rsidR="001B05E4" w:rsidRPr="00226A91" w:rsidRDefault="001B05E4" w:rsidP="001B05E4">
      <w:pPr>
        <w:rPr>
          <w:b/>
          <w:bCs/>
          <w:sz w:val="24"/>
          <w:szCs w:val="24"/>
        </w:rPr>
      </w:pPr>
    </w:p>
    <w:p w:rsidR="001B05E4" w:rsidRPr="00226A91" w:rsidRDefault="001B05E4" w:rsidP="001B05E4">
      <w:pPr>
        <w:rPr>
          <w:sz w:val="24"/>
          <w:szCs w:val="24"/>
        </w:rPr>
      </w:pPr>
      <w:r w:rsidRPr="00226A91">
        <w:rPr>
          <w:b/>
          <w:bCs/>
          <w:sz w:val="24"/>
          <w:szCs w:val="24"/>
        </w:rPr>
        <w:t>Kolonový termostat</w:t>
      </w:r>
    </w:p>
    <w:p w:rsidR="001B05E4" w:rsidRPr="00226A91" w:rsidRDefault="001B05E4" w:rsidP="001B05E4">
      <w:pPr>
        <w:numPr>
          <w:ilvl w:val="0"/>
          <w:numId w:val="19"/>
        </w:numPr>
        <w:rPr>
          <w:sz w:val="24"/>
          <w:szCs w:val="24"/>
        </w:rPr>
      </w:pPr>
      <w:r w:rsidRPr="00226A91">
        <w:rPr>
          <w:sz w:val="24"/>
          <w:szCs w:val="24"/>
        </w:rPr>
        <w:t>teplotní rozsah od 10°C pod okolní teplotu až do 80°C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(peltierem termostatováno v požadovaném rozsahu)</w:t>
      </w:r>
    </w:p>
    <w:p w:rsidR="001B05E4" w:rsidRPr="00226A91" w:rsidRDefault="001B05E4" w:rsidP="001B05E4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226A91">
        <w:rPr>
          <w:sz w:val="24"/>
          <w:szCs w:val="24"/>
        </w:rPr>
        <w:t>kapacita pro 30 cm kolony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(max. 3 kolony o rozměru 30 cm)</w:t>
      </w:r>
    </w:p>
    <w:p w:rsidR="001B05E4" w:rsidRPr="00226A91" w:rsidRDefault="001B05E4" w:rsidP="001B05E4">
      <w:pPr>
        <w:ind w:left="360"/>
        <w:jc w:val="both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Software ICP MS spektrometru</w:t>
      </w:r>
    </w:p>
    <w:p w:rsidR="0000073E" w:rsidRPr="0000073E" w:rsidRDefault="0000073E" w:rsidP="0000073E">
      <w:pPr>
        <w:numPr>
          <w:ilvl w:val="0"/>
          <w:numId w:val="24"/>
        </w:numPr>
        <w:jc w:val="both"/>
        <w:rPr>
          <w:sz w:val="24"/>
          <w:szCs w:val="24"/>
          <w:lang w:eastAsia="cs-CZ"/>
        </w:rPr>
      </w:pPr>
      <w:r w:rsidRPr="0000073E">
        <w:rPr>
          <w:sz w:val="24"/>
          <w:szCs w:val="24"/>
        </w:rPr>
        <w:t>Ovládací software umožňující ovládání všech částí kompletního HPLC-ICP/MS systému</w:t>
      </w:r>
    </w:p>
    <w:p w:rsidR="0000073E" w:rsidRPr="0000073E" w:rsidRDefault="0000073E" w:rsidP="0000073E">
      <w:pPr>
        <w:numPr>
          <w:ilvl w:val="0"/>
          <w:numId w:val="24"/>
        </w:numPr>
        <w:jc w:val="both"/>
        <w:rPr>
          <w:sz w:val="24"/>
          <w:szCs w:val="24"/>
          <w:lang w:eastAsia="cs-CZ"/>
        </w:rPr>
      </w:pPr>
      <w:r w:rsidRPr="0000073E">
        <w:rPr>
          <w:sz w:val="24"/>
          <w:szCs w:val="24"/>
        </w:rPr>
        <w:t xml:space="preserve">Softwarový modul pro možnost sběru a zpracování </w:t>
      </w:r>
      <w:proofErr w:type="spellStart"/>
      <w:r w:rsidRPr="0000073E">
        <w:rPr>
          <w:sz w:val="24"/>
          <w:szCs w:val="24"/>
        </w:rPr>
        <w:t>speciačních</w:t>
      </w:r>
      <w:proofErr w:type="spellEnd"/>
      <w:r w:rsidRPr="0000073E">
        <w:rPr>
          <w:sz w:val="24"/>
          <w:szCs w:val="24"/>
        </w:rPr>
        <w:t>/chromatografických dat</w:t>
      </w:r>
    </w:p>
    <w:p w:rsidR="0000073E" w:rsidRPr="0000073E" w:rsidRDefault="0000073E" w:rsidP="0000073E">
      <w:pPr>
        <w:numPr>
          <w:ilvl w:val="0"/>
          <w:numId w:val="24"/>
        </w:numPr>
        <w:jc w:val="both"/>
        <w:rPr>
          <w:sz w:val="24"/>
          <w:szCs w:val="24"/>
          <w:lang w:eastAsia="cs-CZ"/>
        </w:rPr>
      </w:pPr>
      <w:r w:rsidRPr="0000073E">
        <w:rPr>
          <w:sz w:val="24"/>
          <w:szCs w:val="24"/>
        </w:rPr>
        <w:t>Softwarový modul pro možnost sběru a zpracování dat z měření nanočástic</w:t>
      </w:r>
    </w:p>
    <w:p w:rsidR="0000073E" w:rsidRDefault="0000073E" w:rsidP="0000073E">
      <w:pPr>
        <w:jc w:val="both"/>
        <w:rPr>
          <w:b/>
          <w:sz w:val="24"/>
          <w:szCs w:val="24"/>
        </w:rPr>
      </w:pPr>
    </w:p>
    <w:p w:rsidR="001B05E4" w:rsidRPr="00226A91" w:rsidRDefault="00A7442A" w:rsidP="0000073E">
      <w:pPr>
        <w:jc w:val="both"/>
        <w:rPr>
          <w:sz w:val="24"/>
          <w:szCs w:val="24"/>
          <w:lang w:eastAsia="cs-CZ"/>
        </w:rPr>
      </w:pPr>
      <w:r>
        <w:rPr>
          <w:b/>
          <w:sz w:val="24"/>
          <w:szCs w:val="24"/>
          <w:lang w:val="pl-PL"/>
        </w:rPr>
        <w:t>ANO (ICP/MS MassHunrer vybaven chromatografickým modulem a modulem pro analýzu nanočástic)</w:t>
      </w:r>
    </w:p>
    <w:p w:rsidR="001B05E4" w:rsidRPr="00226A91" w:rsidRDefault="001B05E4" w:rsidP="001B05E4">
      <w:pPr>
        <w:ind w:left="360"/>
        <w:rPr>
          <w:sz w:val="24"/>
          <w:szCs w:val="24"/>
        </w:rPr>
      </w:pPr>
    </w:p>
    <w:p w:rsidR="001B05E4" w:rsidRPr="00226A91" w:rsidRDefault="001B05E4" w:rsidP="001B05E4">
      <w:pPr>
        <w:rPr>
          <w:b/>
          <w:sz w:val="24"/>
          <w:szCs w:val="24"/>
        </w:rPr>
      </w:pPr>
      <w:r w:rsidRPr="00226A91">
        <w:rPr>
          <w:b/>
          <w:sz w:val="24"/>
          <w:szCs w:val="24"/>
        </w:rPr>
        <w:t>Další vybavení ICP MS systému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Kompletní vakuový systém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(turbomolekulární a rotační pumpa)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Automatická chladicí jednotka s uzavřeným vodním chladicím systémem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</w:t>
      </w:r>
    </w:p>
    <w:p w:rsidR="00A7442A" w:rsidRDefault="001B05E4" w:rsidP="001B05E4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Řídící PC sestava</w:t>
      </w:r>
      <w:r w:rsidR="0000073E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(optimalizovaná se</w:t>
      </w:r>
      <w:r w:rsidR="0000073E">
        <w:rPr>
          <w:b/>
          <w:sz w:val="24"/>
          <w:szCs w:val="24"/>
          <w:lang w:val="pl-PL"/>
        </w:rPr>
        <w:t>stava pro provoz celého systému, SSD disk, 2 x monitor, Laserová tiskárna</w:t>
      </w:r>
      <w:r w:rsidR="00A7442A">
        <w:rPr>
          <w:b/>
          <w:sz w:val="24"/>
          <w:szCs w:val="24"/>
          <w:lang w:val="pl-PL"/>
        </w:rPr>
        <w:t>)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Příslušenství potřebné pro propojení HPLC a ICP/MS systému a to včetně komunikačního kabelu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(kompletní kit pro spojení HPLC a ICP/MS)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lastRenderedPageBreak/>
        <w:t>Příslušenství pro organickou analýzu včetně potřebného hořáku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(kompletní sada včetně potřebného hořáku)</w:t>
      </w:r>
    </w:p>
    <w:p w:rsidR="001B05E4" w:rsidRPr="00226A91" w:rsidRDefault="001B05E4" w:rsidP="001B05E4">
      <w:pPr>
        <w:numPr>
          <w:ilvl w:val="0"/>
          <w:numId w:val="25"/>
        </w:numPr>
        <w:rPr>
          <w:sz w:val="24"/>
          <w:szCs w:val="24"/>
        </w:rPr>
      </w:pPr>
      <w:r w:rsidRPr="00226A91">
        <w:rPr>
          <w:sz w:val="24"/>
          <w:szCs w:val="24"/>
        </w:rPr>
        <w:t>Záložní UPS zdroj o odpovídající kapacitě pro zálohu kompletního systému</w:t>
      </w:r>
      <w:r w:rsidR="00A7442A">
        <w:rPr>
          <w:sz w:val="24"/>
          <w:szCs w:val="24"/>
        </w:rPr>
        <w:t xml:space="preserve"> </w:t>
      </w:r>
      <w:r w:rsidR="00A7442A">
        <w:rPr>
          <w:sz w:val="24"/>
          <w:szCs w:val="24"/>
          <w:lang w:val="pl-PL"/>
        </w:rPr>
        <w:t xml:space="preserve">– </w:t>
      </w:r>
      <w:r w:rsidR="00A7442A">
        <w:rPr>
          <w:b/>
          <w:sz w:val="24"/>
          <w:szCs w:val="24"/>
          <w:lang w:val="pl-PL"/>
        </w:rPr>
        <w:t>ANO (UPS zíložní zdroj o dostatečné kapacitě)</w:t>
      </w:r>
    </w:p>
    <w:p w:rsidR="001B05E4" w:rsidRDefault="001B05E4" w:rsidP="005F2484">
      <w:pPr>
        <w:autoSpaceDE w:val="0"/>
        <w:autoSpaceDN w:val="0"/>
        <w:adjustRightInd w:val="0"/>
        <w:rPr>
          <w:b/>
        </w:rPr>
      </w:pPr>
    </w:p>
    <w:p w:rsidR="0000073E" w:rsidRPr="0000073E" w:rsidRDefault="0000073E" w:rsidP="0000073E">
      <w:pPr>
        <w:rPr>
          <w:b/>
          <w:sz w:val="24"/>
        </w:rPr>
      </w:pPr>
      <w:r w:rsidRPr="0000073E">
        <w:rPr>
          <w:b/>
          <w:sz w:val="24"/>
        </w:rPr>
        <w:t>Další požadavky na systém</w:t>
      </w:r>
    </w:p>
    <w:p w:rsidR="0000073E" w:rsidRPr="0000073E" w:rsidRDefault="0000073E" w:rsidP="0000073E">
      <w:pPr>
        <w:numPr>
          <w:ilvl w:val="0"/>
          <w:numId w:val="25"/>
        </w:numPr>
        <w:rPr>
          <w:sz w:val="24"/>
          <w:szCs w:val="24"/>
        </w:rPr>
      </w:pPr>
      <w:r w:rsidRPr="0000073E">
        <w:rPr>
          <w:sz w:val="24"/>
        </w:rPr>
        <w:t>Min. 24 měsíční záruční lhůta včetně poskytování záručního servisu a preventivní údržby systému po celou dobu záruky</w:t>
      </w:r>
      <w:r>
        <w:rPr>
          <w:sz w:val="24"/>
        </w:rPr>
        <w:t xml:space="preserve"> </w:t>
      </w:r>
      <w:r>
        <w:rPr>
          <w:b/>
          <w:sz w:val="24"/>
          <w:szCs w:val="24"/>
          <w:lang w:val="pl-PL"/>
        </w:rPr>
        <w:t>ANO (</w:t>
      </w:r>
      <w:r>
        <w:rPr>
          <w:b/>
          <w:sz w:val="24"/>
          <w:szCs w:val="24"/>
          <w:lang w:val="pl-PL"/>
        </w:rPr>
        <w:t>Plná záruku a kompletní preventivní údrža 1 x ročně</w:t>
      </w:r>
      <w:r>
        <w:rPr>
          <w:b/>
          <w:sz w:val="24"/>
          <w:szCs w:val="24"/>
          <w:lang w:val="pl-PL"/>
        </w:rPr>
        <w:t>)</w:t>
      </w:r>
    </w:p>
    <w:p w:rsidR="0000073E" w:rsidRPr="00073F78" w:rsidRDefault="0000073E" w:rsidP="00073F78">
      <w:pPr>
        <w:numPr>
          <w:ilvl w:val="0"/>
          <w:numId w:val="25"/>
        </w:numPr>
        <w:rPr>
          <w:sz w:val="24"/>
          <w:szCs w:val="24"/>
        </w:rPr>
      </w:pPr>
      <w:r w:rsidRPr="0000073E">
        <w:rPr>
          <w:sz w:val="24"/>
        </w:rPr>
        <w:t>5 dnů aplikačního školení pro převod a zavedení stávajících metod</w:t>
      </w:r>
      <w:r w:rsidR="00073F78">
        <w:rPr>
          <w:sz w:val="24"/>
        </w:rPr>
        <w:t xml:space="preserve"> </w:t>
      </w:r>
      <w:r w:rsidR="00073F78">
        <w:rPr>
          <w:b/>
          <w:sz w:val="24"/>
          <w:szCs w:val="24"/>
          <w:lang w:val="pl-PL"/>
        </w:rPr>
        <w:t>ANO (</w:t>
      </w:r>
      <w:r w:rsidR="00073F78">
        <w:rPr>
          <w:b/>
          <w:sz w:val="24"/>
          <w:szCs w:val="24"/>
          <w:lang w:val="pl-PL"/>
        </w:rPr>
        <w:t>5 dnů nadstandarního aplikačního školení a podpory v laboratoři</w:t>
      </w:r>
      <w:bookmarkStart w:id="0" w:name="_GoBack"/>
      <w:bookmarkEnd w:id="0"/>
      <w:r w:rsidR="00073F78">
        <w:rPr>
          <w:b/>
          <w:sz w:val="24"/>
          <w:szCs w:val="24"/>
          <w:lang w:val="pl-PL"/>
        </w:rPr>
        <w:t>)</w:t>
      </w:r>
    </w:p>
    <w:p w:rsidR="0000073E" w:rsidRPr="0000073E" w:rsidRDefault="0000073E" w:rsidP="005F2484">
      <w:pPr>
        <w:autoSpaceDE w:val="0"/>
        <w:autoSpaceDN w:val="0"/>
        <w:adjustRightInd w:val="0"/>
        <w:rPr>
          <w:b/>
          <w:sz w:val="24"/>
        </w:rPr>
      </w:pPr>
    </w:p>
    <w:sectPr w:rsidR="0000073E" w:rsidRPr="0000073E" w:rsidSect="005A43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60" w:right="567" w:bottom="1418" w:left="24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4E" w:rsidRDefault="003F404E" w:rsidP="00AD3E8D">
      <w:r>
        <w:separator/>
      </w:r>
    </w:p>
  </w:endnote>
  <w:endnote w:type="continuationSeparator" w:id="0">
    <w:p w:rsidR="003F404E" w:rsidRDefault="003F404E" w:rsidP="00AD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4B16CC" w:rsidTr="005237DD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4B16CC" w:rsidRPr="00A67628" w:rsidRDefault="004B16CC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</w:tcPr>
        <w:p w:rsidR="004B16CC" w:rsidRDefault="004B16CC" w:rsidP="005237DD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4B16CC" w:rsidRPr="009063B2" w:rsidRDefault="004B16CC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strana </w:t>
          </w:r>
          <w:r w:rsidRPr="009063B2">
            <w:rPr>
              <w:rFonts w:ascii="Arial" w:hAnsi="Arial" w:cs="Arial"/>
              <w:sz w:val="16"/>
              <w:szCs w:val="16"/>
            </w:rPr>
            <w:fldChar w:fldCharType="begin"/>
          </w:r>
          <w:r w:rsidRPr="009063B2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9063B2">
            <w:rPr>
              <w:rFonts w:ascii="Arial" w:hAnsi="Arial" w:cs="Arial"/>
              <w:sz w:val="16"/>
              <w:szCs w:val="16"/>
            </w:rPr>
            <w:fldChar w:fldCharType="separate"/>
          </w:r>
          <w:r w:rsidR="00073F78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9063B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4B16CC" w:rsidRDefault="004B16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E15BAE">
            <w:rPr>
              <w:rFonts w:ascii="Arial" w:hAnsi="Arial" w:cs="Arial"/>
              <w:noProof/>
              <w:color w:val="211F5E"/>
              <w:sz w:val="16"/>
              <w:szCs w:val="16"/>
            </w:rPr>
            <w:t>24.5.2017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9063B2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A440E3"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9063B2" w:rsidP="00906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4E" w:rsidRDefault="003F404E" w:rsidP="00AD3E8D">
      <w:r>
        <w:separator/>
      </w:r>
    </w:p>
  </w:footnote>
  <w:footnote w:type="continuationSeparator" w:id="0">
    <w:p w:rsidR="003F404E" w:rsidRDefault="003F404E" w:rsidP="00AD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3407"/>
    </w:tblGrid>
    <w:tr w:rsidR="00A440E3" w:rsidTr="005A4386">
      <w:trPr>
        <w:trHeight w:hRule="exact" w:val="1969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HPST, </w:t>
          </w: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s.r.o</w:t>
          </w:r>
          <w:proofErr w:type="spellEnd"/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A440E3" w:rsidRDefault="00A440E3" w:rsidP="00BC5255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A440E3" w:rsidRDefault="00A440E3" w:rsidP="00BC5255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A440E3" w:rsidRDefault="00A440E3" w:rsidP="00BC5255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A440E3" w:rsidRDefault="00A440E3" w:rsidP="00BC5255">
          <w:pPr>
            <w:pStyle w:val="Zhlav"/>
          </w:pPr>
        </w:p>
      </w:tc>
      <w:tc>
        <w:tcPr>
          <w:tcW w:w="3407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 a.s., Praha 6</w:t>
          </w:r>
        </w:p>
        <w:p w:rsidR="00A440E3" w:rsidRPr="004450DC" w:rsidRDefault="00A440E3" w:rsidP="00BC5255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>.: 2504270118/2600</w:t>
          </w:r>
        </w:p>
      </w:tc>
    </w:tr>
    <w:tr w:rsidR="00FE20A4" w:rsidTr="005A4386">
      <w:trPr>
        <w:trHeight w:hRule="exact" w:val="845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FE20A4" w:rsidRPr="00CE047A" w:rsidRDefault="00FE20A4" w:rsidP="00BC5255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a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>nalytická instrumentace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spotřební materiál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PC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periferie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služby</w:t>
          </w:r>
          <w:r>
            <w:rPr>
              <w:rFonts w:ascii="Arial" w:hAnsi="Arial" w:cs="Arial"/>
              <w:color w:val="211F5E"/>
              <w:sz w:val="16"/>
              <w:szCs w:val="16"/>
            </w:rPr>
            <w:t xml:space="preserve">, 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>poradenství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servis</w:t>
          </w:r>
        </w:p>
      </w:tc>
      <w:tc>
        <w:tcPr>
          <w:tcW w:w="284" w:type="dxa"/>
        </w:tcPr>
        <w:p w:rsidR="00FE20A4" w:rsidRDefault="00FE20A4" w:rsidP="00BC5255">
          <w:pPr>
            <w:pStyle w:val="Zhlav"/>
          </w:pPr>
        </w:p>
      </w:tc>
      <w:tc>
        <w:tcPr>
          <w:tcW w:w="3407" w:type="dxa"/>
          <w:tcBorders>
            <w:top w:val="single" w:sz="2" w:space="0" w:color="211F5E"/>
          </w:tcBorders>
        </w:tcPr>
        <w:p w:rsidR="00FE20A4" w:rsidRDefault="00FE20A4" w:rsidP="00BC525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A8BD857" wp14:editId="51F73A7A">
                <wp:extent cx="1170434" cy="323089"/>
                <wp:effectExtent l="0" t="0" r="0" b="127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3E8D" w:rsidRDefault="00A440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48B2EFE" wp14:editId="3A96837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HPST, </w:t>
          </w: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s.r.o</w:t>
          </w:r>
          <w:proofErr w:type="spellEnd"/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 a.s., Praha 6</w:t>
          </w:r>
        </w:p>
        <w:p w:rsidR="004450DC" w:rsidRPr="004450DC" w:rsidRDefault="004450DC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>.: 2504270118/2600</w:t>
          </w:r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9063B2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6A58E1">
            <w:rPr>
              <w:rFonts w:ascii="Arial" w:hAnsi="Arial" w:cs="Arial"/>
              <w:color w:val="211F5E"/>
              <w:sz w:val="16"/>
              <w:szCs w:val="16"/>
            </w:rPr>
            <w:t>X</w:t>
          </w:r>
          <w:r w:rsidR="00CE047A" w:rsidRPr="006A58E1">
            <w:rPr>
              <w:rFonts w:ascii="Arial" w:hAnsi="Arial" w:cs="Arial"/>
              <w:color w:val="211F5E"/>
              <w:sz w:val="16"/>
              <w:szCs w:val="16"/>
            </w:rPr>
            <w:t>yz</w:t>
          </w:r>
          <w:proofErr w:type="spellEnd"/>
        </w:p>
      </w:tc>
      <w:tc>
        <w:tcPr>
          <w:tcW w:w="284" w:type="dxa"/>
        </w:tcPr>
        <w:p w:rsidR="002F26F5" w:rsidRDefault="002F26F5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CE047A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3B3F3B9C" wp14:editId="03DEAA6A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5518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103C56B7" wp14:editId="75D7526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A0A"/>
    <w:multiLevelType w:val="hybridMultilevel"/>
    <w:tmpl w:val="1C7AD55E"/>
    <w:lvl w:ilvl="0" w:tplc="DA766C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03305C6"/>
    <w:multiLevelType w:val="hybridMultilevel"/>
    <w:tmpl w:val="46385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5C7"/>
    <w:multiLevelType w:val="hybridMultilevel"/>
    <w:tmpl w:val="F24E3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76814"/>
    <w:multiLevelType w:val="hybridMultilevel"/>
    <w:tmpl w:val="45CC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F9B7CF1"/>
    <w:multiLevelType w:val="hybridMultilevel"/>
    <w:tmpl w:val="EB84E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90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04C7"/>
    <w:multiLevelType w:val="hybridMultilevel"/>
    <w:tmpl w:val="DDEE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90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647F7"/>
    <w:multiLevelType w:val="hybridMultilevel"/>
    <w:tmpl w:val="CA1E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AD0"/>
    <w:multiLevelType w:val="hybridMultilevel"/>
    <w:tmpl w:val="991A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9947AA4"/>
    <w:multiLevelType w:val="hybridMultilevel"/>
    <w:tmpl w:val="4DA41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1CE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A22388"/>
    <w:multiLevelType w:val="hybridMultilevel"/>
    <w:tmpl w:val="9BFC8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02D26"/>
    <w:multiLevelType w:val="hybridMultilevel"/>
    <w:tmpl w:val="7C4AB7A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F33CC"/>
    <w:multiLevelType w:val="hybridMultilevel"/>
    <w:tmpl w:val="709CA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82A56"/>
    <w:multiLevelType w:val="hybridMultilevel"/>
    <w:tmpl w:val="DF92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367EA"/>
    <w:multiLevelType w:val="hybridMultilevel"/>
    <w:tmpl w:val="AFBA2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90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B76CA"/>
    <w:multiLevelType w:val="hybridMultilevel"/>
    <w:tmpl w:val="0E82F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73FA"/>
    <w:multiLevelType w:val="hybridMultilevel"/>
    <w:tmpl w:val="C5C6DB68"/>
    <w:lvl w:ilvl="0" w:tplc="8A9056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9876E8"/>
    <w:multiLevelType w:val="hybridMultilevel"/>
    <w:tmpl w:val="D8BEA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C82"/>
    <w:multiLevelType w:val="hybridMultilevel"/>
    <w:tmpl w:val="CDCEF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81CE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A30A68"/>
    <w:multiLevelType w:val="hybridMultilevel"/>
    <w:tmpl w:val="ED404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19"/>
  </w:num>
  <w:num w:numId="10">
    <w:abstractNumId w:val="17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18"/>
  </w:num>
  <w:num w:numId="16">
    <w:abstractNumId w:val="12"/>
  </w:num>
  <w:num w:numId="17">
    <w:abstractNumId w:val="0"/>
  </w:num>
  <w:num w:numId="18">
    <w:abstractNumId w:val="7"/>
  </w:num>
  <w:num w:numId="19">
    <w:abstractNumId w:val="13"/>
  </w:num>
  <w:num w:numId="20">
    <w:abstractNumId w:val="15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8D"/>
    <w:rsid w:val="0000073E"/>
    <w:rsid w:val="00073F78"/>
    <w:rsid w:val="000B4407"/>
    <w:rsid w:val="000C60CB"/>
    <w:rsid w:val="000D141E"/>
    <w:rsid w:val="000F0152"/>
    <w:rsid w:val="000F34E9"/>
    <w:rsid w:val="000F3A2F"/>
    <w:rsid w:val="001004DC"/>
    <w:rsid w:val="0016604A"/>
    <w:rsid w:val="00166D3F"/>
    <w:rsid w:val="00183311"/>
    <w:rsid w:val="00186592"/>
    <w:rsid w:val="001B05E4"/>
    <w:rsid w:val="001B62F0"/>
    <w:rsid w:val="001D44A5"/>
    <w:rsid w:val="001E6519"/>
    <w:rsid w:val="001F008D"/>
    <w:rsid w:val="001F4C88"/>
    <w:rsid w:val="00244029"/>
    <w:rsid w:val="0024667F"/>
    <w:rsid w:val="00274717"/>
    <w:rsid w:val="002E504A"/>
    <w:rsid w:val="002F26F5"/>
    <w:rsid w:val="002F39CE"/>
    <w:rsid w:val="00302B0A"/>
    <w:rsid w:val="00321610"/>
    <w:rsid w:val="003234F0"/>
    <w:rsid w:val="003650E2"/>
    <w:rsid w:val="00371571"/>
    <w:rsid w:val="003B0FEE"/>
    <w:rsid w:val="003C07A5"/>
    <w:rsid w:val="003C4D28"/>
    <w:rsid w:val="003F404E"/>
    <w:rsid w:val="00406B67"/>
    <w:rsid w:val="00415A43"/>
    <w:rsid w:val="004450DC"/>
    <w:rsid w:val="00491478"/>
    <w:rsid w:val="004B16CC"/>
    <w:rsid w:val="004D7A59"/>
    <w:rsid w:val="005136FD"/>
    <w:rsid w:val="005158F3"/>
    <w:rsid w:val="00542588"/>
    <w:rsid w:val="005518D6"/>
    <w:rsid w:val="0056363C"/>
    <w:rsid w:val="005A4386"/>
    <w:rsid w:val="005D609B"/>
    <w:rsid w:val="005F2484"/>
    <w:rsid w:val="005F61EC"/>
    <w:rsid w:val="0063334E"/>
    <w:rsid w:val="00657146"/>
    <w:rsid w:val="006670F7"/>
    <w:rsid w:val="006A58E1"/>
    <w:rsid w:val="006B3E5C"/>
    <w:rsid w:val="006F2ABE"/>
    <w:rsid w:val="006F32D5"/>
    <w:rsid w:val="00751BD3"/>
    <w:rsid w:val="00763CEB"/>
    <w:rsid w:val="00775C3F"/>
    <w:rsid w:val="007C2B1C"/>
    <w:rsid w:val="007D29C1"/>
    <w:rsid w:val="007E119C"/>
    <w:rsid w:val="0083522B"/>
    <w:rsid w:val="00851134"/>
    <w:rsid w:val="00870B2E"/>
    <w:rsid w:val="00873263"/>
    <w:rsid w:val="008818E2"/>
    <w:rsid w:val="008C7A73"/>
    <w:rsid w:val="009063B2"/>
    <w:rsid w:val="00937CA7"/>
    <w:rsid w:val="009551EE"/>
    <w:rsid w:val="009758AB"/>
    <w:rsid w:val="00991307"/>
    <w:rsid w:val="009A405A"/>
    <w:rsid w:val="00A1144A"/>
    <w:rsid w:val="00A201E0"/>
    <w:rsid w:val="00A440E3"/>
    <w:rsid w:val="00A67628"/>
    <w:rsid w:val="00A7442A"/>
    <w:rsid w:val="00A828A1"/>
    <w:rsid w:val="00AD3E8D"/>
    <w:rsid w:val="00AF4246"/>
    <w:rsid w:val="00B32988"/>
    <w:rsid w:val="00B52B75"/>
    <w:rsid w:val="00B662DB"/>
    <w:rsid w:val="00B71FE4"/>
    <w:rsid w:val="00B73CF7"/>
    <w:rsid w:val="00BE138B"/>
    <w:rsid w:val="00C3551E"/>
    <w:rsid w:val="00CA7845"/>
    <w:rsid w:val="00CE047A"/>
    <w:rsid w:val="00CE65A9"/>
    <w:rsid w:val="00CF29B5"/>
    <w:rsid w:val="00D23C06"/>
    <w:rsid w:val="00D35B0C"/>
    <w:rsid w:val="00D42A5F"/>
    <w:rsid w:val="00DA1E95"/>
    <w:rsid w:val="00DA1F72"/>
    <w:rsid w:val="00DD0B59"/>
    <w:rsid w:val="00DD5492"/>
    <w:rsid w:val="00E00133"/>
    <w:rsid w:val="00E15BAE"/>
    <w:rsid w:val="00E34199"/>
    <w:rsid w:val="00EA43B8"/>
    <w:rsid w:val="00EC088D"/>
    <w:rsid w:val="00EE4B0B"/>
    <w:rsid w:val="00F12CCB"/>
    <w:rsid w:val="00F24484"/>
    <w:rsid w:val="00F626A5"/>
    <w:rsid w:val="00F659F2"/>
    <w:rsid w:val="00F74400"/>
    <w:rsid w:val="00F76110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4AC87"/>
  <w15:docId w15:val="{9A961812-537B-4630-8C1B-DD2EAE7D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2B1C"/>
    <w:pPr>
      <w:ind w:left="720"/>
      <w:contextualSpacing/>
    </w:pPr>
  </w:style>
  <w:style w:type="paragraph" w:customStyle="1" w:styleId="Default">
    <w:name w:val="Default"/>
    <w:rsid w:val="00A828A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 w:eastAsia="en-US"/>
    </w:rPr>
  </w:style>
  <w:style w:type="character" w:styleId="Siln">
    <w:name w:val="Strong"/>
    <w:qFormat/>
    <w:rsid w:val="001F4C88"/>
    <w:rPr>
      <w:b/>
      <w:bCs/>
    </w:rPr>
  </w:style>
  <w:style w:type="paragraph" w:styleId="Prosttext">
    <w:name w:val="Plain Text"/>
    <w:basedOn w:val="Normln"/>
    <w:link w:val="ProsttextChar"/>
    <w:uiPriority w:val="99"/>
    <w:rsid w:val="001F4C8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F4C8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rsid w:val="001B62F0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styleId="Textvbloku">
    <w:name w:val="Block Text"/>
    <w:basedOn w:val="Normln"/>
    <w:rsid w:val="001B62F0"/>
    <w:pPr>
      <w:ind w:left="720" w:right="144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Hypertextovodkaz">
    <w:name w:val="Hyperlink"/>
    <w:uiPriority w:val="99"/>
    <w:rsid w:val="005F6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FRVR</dc:creator>
  <cp:lastModifiedBy>Ivo Novotný</cp:lastModifiedBy>
  <cp:revision>4</cp:revision>
  <cp:lastPrinted>2016-02-17T09:24:00Z</cp:lastPrinted>
  <dcterms:created xsi:type="dcterms:W3CDTF">2017-05-24T07:55:00Z</dcterms:created>
  <dcterms:modified xsi:type="dcterms:W3CDTF">2017-05-24T09:28:00Z</dcterms:modified>
</cp:coreProperties>
</file>