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3179F4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3179F4" w:rsidRDefault="00253D95" w:rsidP="007E48F7">
      <w:pPr>
        <w:spacing w:line="276" w:lineRule="auto"/>
        <w:ind w:left="284" w:hanging="284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1.  </w:t>
      </w:r>
      <w:r w:rsidR="007E48F7" w:rsidRPr="003179F4">
        <w:rPr>
          <w:rFonts w:ascii="Arial Narrow" w:hAnsi="Arial Narrow"/>
          <w:b/>
        </w:rPr>
        <w:t>Objednatel:</w:t>
      </w:r>
      <w:r w:rsidR="007E48F7" w:rsidRPr="003179F4">
        <w:rPr>
          <w:rFonts w:ascii="Arial Narrow" w:hAnsi="Arial Narrow"/>
          <w:b/>
        </w:rPr>
        <w:tab/>
      </w:r>
    </w:p>
    <w:p w14:paraId="2987F0AA" w14:textId="0A1D3E39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  <w:b/>
        </w:rPr>
        <w:t>Psychiatrická nemocnice Horní Beřkovice</w:t>
      </w:r>
      <w:r w:rsidRPr="003179F4">
        <w:rPr>
          <w:rFonts w:ascii="Arial Narrow" w:hAnsi="Arial Narrow"/>
        </w:rPr>
        <w:t xml:space="preserve">, Podřipská 1,411 85 Horní Beřkovice, </w:t>
      </w:r>
    </w:p>
    <w:p w14:paraId="2B3A10B6" w14:textId="79172F5C" w:rsidR="003179F4" w:rsidRPr="003179F4" w:rsidRDefault="003179F4" w:rsidP="00784125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státní příspěvková organizace</w:t>
      </w:r>
      <w:r w:rsidR="00784125">
        <w:rPr>
          <w:rFonts w:ascii="Arial Narrow" w:hAnsi="Arial Narrow"/>
          <w:sz w:val="24"/>
          <w:szCs w:val="24"/>
        </w:rPr>
        <w:t xml:space="preserve"> zřízená rozhodnutím ministerstva zdravotnictví</w:t>
      </w:r>
      <w:r w:rsidRPr="003179F4">
        <w:rPr>
          <w:rFonts w:ascii="Arial Narrow" w:hAnsi="Arial Narrow"/>
          <w:sz w:val="24"/>
          <w:szCs w:val="24"/>
        </w:rPr>
        <w:t xml:space="preserve"> – zřizovací listina ze dne 25. 6. 2014,</w:t>
      </w:r>
      <w:r w:rsidR="00C359E4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 xml:space="preserve">čj. MZDR 32618/2014-2/FIN, ve znění </w:t>
      </w:r>
      <w:r w:rsidR="00784125">
        <w:rPr>
          <w:rFonts w:ascii="Arial Narrow" w:hAnsi="Arial Narrow"/>
          <w:sz w:val="24"/>
          <w:szCs w:val="24"/>
        </w:rPr>
        <w:t>změn</w:t>
      </w:r>
      <w:r w:rsidR="003B1947">
        <w:rPr>
          <w:rFonts w:ascii="Arial Narrow" w:hAnsi="Arial Narrow"/>
          <w:sz w:val="24"/>
          <w:szCs w:val="24"/>
        </w:rPr>
        <w:t xml:space="preserve"> </w:t>
      </w:r>
      <w:r w:rsidR="00784125">
        <w:rPr>
          <w:rFonts w:ascii="Arial Narrow" w:hAnsi="Arial Narrow"/>
          <w:sz w:val="24"/>
          <w:szCs w:val="24"/>
        </w:rPr>
        <w:t>provedených Opatřením ministerstva</w:t>
      </w:r>
      <w:r w:rsidR="007F6650">
        <w:rPr>
          <w:rFonts w:ascii="Arial Narrow" w:hAnsi="Arial Narrow"/>
          <w:sz w:val="24"/>
          <w:szCs w:val="24"/>
        </w:rPr>
        <w:t xml:space="preserve"> </w:t>
      </w:r>
      <w:r w:rsidR="00784125">
        <w:rPr>
          <w:rFonts w:ascii="Arial Narrow" w:hAnsi="Arial Narrow"/>
          <w:sz w:val="24"/>
          <w:szCs w:val="24"/>
        </w:rPr>
        <w:t xml:space="preserve">zdravotnictví </w:t>
      </w:r>
      <w:r w:rsidRPr="003179F4">
        <w:rPr>
          <w:rFonts w:ascii="Arial Narrow" w:hAnsi="Arial Narrow"/>
          <w:sz w:val="24"/>
          <w:szCs w:val="24"/>
        </w:rPr>
        <w:t>ze dne 8. 9. 2022,</w:t>
      </w:r>
      <w:r w:rsidR="00307B42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14:paraId="6D9FDE6C" w14:textId="05DCFEA2" w:rsidR="003179F4" w:rsidRPr="003179F4" w:rsidRDefault="003179F4" w:rsidP="003179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179F4">
        <w:rPr>
          <w:rFonts w:ascii="Arial Narrow" w:hAnsi="Arial Narrow"/>
          <w:b/>
        </w:rPr>
        <w:t>00673552,</w:t>
      </w:r>
    </w:p>
    <w:p w14:paraId="2924B9F1" w14:textId="1BE6F3B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b/>
          <w:sz w:val="24"/>
          <w:szCs w:val="24"/>
        </w:rPr>
        <w:t>zastoupená: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MUDr. Jiřím Tomečkem, MBA, ředitelem,</w:t>
      </w:r>
    </w:p>
    <w:p w14:paraId="00FE0AD3" w14:textId="77777777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</w:p>
    <w:p w14:paraId="2CF203F0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14:paraId="5B8DEC5F" w14:textId="77777777" w:rsidR="003179F4" w:rsidRPr="003179F4" w:rsidRDefault="003179F4" w:rsidP="003179F4">
      <w:pPr>
        <w:rPr>
          <w:rFonts w:ascii="Arial Narrow" w:hAnsi="Arial Narrow"/>
        </w:rPr>
      </w:pPr>
    </w:p>
    <w:p w14:paraId="6EB1EA36" w14:textId="77777777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14:paraId="3A731F24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14:paraId="6D7E75ED" w14:textId="7779CD2C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</w:r>
      <w:r w:rsidR="003E77B4">
        <w:rPr>
          <w:rFonts w:ascii="Arial Narrow" w:hAnsi="Arial Narrow"/>
          <w:sz w:val="24"/>
          <w:szCs w:val="24"/>
        </w:rPr>
        <w:t>xxxxxxxxxxxxx</w:t>
      </w:r>
    </w:p>
    <w:p w14:paraId="277EFABD" w14:textId="694EEDBF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="003E77B4">
        <w:rPr>
          <w:rFonts w:ascii="Arial Narrow" w:hAnsi="Arial Narrow"/>
          <w:sz w:val="24"/>
          <w:szCs w:val="24"/>
        </w:rPr>
        <w:tab/>
      </w:r>
      <w:r w:rsidR="003E77B4">
        <w:rPr>
          <w:rFonts w:ascii="Arial Narrow" w:hAnsi="Arial Narrow"/>
          <w:sz w:val="24"/>
          <w:szCs w:val="24"/>
        </w:rPr>
        <w:t>xxxxxxxxxxxxx</w:t>
      </w:r>
    </w:p>
    <w:p w14:paraId="4D65DF07" w14:textId="6BDC00E6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E77B4">
        <w:rPr>
          <w:rFonts w:ascii="Arial Narrow" w:hAnsi="Arial Narrow"/>
          <w:sz w:val="24"/>
          <w:szCs w:val="24"/>
        </w:rPr>
        <w:t>xxxxxxxxxxxxx</w:t>
      </w:r>
      <w:r w:rsidRPr="003179F4">
        <w:rPr>
          <w:rFonts w:ascii="Arial Narrow" w:hAnsi="Arial Narrow"/>
          <w:sz w:val="24"/>
          <w:szCs w:val="24"/>
        </w:rPr>
        <w:tab/>
      </w:r>
    </w:p>
    <w:p w14:paraId="5829FC7D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14:paraId="5DC8254B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14:paraId="4AFF624C" w14:textId="77777777" w:rsidR="007E48F7" w:rsidRPr="003179F4" w:rsidRDefault="007E48F7" w:rsidP="004C72C2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3179F4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3179F4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7B683886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Firma</w:t>
      </w:r>
      <w:r w:rsidR="003B39FE">
        <w:rPr>
          <w:rFonts w:ascii="Arial Narrow" w:eastAsia="Calibri" w:hAnsi="Arial Narrow"/>
          <w:lang w:eastAsia="en-US"/>
        </w:rPr>
        <w:t>:</w:t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 w:rsidRPr="003B39FE">
        <w:rPr>
          <w:rFonts w:ascii="Arial Narrow" w:eastAsia="Calibri" w:hAnsi="Arial Narrow"/>
          <w:lang w:eastAsia="en-US"/>
        </w:rPr>
        <w:t>HYDROIZOLACE MIVA s.r.o.</w:t>
      </w:r>
      <w:r w:rsidRPr="003179F4">
        <w:rPr>
          <w:rFonts w:ascii="Arial Narrow" w:eastAsia="Calibri" w:hAnsi="Arial Narrow"/>
          <w:lang w:eastAsia="en-US"/>
        </w:rPr>
        <w:t xml:space="preserve"> </w:t>
      </w:r>
    </w:p>
    <w:p w14:paraId="6803F6B8" w14:textId="554B76A0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Sídlo:</w:t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 w:rsidRPr="003B39FE">
        <w:rPr>
          <w:rFonts w:ascii="Arial Narrow" w:eastAsia="Calibri" w:hAnsi="Arial Narrow"/>
          <w:lang w:eastAsia="en-US"/>
        </w:rPr>
        <w:t>Neklanova 1806, 41301 Roudnice nad Labem</w:t>
      </w:r>
    </w:p>
    <w:p w14:paraId="7B1CDEC3" w14:textId="69D159D6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IČ:</w:t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 w:rsidRPr="003B39FE">
        <w:rPr>
          <w:rFonts w:ascii="Arial Narrow" w:eastAsia="Calibri" w:hAnsi="Arial Narrow"/>
          <w:lang w:eastAsia="en-US"/>
        </w:rPr>
        <w:t>05055831</w:t>
      </w:r>
    </w:p>
    <w:p w14:paraId="1D9ACA97" w14:textId="4F616EB8" w:rsidR="00E37FBA" w:rsidRPr="003179F4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DIČ: </w:t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  <w:t>CZ</w:t>
      </w:r>
      <w:r w:rsidR="003B39FE" w:rsidRPr="003B39FE">
        <w:rPr>
          <w:rFonts w:ascii="Arial Narrow" w:eastAsia="Calibri" w:hAnsi="Arial Narrow"/>
          <w:lang w:eastAsia="en-US"/>
        </w:rPr>
        <w:t>05055831</w:t>
      </w:r>
    </w:p>
    <w:p w14:paraId="565ABE1F" w14:textId="02846F56" w:rsidR="00C16483" w:rsidRPr="003179F4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Zastoupený: </w:t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</w:r>
      <w:r w:rsidR="003B39FE">
        <w:rPr>
          <w:rFonts w:ascii="Arial Narrow" w:eastAsia="Calibri" w:hAnsi="Arial Narrow"/>
          <w:lang w:eastAsia="en-US"/>
        </w:rPr>
        <w:tab/>
        <w:t>Ing. Michal Plicka</w:t>
      </w:r>
    </w:p>
    <w:p w14:paraId="723C9F19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Bankovní sp</w:t>
      </w:r>
      <w:r w:rsidR="009800D7" w:rsidRPr="003179F4">
        <w:rPr>
          <w:rFonts w:ascii="Arial Narrow" w:eastAsia="Calibri" w:hAnsi="Arial Narrow"/>
          <w:lang w:eastAsia="en-US"/>
        </w:rPr>
        <w:t xml:space="preserve">ojení: </w:t>
      </w:r>
    </w:p>
    <w:p w14:paraId="1AB07B3E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nebo jednotlivě jako „smluvní</w:t>
      </w:r>
      <w:r w:rsidRPr="00032ABC">
        <w:rPr>
          <w:rFonts w:ascii="Arial Narrow" w:eastAsia="Calibri" w:hAnsi="Arial Narrow"/>
          <w:lang w:eastAsia="en-US"/>
        </w:rPr>
        <w:t xml:space="preserve">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61E88117" w:rsidR="00B663C5" w:rsidRPr="00784125" w:rsidRDefault="00C16483" w:rsidP="00B663C5">
      <w:pPr>
        <w:spacing w:line="276" w:lineRule="auto"/>
        <w:jc w:val="both"/>
        <w:rPr>
          <w:rFonts w:ascii="Arial Narrow" w:hAnsi="Arial Narrow"/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</w:t>
      </w:r>
      <w:r w:rsidRPr="00283BA9">
        <w:rPr>
          <w:rFonts w:ascii="Arial Narrow" w:eastAsia="Calibri" w:hAnsi="Arial Narrow"/>
          <w:lang w:eastAsia="en-US"/>
        </w:rPr>
        <w:t xml:space="preserve">a účinném znění (dále jen „občanský zákoník“), </w:t>
      </w:r>
      <w:r w:rsidR="00D52EB7" w:rsidRPr="00283BA9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283BA9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Pr="00283BA9">
        <w:rPr>
          <w:rFonts w:ascii="Arial Narrow" w:hAnsi="Arial Narrow"/>
          <w:b/>
        </w:rPr>
        <w:t>„</w:t>
      </w:r>
      <w:r w:rsidR="00784125" w:rsidRPr="00283BA9">
        <w:rPr>
          <w:rFonts w:ascii="Arial Narrow" w:hAnsi="Arial Narrow"/>
          <w:b/>
        </w:rPr>
        <w:t>Provedení hydroizolace a oplechování na terase budovy „G“ v PN Horní Beřkovice;</w:t>
      </w:r>
      <w:r w:rsidR="00B426ED" w:rsidRPr="00784125">
        <w:rPr>
          <w:rFonts w:ascii="Arial Narrow" w:hAnsi="Arial Narrow"/>
          <w:b/>
        </w:rPr>
        <w:tab/>
      </w:r>
    </w:p>
    <w:p w14:paraId="012235AC" w14:textId="77777777" w:rsidR="003179F4" w:rsidRDefault="003179F4" w:rsidP="00B663C5">
      <w:pPr>
        <w:spacing w:line="276" w:lineRule="auto"/>
        <w:jc w:val="both"/>
        <w:rPr>
          <w:b/>
        </w:rPr>
      </w:pPr>
    </w:p>
    <w:p w14:paraId="239FC5C4" w14:textId="3264806D" w:rsidR="00253D95" w:rsidRDefault="00253D95" w:rsidP="00E72DDC">
      <w:pPr>
        <w:spacing w:line="276" w:lineRule="auto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34E9FA60" w14:textId="77777777" w:rsidR="00E72DDC" w:rsidRPr="00E72DDC" w:rsidRDefault="00E72DDC" w:rsidP="00E72DDC">
      <w:pPr>
        <w:spacing w:line="276" w:lineRule="auto"/>
        <w:jc w:val="center"/>
      </w:pPr>
    </w:p>
    <w:p w14:paraId="5ED7CC7A" w14:textId="77777777" w:rsidR="009361F1" w:rsidRDefault="00991F40" w:rsidP="00AF5DB2">
      <w:pPr>
        <w:spacing w:line="276" w:lineRule="auto"/>
        <w:ind w:left="420" w:hanging="420"/>
        <w:jc w:val="both"/>
        <w:rPr>
          <w:b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784125">
        <w:rPr>
          <w:rFonts w:ascii="Arial Narrow" w:hAnsi="Arial Narrow"/>
        </w:rPr>
        <w:t xml:space="preserve">  </w:t>
      </w:r>
      <w:r w:rsidR="009361F1">
        <w:rPr>
          <w:rFonts w:ascii="Arial Narrow" w:hAnsi="Arial Narrow"/>
        </w:rPr>
        <w:t xml:space="preserve"> </w:t>
      </w:r>
      <w:r w:rsidR="00784125">
        <w:rPr>
          <w:rFonts w:ascii="Arial Narrow" w:hAnsi="Arial Narrow"/>
        </w:rPr>
        <w:t>Předmětem plnění dle této smlouvy je závazek z</w:t>
      </w:r>
      <w:r w:rsidR="00253D95" w:rsidRPr="009064DD">
        <w:rPr>
          <w:rFonts w:ascii="Arial Narrow" w:hAnsi="Arial Narrow"/>
        </w:rPr>
        <w:t>hotovitel</w:t>
      </w:r>
      <w:r w:rsidR="00784125">
        <w:rPr>
          <w:rFonts w:ascii="Arial Narrow" w:hAnsi="Arial Narrow"/>
        </w:rPr>
        <w:t>e</w:t>
      </w:r>
      <w:r w:rsidR="00253D95" w:rsidRPr="009064DD">
        <w:rPr>
          <w:rFonts w:ascii="Arial Narrow" w:hAnsi="Arial Narrow"/>
        </w:rPr>
        <w:t xml:space="preserve">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>za podmínek sjednaných v této smlouvě</w:t>
      </w:r>
      <w:r w:rsidR="00784125" w:rsidRPr="002F424E">
        <w:t xml:space="preserve"> </w:t>
      </w:r>
      <w:r w:rsidR="00784125" w:rsidRPr="009361F1">
        <w:rPr>
          <w:rFonts w:ascii="Arial Narrow" w:hAnsi="Arial Narrow"/>
        </w:rPr>
        <w:t>hydroizolace a oplechování na terase budovy „G“ v areálu PN Horní Beřkovice</w:t>
      </w:r>
      <w:r w:rsidR="009361F1" w:rsidRPr="009361F1">
        <w:rPr>
          <w:rFonts w:ascii="Arial Narrow" w:hAnsi="Arial Narrow"/>
        </w:rPr>
        <w:t>,</w:t>
      </w:r>
      <w:r w:rsidR="009361F1">
        <w:rPr>
          <w:rFonts w:ascii="Arial Narrow" w:hAnsi="Arial Narrow"/>
        </w:rPr>
        <w:t xml:space="preserve"> </w:t>
      </w:r>
      <w:r w:rsidR="00784125" w:rsidRPr="009361F1">
        <w:rPr>
          <w:rFonts w:ascii="Arial Narrow" w:hAnsi="Arial Narrow"/>
        </w:rPr>
        <w:lastRenderedPageBreak/>
        <w:t>včetně dodávky souvisejícího materiálu;</w:t>
      </w:r>
      <w:r w:rsidR="003E7DF9">
        <w:rPr>
          <w:rFonts w:ascii="Arial Narrow" w:hAnsi="Arial Narrow"/>
          <w:b/>
        </w:rPr>
        <w:t xml:space="preserve"> </w:t>
      </w:r>
      <w:r w:rsidR="00784125">
        <w:rPr>
          <w:rFonts w:ascii="Arial Narrow" w:hAnsi="Arial Narrow"/>
          <w:bCs/>
        </w:rPr>
        <w:t>vše v rozsahu a v souladu s výkazem výměr a zadávacími podmínkami výběrového řízení pod shora uvedeným názvem.</w:t>
      </w:r>
      <w:r w:rsidR="00784125">
        <w:rPr>
          <w:rFonts w:ascii="Arial Narrow" w:hAnsi="Arial Narrow"/>
          <w:bCs/>
        </w:rPr>
        <w:tab/>
      </w:r>
      <w:r w:rsidR="00784125" w:rsidRPr="009C1450">
        <w:rPr>
          <w:b/>
        </w:rPr>
        <w:tab/>
      </w:r>
    </w:p>
    <w:p w14:paraId="6D05CCB3" w14:textId="77777777" w:rsidR="009361F1" w:rsidRDefault="009361F1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b/>
        </w:rPr>
        <w:t xml:space="preserve">       </w:t>
      </w:r>
      <w:r w:rsidR="00991F40">
        <w:rPr>
          <w:rFonts w:ascii="Arial Narrow" w:hAnsi="Arial Narrow"/>
          <w:bCs/>
        </w:rPr>
        <w:t>Dílo bude realizováno</w:t>
      </w:r>
      <w:r>
        <w:rPr>
          <w:rFonts w:ascii="Arial Narrow" w:hAnsi="Arial Narrow"/>
          <w:bCs/>
        </w:rPr>
        <w:t xml:space="preserve"> v areálu nemocnice na adrese:</w:t>
      </w:r>
      <w:r w:rsidR="00991F40">
        <w:rPr>
          <w:rFonts w:ascii="Arial Narrow" w:hAnsi="Arial Narrow"/>
          <w:bCs/>
        </w:rPr>
        <w:t xml:space="preserve"> </w:t>
      </w:r>
      <w:r w:rsidR="00AF5DB2">
        <w:rPr>
          <w:rFonts w:ascii="Arial Narrow" w:hAnsi="Arial Narrow"/>
          <w:bCs/>
        </w:rPr>
        <w:t xml:space="preserve"> </w:t>
      </w:r>
      <w:r w:rsidR="00AF5DB2" w:rsidRPr="00AF5DB2">
        <w:rPr>
          <w:rFonts w:ascii="Arial Narrow" w:hAnsi="Arial Narrow"/>
          <w:bCs/>
        </w:rPr>
        <w:t>Podřipská 1, Horní Beřkovice,</w:t>
      </w:r>
    </w:p>
    <w:p w14:paraId="204E9844" w14:textId="4C4A38C9" w:rsidR="004B3ACB" w:rsidRPr="00AF5DB2" w:rsidRDefault="009361F1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</w:t>
      </w:r>
      <w:r w:rsidR="00AF5DB2" w:rsidRPr="00AF5DB2">
        <w:rPr>
          <w:rFonts w:ascii="Arial Narrow" w:hAnsi="Arial Narrow"/>
          <w:bCs/>
        </w:rPr>
        <w:t xml:space="preserve"> PSČ 411 85</w:t>
      </w:r>
      <w:r>
        <w:rPr>
          <w:b/>
        </w:rPr>
        <w:t>.</w:t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E72DDC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center"/>
        <w:rPr>
          <w:rFonts w:ascii="Arial Narrow" w:hAnsi="Arial Narrow"/>
          <w:sz w:val="22"/>
        </w:rPr>
      </w:pPr>
    </w:p>
    <w:p w14:paraId="6C0232F5" w14:textId="549F9BE1" w:rsidR="00253D95" w:rsidRDefault="00253D95" w:rsidP="00E72DDC">
      <w:pPr>
        <w:pStyle w:val="Nadpis4"/>
        <w:spacing w:line="276" w:lineRule="auto"/>
        <w:ind w:left="357" w:hanging="357"/>
        <w:rPr>
          <w:rFonts w:ascii="Arial Narrow" w:hAnsi="Arial Narrow"/>
        </w:rPr>
      </w:pPr>
      <w:r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0F36F564" w14:textId="77777777" w:rsidR="00E72DDC" w:rsidRPr="00E72DDC" w:rsidRDefault="00E72DDC" w:rsidP="00E72DDC"/>
    <w:p w14:paraId="162E3462" w14:textId="06036F13" w:rsidR="00C6256F" w:rsidRPr="00E04FF1" w:rsidRDefault="00C6256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</w:t>
      </w:r>
      <w:r w:rsidR="00A6457A">
        <w:rPr>
          <w:rFonts w:ascii="Arial Narrow" w:hAnsi="Arial Narrow"/>
        </w:rPr>
        <w:t xml:space="preserve">2.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41C0C3FC" w14:textId="3D764ED8" w:rsidR="00135B95" w:rsidRPr="00BD6F69" w:rsidRDefault="00C6256F" w:rsidP="00BD6F69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</w:t>
      </w:r>
      <w:r w:rsidR="003B39FE">
        <w:rPr>
          <w:rFonts w:ascii="Arial Narrow" w:hAnsi="Arial Narrow"/>
          <w:bCs/>
        </w:rPr>
        <w:t xml:space="preserve">: </w:t>
      </w:r>
      <w:r w:rsidR="003B39FE" w:rsidRPr="003B39FE">
        <w:rPr>
          <w:rFonts w:ascii="Arial Narrow" w:hAnsi="Arial Narrow"/>
          <w:b/>
          <w:bCs/>
        </w:rPr>
        <w:t>226 431, 77</w:t>
      </w:r>
      <w:r w:rsidR="003B39FE">
        <w:rPr>
          <w:rFonts w:ascii="Arial Narrow" w:hAnsi="Arial Narrow"/>
          <w:bCs/>
        </w:rPr>
        <w:t xml:space="preserve"> Kč</w:t>
      </w:r>
      <w:r w:rsidRPr="00135B95">
        <w:rPr>
          <w:rFonts w:ascii="Arial Narrow" w:hAnsi="Arial Narrow"/>
          <w:bCs/>
        </w:rPr>
        <w:t xml:space="preserve"> bez DPH</w:t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1B2B754A" w14:textId="526CF529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BD6F69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Zhotovitel je plátcem DPH.</w:t>
      </w:r>
    </w:p>
    <w:p w14:paraId="1E226B64" w14:textId="0E4BA194" w:rsidR="009D5AC8" w:rsidRPr="00E04FF1" w:rsidRDefault="0093225F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BD6F69">
        <w:rPr>
          <w:rFonts w:ascii="Arial Narrow" w:hAnsi="Arial Narrow"/>
        </w:rPr>
        <w:t xml:space="preserve"> </w:t>
      </w:r>
      <w:r w:rsidR="00C6256F" w:rsidRPr="00E04FF1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297EA2D0" w14:textId="0906DB63" w:rsidR="009D5AC8" w:rsidRPr="00E04FF1" w:rsidRDefault="008F127F" w:rsidP="00E92768">
      <w:pPr>
        <w:spacing w:line="276" w:lineRule="auto"/>
        <w:ind w:left="357" w:hanging="35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3CC1094F" w:rsidR="00451128" w:rsidRPr="00E04FF1" w:rsidRDefault="008F127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72DDC">
        <w:rPr>
          <w:rFonts w:ascii="Arial Narrow" w:hAnsi="Arial Narrow"/>
        </w:rPr>
        <w:t xml:space="preserve">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0A2BEF1E" w:rsidR="00E705D7" w:rsidRDefault="00451128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627D6683" w14:textId="77777777" w:rsidR="00E72DDC" w:rsidRPr="00040E32" w:rsidRDefault="00E72DDC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BA2E5CF" w14:textId="4A70BFDD" w:rsidR="00135B95" w:rsidRPr="00E04FF1" w:rsidRDefault="00A858F0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356DDD7" w14:textId="4244E3E5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B24BEC">
        <w:rPr>
          <w:rFonts w:ascii="Arial Narrow" w:hAnsi="Arial Narrow"/>
        </w:rPr>
        <w:t>říjen</w:t>
      </w:r>
      <w:r w:rsidR="00C30214">
        <w:rPr>
          <w:rFonts w:ascii="Arial Narrow" w:hAnsi="Arial Narrow"/>
        </w:rPr>
        <w:t xml:space="preserve"> 2</w:t>
      </w:r>
      <w:r w:rsidR="009E60B5">
        <w:rPr>
          <w:rFonts w:ascii="Arial Narrow" w:hAnsi="Arial Narrow"/>
        </w:rPr>
        <w:t>02</w:t>
      </w:r>
      <w:r w:rsidR="006D5247">
        <w:rPr>
          <w:rFonts w:ascii="Arial Narrow" w:hAnsi="Arial Narrow"/>
        </w:rPr>
        <w:t>4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493463FB" w14:textId="4CB90425" w:rsidR="00A858F0" w:rsidRPr="00E04FF1" w:rsidRDefault="00321296" w:rsidP="00E72DDC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B24BEC" w:rsidRPr="00B24BEC">
        <w:rPr>
          <w:rFonts w:ascii="Arial Narrow" w:hAnsi="Arial Narrow"/>
        </w:rPr>
        <w:t>do 21 kalendářních dní od předání st</w:t>
      </w:r>
      <w:r w:rsidR="00B24BEC">
        <w:rPr>
          <w:rFonts w:ascii="Arial Narrow" w:hAnsi="Arial Narrow"/>
        </w:rPr>
        <w:t>aveniště zhotoviteli</w:t>
      </w:r>
      <w:r w:rsidR="00723E72" w:rsidRPr="00723E72">
        <w:rPr>
          <w:rFonts w:ascii="Arial Narrow" w:hAnsi="Arial Narrow"/>
        </w:rPr>
        <w:t>.</w:t>
      </w:r>
    </w:p>
    <w:p w14:paraId="1914199C" w14:textId="52810659" w:rsidR="009D5AC8" w:rsidRPr="00E04FF1" w:rsidRDefault="00A858F0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E72DDC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3F9BB582" w14:textId="77777777" w:rsidR="00BD6F69" w:rsidRDefault="00A858F0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538F1265" w:rsidR="00691038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42031054" w:rsidR="00ED7D7E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BD6F69">
        <w:rPr>
          <w:rFonts w:ascii="Arial Narrow" w:hAnsi="Arial Narrow"/>
        </w:rPr>
        <w:t xml:space="preserve">   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lastRenderedPageBreak/>
        <w:t xml:space="preserve"> </w:t>
      </w:r>
    </w:p>
    <w:p w14:paraId="4D369861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4280A21F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0FF5728F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3E77B4">
        <w:rPr>
          <w:rFonts w:ascii="Arial Narrow" w:hAnsi="Arial Narrow"/>
        </w:rPr>
        <w:t>xxxxxxxxxxxxx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BD853C8" w14:textId="77777777" w:rsidR="00E72DDC" w:rsidRPr="004B3ACB" w:rsidRDefault="00E72DDC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F9C0999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71A54B0" w14:textId="4D15A673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82FC247" w14:textId="51DA8B64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1512F54D" w14:textId="77777777" w:rsidR="00E72DDC" w:rsidRPr="005B33BF" w:rsidRDefault="00E72DDC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B3CC535" w14:textId="64E27A6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55664A8F" w14:textId="7B2CFDF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4734A7" w14:textId="49CB9FA4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6BBC94D" w14:textId="625D5D62" w:rsidR="009D5AC8" w:rsidRPr="00DC606B" w:rsidRDefault="00AF2D80" w:rsidP="00DC606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1359560E" w14:textId="2B2F9C84" w:rsidR="00E72DDC" w:rsidRPr="00DC606B" w:rsidRDefault="007412BE" w:rsidP="009361F1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424B1B08" w14:textId="77777777" w:rsidR="00FF0C78" w:rsidRPr="00FF0C78" w:rsidRDefault="00FF0C78" w:rsidP="00FF0C78">
      <w:pPr>
        <w:numPr>
          <w:ilvl w:val="6"/>
          <w:numId w:val="18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zhotoviteli cenu díla bezhotovostním převodem na bankovní účet zhotovitele uvedený v záhlaví této smlouvy na základě faktur vystavených zhotovitelem a doručených objednateli na adresu: </w:t>
      </w:r>
      <w:hyperlink r:id="rId8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5658CE55" w14:textId="16B5EE7B" w:rsidR="00FF0C78" w:rsidRPr="00FF0C78" w:rsidRDefault="00FF0C78" w:rsidP="00FF0C78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lastRenderedPageBreak/>
        <w:t>2. Zhotovitel vystaví objednateli faktury na základě jím skutečně provedených prací,</w:t>
      </w:r>
      <w:r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 skutečně provedených prací. Splatnost faktur</w:t>
      </w:r>
      <w:r w:rsidR="00A6457A">
        <w:rPr>
          <w:rFonts w:ascii="Arial Narrow" w:eastAsia="Calibri" w:hAnsi="Arial Narrow"/>
          <w:lang w:eastAsia="en-US"/>
        </w:rPr>
        <w:t>y</w:t>
      </w:r>
      <w:r w:rsidRPr="00FF0C78">
        <w:rPr>
          <w:rFonts w:ascii="Arial Narrow" w:eastAsia="Calibri" w:hAnsi="Arial Narrow"/>
          <w:lang w:eastAsia="en-US"/>
        </w:rPr>
        <w:t xml:space="preserve"> činí 30 dnů od jejího doručení objednateli. Zhotovitel je povinen vystavené faktury doručovat zhotoviteli výhradně na adresu </w:t>
      </w:r>
      <w:hyperlink r:id="rId9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27F07736" w14:textId="77777777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3.  Zhotovitel se touto smlouvou zavazuje, že jím vystavené faktury budou obsahovat veškeré náležitosti řádného daňového dokladu dle platné právní úpravy.</w:t>
      </w:r>
    </w:p>
    <w:p w14:paraId="4F1A0E69" w14:textId="6C6A9D30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 w:rsidR="00E92768"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 úhradou ceny díla je zhotovitel oprávněn požadovat</w:t>
      </w:r>
      <w:r>
        <w:rPr>
          <w:rFonts w:ascii="Arial Narrow" w:eastAsia="Calibri" w:hAnsi="Arial Narrow"/>
          <w:lang w:eastAsia="en-US"/>
        </w:rPr>
        <w:t xml:space="preserve"> </w:t>
      </w:r>
      <w:r w:rsidR="00BD6F69">
        <w:rPr>
          <w:rFonts w:ascii="Arial Narrow" w:eastAsia="Calibri" w:hAnsi="Arial Narrow"/>
          <w:lang w:eastAsia="en-US"/>
        </w:rPr>
        <w:t xml:space="preserve">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525907B1" w14:textId="00FF707C" w:rsidR="00E04FF1" w:rsidRPr="009D51A5" w:rsidRDefault="00E04FF1" w:rsidP="00BD6F69">
      <w:p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5470AB6" w14:textId="77777777" w:rsidR="00E72DDC" w:rsidRPr="005B33BF" w:rsidRDefault="00E72DDC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6B7B12ED" w14:textId="5C942D32" w:rsidR="00F47080" w:rsidRDefault="00592F3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</w:r>
      <w:r w:rsidR="009361F1">
        <w:rPr>
          <w:rFonts w:ascii="Arial Narrow" w:hAnsi="Arial Narrow"/>
        </w:rPr>
        <w:t xml:space="preserve"> </w:t>
      </w:r>
      <w:r w:rsidR="001569FB" w:rsidRPr="00AA2298">
        <w:rPr>
          <w:rFonts w:ascii="Arial Narrow" w:hAnsi="Arial Narrow"/>
        </w:rPr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2EFB45C0" w14:textId="77777777" w:rsidR="00BD6F69" w:rsidRDefault="00896EC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101FDE2F" w:rsidR="00C467C8" w:rsidRDefault="00CE1A53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05AE944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BD6F69">
        <w:rPr>
          <w:rFonts w:ascii="Arial Narrow" w:hAnsi="Arial Narrow"/>
        </w:rPr>
        <w:t xml:space="preserve"> </w:t>
      </w:r>
      <w:r w:rsidR="00A6457A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>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>se nevztahuje na vady, které mají pův</w:t>
      </w:r>
      <w:r w:rsidR="00BD6F69">
        <w:rPr>
          <w:rFonts w:ascii="Arial Narrow" w:hAnsi="Arial Narrow"/>
        </w:rPr>
        <w:t>od ve zhotovitelem nezaviněných</w:t>
      </w:r>
      <w:r w:rsidR="00877D8E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skutečnostech</w:t>
      </w:r>
      <w:r w:rsidR="00BD6F69">
        <w:rPr>
          <w:rFonts w:ascii="Arial Narrow" w:hAnsi="Arial Narrow"/>
        </w:rPr>
        <w:t>.</w:t>
      </w:r>
      <w:r w:rsidR="00CE1A53" w:rsidRPr="009D51A5">
        <w:rPr>
          <w:rFonts w:ascii="Arial Narrow" w:hAnsi="Arial Narrow"/>
        </w:rPr>
        <w:t xml:space="preserve">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172C7B9" w14:textId="77777777" w:rsidR="00E72DDC" w:rsidRPr="005B33BF" w:rsidRDefault="00E72DDC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70EC2B97" w:rsidR="00212BBA" w:rsidRDefault="00C467C8" w:rsidP="00851107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-</w:t>
      </w:r>
      <w:r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="005D4648" w:rsidRPr="005D4648">
        <w:rPr>
          <w:rFonts w:ascii="Arial Narrow" w:eastAsia="Calibri" w:hAnsi="Arial Narrow"/>
          <w:lang w:eastAsia="en-US"/>
        </w:rPr>
        <w:t>objednatele je pro účely této smlouvy</w:t>
      </w:r>
      <w:r w:rsidR="00A14E64">
        <w:rPr>
          <w:rFonts w:ascii="Arial Narrow" w:eastAsia="Calibri" w:hAnsi="Arial Narrow"/>
          <w:lang w:eastAsia="en-US"/>
        </w:rPr>
        <w:t xml:space="preserve"> oprávněn jednat</w:t>
      </w:r>
      <w:r w:rsidR="005D4648" w:rsidRPr="005D4648">
        <w:rPr>
          <w:rFonts w:ascii="Arial Narrow" w:eastAsia="Calibri" w:hAnsi="Arial Narrow"/>
          <w:lang w:eastAsia="en-US"/>
        </w:rPr>
        <w:t xml:space="preserve"> </w:t>
      </w:r>
      <w:r w:rsidR="005D4648" w:rsidRPr="005D4648">
        <w:rPr>
          <w:rFonts w:ascii="Arial Narrow" w:hAnsi="Arial Narrow" w:cs="Calibri"/>
          <w:szCs w:val="20"/>
        </w:rPr>
        <w:t xml:space="preserve">pan </w:t>
      </w:r>
      <w:r w:rsidR="003E77B4">
        <w:rPr>
          <w:rFonts w:ascii="Arial Narrow" w:hAnsi="Arial Narrow"/>
        </w:rPr>
        <w:t>xxxxxxxxxxxxx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3E77B4">
        <w:rPr>
          <w:rFonts w:ascii="Arial Narrow" w:hAnsi="Arial Narrow"/>
        </w:rPr>
        <w:t>xxxxxxxxxxxxx</w:t>
      </w:r>
      <w:r w:rsidR="00F04A99">
        <w:rPr>
          <w:rFonts w:ascii="Arial Narrow" w:hAnsi="Arial Narrow" w:cs="Calibri"/>
          <w:szCs w:val="20"/>
        </w:rPr>
        <w:t>,</w:t>
      </w:r>
      <w:r w:rsidR="009447AD">
        <w:rPr>
          <w:rFonts w:ascii="Arial Narrow" w:hAnsi="Arial Narrow" w:cs="Calibri"/>
          <w:szCs w:val="20"/>
        </w:rPr>
        <w:t xml:space="preserve"> </w:t>
      </w:r>
      <w:r w:rsidR="00851107">
        <w:rPr>
          <w:rFonts w:ascii="Arial Narrow" w:hAnsi="Arial Narrow" w:cs="Calibri"/>
          <w:szCs w:val="20"/>
        </w:rPr>
        <w:t xml:space="preserve">email: </w:t>
      </w:r>
      <w:r w:rsidR="003E77B4">
        <w:rPr>
          <w:rFonts w:ascii="Arial Narrow" w:hAnsi="Arial Narrow"/>
        </w:rPr>
        <w:t>xxxxxxxxxxxxx</w:t>
      </w:r>
    </w:p>
    <w:p w14:paraId="33C19EED" w14:textId="2F512C47" w:rsidR="00D6030D" w:rsidRPr="004E55CD" w:rsidRDefault="003E7DF9" w:rsidP="004E55C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 xml:space="preserve">pro účely této smlouvy </w:t>
      </w:r>
      <w:r w:rsidR="00A6457A">
        <w:rPr>
          <w:rFonts w:ascii="Arial Narrow" w:eastAsia="Calibri" w:hAnsi="Arial Narrow"/>
          <w:lang w:eastAsia="en-US"/>
        </w:rPr>
        <w:t xml:space="preserve">oprávněn jednat </w:t>
      </w:r>
      <w:r w:rsidR="005D4648" w:rsidRPr="00E37FBA">
        <w:rPr>
          <w:rFonts w:ascii="Arial Narrow" w:eastAsia="Calibri" w:hAnsi="Arial Narrow"/>
          <w:lang w:eastAsia="en-US"/>
        </w:rPr>
        <w:t>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r w:rsidR="003B39FE" w:rsidRPr="003B39FE">
        <w:rPr>
          <w:rFonts w:ascii="Arial Narrow" w:eastAsia="Calibri" w:hAnsi="Arial Narrow"/>
          <w:lang w:eastAsia="en-US"/>
        </w:rPr>
        <w:t>Ing. Michal Plicka</w:t>
      </w:r>
      <w:r w:rsidR="003E77B4">
        <w:rPr>
          <w:rFonts w:ascii="Arial Narrow" w:eastAsia="Calibri" w:hAnsi="Arial Narrow"/>
          <w:lang w:eastAsia="en-US"/>
        </w:rPr>
        <w:t>.</w:t>
      </w:r>
    </w:p>
    <w:p w14:paraId="3E8F7F11" w14:textId="7E9DE0D1" w:rsidR="00DC606B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3B96CEAD" w:rsidR="001071E4" w:rsidRDefault="00D6030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</w:t>
      </w:r>
      <w:r w:rsidR="001071E4" w:rsidRPr="009D51A5">
        <w:rPr>
          <w:rFonts w:ascii="Arial Narrow" w:hAnsi="Arial Narrow"/>
        </w:rPr>
        <w:lastRenderedPageBreak/>
        <w:t xml:space="preserve">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0F5DDC96" w14:textId="4039EC22" w:rsidR="00DC606B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</w:t>
      </w:r>
      <w:r w:rsidR="00241933">
        <w:rPr>
          <w:rFonts w:ascii="Arial Narrow" w:hAnsi="Arial Narrow"/>
        </w:rPr>
        <w:t>ti provést dílo a předat jej objednateli</w:t>
      </w:r>
      <w:r w:rsidR="001071E4" w:rsidRPr="009D51A5">
        <w:rPr>
          <w:rFonts w:ascii="Arial Narrow" w:hAnsi="Arial Narrow"/>
        </w:rPr>
        <w:t xml:space="preserve"> ve lhůtě dle čl. IV. této smlo</w:t>
      </w:r>
      <w:r w:rsidR="00241933">
        <w:rPr>
          <w:rFonts w:ascii="Arial Narrow" w:hAnsi="Arial Narrow"/>
        </w:rPr>
        <w:t xml:space="preserve">uvy, </w:t>
      </w:r>
      <w:r w:rsidR="001071E4" w:rsidRPr="009D51A5">
        <w:rPr>
          <w:rFonts w:ascii="Arial Narrow" w:hAnsi="Arial Narrow"/>
        </w:rPr>
        <w:t>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</w:t>
      </w:r>
      <w:r w:rsidR="00241933">
        <w:rPr>
          <w:rFonts w:ascii="Arial Narrow" w:hAnsi="Arial Narrow"/>
        </w:rPr>
        <w:t xml:space="preserve"> v případě, že nedodržení termínu podmiňující</w:t>
      </w:r>
      <w:r w:rsidR="001071E4" w:rsidRPr="009D51A5">
        <w:rPr>
          <w:rFonts w:ascii="Arial Narrow" w:hAnsi="Arial Narrow"/>
        </w:rPr>
        <w:t>h</w:t>
      </w:r>
      <w:r w:rsidR="00241933">
        <w:rPr>
          <w:rFonts w:ascii="Arial Narrow" w:hAnsi="Arial Narrow"/>
        </w:rPr>
        <w:t>o</w:t>
      </w:r>
      <w:r w:rsidR="001071E4" w:rsidRPr="009D51A5">
        <w:rPr>
          <w:rFonts w:ascii="Arial Narrow" w:hAnsi="Arial Narrow"/>
        </w:rPr>
        <w:t xml:space="preserve">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1EE41C25" w:rsidR="001071E4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038A284D" w14:textId="4BBFB3E3" w:rsidR="00C467C8" w:rsidRDefault="00DC5D7D" w:rsidP="00DC606B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62CA0673" w14:textId="12786C8F" w:rsidR="00C467C8" w:rsidRDefault="00DC5D7D" w:rsidP="00DC606B">
      <w:pPr>
        <w:tabs>
          <w:tab w:val="left" w:pos="-284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>převzal a na jejichž odstranění se smluvní strany dohodly</w:t>
      </w:r>
      <w:r w:rsidR="00DC606B">
        <w:rPr>
          <w:rFonts w:ascii="Arial Narrow" w:hAnsi="Arial Narrow"/>
        </w:rPr>
        <w:t xml:space="preserve"> v zápise o předání a převzetí </w:t>
      </w:r>
      <w:r w:rsidR="001071E4" w:rsidRPr="009D51A5">
        <w:rPr>
          <w:rFonts w:ascii="Arial Narrow" w:hAnsi="Arial Narrow"/>
        </w:rPr>
        <w:t>díla - tyto věci je zhotovitel povinen vyklidit do zahájení jednání o p</w:t>
      </w:r>
      <w:r w:rsidR="00DC606B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DC606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9E1EB20" w14:textId="7179C802" w:rsidR="00C467C8" w:rsidRPr="00DC606B" w:rsidRDefault="0081505A" w:rsidP="00DC60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07DDF82C" w14:textId="57D1A0EC" w:rsidR="00DC606B" w:rsidRDefault="00DC5D7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>jednateli</w:t>
      </w:r>
      <w:r w:rsidR="003179F4">
        <w:rPr>
          <w:rFonts w:ascii="Arial Narrow" w:hAnsi="Arial Narrow"/>
        </w:rPr>
        <w:t xml:space="preserve"> a</w:t>
      </w:r>
      <w:r w:rsidR="00DC606B">
        <w:rPr>
          <w:rFonts w:ascii="Arial Narrow" w:hAnsi="Arial Narrow"/>
        </w:rPr>
        <w:t xml:space="preserve"> </w:t>
      </w:r>
      <w:r w:rsidR="005C3368">
        <w:rPr>
          <w:rFonts w:ascii="Arial Narrow" w:hAnsi="Arial Narrow"/>
        </w:rPr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69867644" w:rsidR="001071E4" w:rsidRPr="00D56F5F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54754CF2" w14:textId="4D4C1A2E" w:rsidR="00C66280" w:rsidRDefault="001071E4" w:rsidP="0018362E">
      <w:pPr>
        <w:tabs>
          <w:tab w:val="left" w:pos="567"/>
          <w:tab w:val="left" w:pos="2127"/>
        </w:tabs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="00C66280">
        <w:rPr>
          <w:rFonts w:ascii="Arial Narrow" w:hAnsi="Arial Narrow"/>
        </w:rPr>
        <w:t>.</w:t>
      </w:r>
      <w:r w:rsidR="0018362E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  <w:r w:rsidR="00C66280" w:rsidRPr="00C66280">
        <w:rPr>
          <w:rFonts w:ascii="Arial Narrow" w:hAnsi="Arial Narrow"/>
        </w:rPr>
        <w:t xml:space="preserve"> </w:t>
      </w:r>
    </w:p>
    <w:p w14:paraId="7A5E8E05" w14:textId="28A6EE70" w:rsidR="00C66280" w:rsidRPr="00082D15" w:rsidRDefault="00C66280" w:rsidP="0018362E">
      <w:pPr>
        <w:tabs>
          <w:tab w:val="left" w:pos="567"/>
          <w:tab w:val="left" w:pos="2127"/>
        </w:tabs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</w:t>
      </w:r>
      <w:r w:rsidRPr="00D95781">
        <w:rPr>
          <w:rFonts w:ascii="Arial Narrow" w:hAnsi="Arial Narrow"/>
        </w:rPr>
        <w:t>Zhotovitel bere na vědomí, že je oprávněn své pohledávky vůči objednateli, vyplývající z této smlouvy, postoupit na třetí osobu či zastavit třetí osobě pouze s předchozím písemným souhlasem objednatele.</w:t>
      </w:r>
    </w:p>
    <w:p w14:paraId="4EFA0648" w14:textId="12032F65" w:rsidR="00E72DDC" w:rsidRDefault="001071E4" w:rsidP="0018362E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C66280">
        <w:rPr>
          <w:rFonts w:ascii="Arial Narrow" w:hAnsi="Arial Narrow"/>
        </w:rPr>
        <w:t>3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68CFD12B" w14:textId="77777777" w:rsidR="00E72DDC" w:rsidRPr="009D51A5" w:rsidRDefault="00E72DDC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25D1F791" w14:textId="77777777" w:rsidR="00E72DDC" w:rsidRPr="00147F50" w:rsidRDefault="00E72DDC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1039DF7" w14:textId="66018481" w:rsidR="009D5AC8" w:rsidRPr="00DC606B" w:rsidRDefault="009064DD" w:rsidP="00DC606B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19B9A426" w14:textId="5D19CFDE" w:rsidR="009D5AC8" w:rsidRPr="00DC606B" w:rsidRDefault="00851107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3.  </w:t>
      </w:r>
      <w:r w:rsidR="009064DD" w:rsidRPr="00DC606B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DC606B">
        <w:rPr>
          <w:rFonts w:ascii="Arial Narrow" w:eastAsia="Calibri" w:hAnsi="Arial Narrow"/>
        </w:rPr>
        <w:t xml:space="preserve">ž výpovědní doba činí 15 dnů a </w:t>
      </w:r>
      <w:r w:rsidR="009064DD" w:rsidRPr="00DC606B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01DB0978" w14:textId="424870BC" w:rsidR="009D5AC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4. </w:t>
      </w:r>
      <w:r w:rsidR="00851107">
        <w:rPr>
          <w:rFonts w:ascii="Arial Narrow" w:eastAsia="Calibri" w:hAnsi="Arial Narrow"/>
        </w:rPr>
        <w:t xml:space="preserve"> </w:t>
      </w:r>
      <w:r w:rsidR="009064DD" w:rsidRPr="00DC606B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0727FF39" w:rsidR="00E512B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5.  </w:t>
      </w:r>
      <w:r w:rsidR="009064DD" w:rsidRPr="00DC606B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 w:rsidRPr="00DC606B">
        <w:rPr>
          <w:rFonts w:ascii="Arial Narrow" w:eastAsia="Calibri" w:hAnsi="Arial Narrow"/>
        </w:rPr>
        <w:t>.</w:t>
      </w:r>
    </w:p>
    <w:p w14:paraId="4158F48C" w14:textId="3332DF8A" w:rsidR="00A824F9" w:rsidRPr="004E55CD" w:rsidRDefault="00DC606B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="0095745C" w:rsidRPr="00DC606B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10F01CCF" w14:textId="7D62F4F4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95745C" w:rsidRPr="00E92768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8DFA7A" w14:textId="56CB9CF0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8.   </w:t>
      </w:r>
      <w:r w:rsidR="00E109BD" w:rsidRPr="00E92768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FCF0CE2" w14:textId="3A3A6C9C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="00AF5DB2" w:rsidRPr="00E92768">
        <w:rPr>
          <w:rFonts w:ascii="Arial Narrow" w:hAnsi="Arial Narrow"/>
        </w:rPr>
        <w:t>Dodavatel prohlašuje, že se seznámil s dokumentem “</w:t>
      </w:r>
      <w:r w:rsidR="00E109BD" w:rsidRPr="00E92768">
        <w:rPr>
          <w:rFonts w:ascii="Arial Narrow" w:hAnsi="Arial Narrow"/>
        </w:rPr>
        <w:t>Specifická riz</w:t>
      </w:r>
      <w:r w:rsidR="00AF5DB2" w:rsidRPr="00E92768">
        <w:rPr>
          <w:rFonts w:ascii="Arial Narrow" w:hAnsi="Arial Narrow"/>
        </w:rPr>
        <w:t>ika typická pro areál a objekty</w:t>
      </w:r>
      <w:r w:rsidR="00E109BD" w:rsidRPr="00E92768">
        <w:rPr>
          <w:rFonts w:ascii="Arial Narrow" w:hAnsi="Arial Narrow"/>
        </w:rPr>
        <w:t xml:space="preserve"> Psychiatric</w:t>
      </w:r>
      <w:r w:rsidR="00AF5DB2" w:rsidRPr="00E92768">
        <w:rPr>
          <w:rFonts w:ascii="Arial Narrow" w:hAnsi="Arial Narrow"/>
        </w:rPr>
        <w:t xml:space="preserve">ké nemocnice Horní Beřkovice”, </w:t>
      </w:r>
      <w:r w:rsidR="00E109BD" w:rsidRPr="00E92768">
        <w:rPr>
          <w:rFonts w:ascii="Arial Narrow" w:hAnsi="Arial Narrow"/>
        </w:rPr>
        <w:t>zveřejněným na webových stránkách objednatele.</w:t>
      </w:r>
    </w:p>
    <w:p w14:paraId="752E2FE3" w14:textId="349AE257" w:rsidR="009D5AC8" w:rsidRPr="00E72DDC" w:rsidRDefault="00E92768" w:rsidP="00E72DDC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10. </w:t>
      </w:r>
      <w:r w:rsidR="00E109BD" w:rsidRPr="00E92768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E92768">
        <w:rPr>
          <w:rFonts w:ascii="Arial Narrow" w:eastAsia="Calibri" w:hAnsi="Arial Narrow"/>
        </w:rPr>
        <w:t>o</w:t>
      </w:r>
      <w:r w:rsidR="00E109BD" w:rsidRPr="00E92768">
        <w:rPr>
          <w:rFonts w:ascii="Arial Narrow" w:eastAsia="Calibri" w:hAnsi="Arial Narrow"/>
        </w:rPr>
        <w:t>bjednatele.</w:t>
      </w:r>
    </w:p>
    <w:p w14:paraId="6DE00337" w14:textId="30419126" w:rsidR="0095745C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5D4648" w:rsidRPr="00E92768">
        <w:rPr>
          <w:rFonts w:ascii="Arial Narrow" w:hAnsi="Arial Narrow"/>
        </w:rPr>
        <w:t>Tato smlouva je v</w:t>
      </w:r>
      <w:r w:rsidR="0095745C" w:rsidRPr="00E92768">
        <w:rPr>
          <w:rFonts w:ascii="Arial Narrow" w:hAnsi="Arial Narrow"/>
        </w:rPr>
        <w:t>yhotoven</w:t>
      </w:r>
      <w:r w:rsidR="005D4648" w:rsidRPr="00E92768">
        <w:rPr>
          <w:rFonts w:ascii="Arial Narrow" w:hAnsi="Arial Narrow"/>
        </w:rPr>
        <w:t xml:space="preserve">a zhotovitelem ve 2 </w:t>
      </w:r>
      <w:r w:rsidR="0095745C" w:rsidRPr="00E92768">
        <w:rPr>
          <w:rFonts w:ascii="Arial Narrow" w:hAnsi="Arial Narrow"/>
        </w:rPr>
        <w:t>stejnopisech,</w:t>
      </w:r>
      <w:r w:rsidR="00AF5DB2" w:rsidRPr="00E92768">
        <w:rPr>
          <w:rFonts w:ascii="Arial Narrow" w:hAnsi="Arial Narrow"/>
        </w:rPr>
        <w:t xml:space="preserve"> z nichž </w:t>
      </w:r>
      <w:r w:rsidR="007A77B0" w:rsidRPr="00E92768">
        <w:rPr>
          <w:rFonts w:ascii="Arial Narrow" w:hAnsi="Arial Narrow"/>
        </w:rPr>
        <w:t xml:space="preserve">každá ze smluvních stran </w:t>
      </w:r>
      <w:r w:rsidR="005D4648" w:rsidRPr="00E92768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55C271CD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 xml:space="preserve">, dne </w:t>
      </w:r>
      <w:r w:rsidR="003B39FE">
        <w:rPr>
          <w:rFonts w:ascii="Arial Narrow" w:hAnsi="Arial Narrow"/>
          <w:bCs/>
        </w:rPr>
        <w:t>15. 10. 2024</w:t>
      </w:r>
      <w:r w:rsidR="00E85187">
        <w:rPr>
          <w:rFonts w:ascii="Arial Narrow" w:hAnsi="Arial Narrow"/>
          <w:bCs/>
        </w:rPr>
        <w:t xml:space="preserve">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3B39FE">
        <w:rPr>
          <w:rFonts w:ascii="Arial Narrow" w:hAnsi="Arial Narrow"/>
          <w:bCs/>
        </w:rPr>
        <w:t> Roudnici nad Labem,</w:t>
      </w:r>
      <w:r w:rsidR="005D4648">
        <w:rPr>
          <w:rFonts w:ascii="Arial Narrow" w:hAnsi="Arial Narrow"/>
          <w:bCs/>
        </w:rPr>
        <w:t xml:space="preserve"> dne</w:t>
      </w:r>
      <w:r w:rsidR="003B39FE">
        <w:rPr>
          <w:rFonts w:ascii="Arial Narrow" w:hAnsi="Arial Narrow"/>
          <w:bCs/>
        </w:rPr>
        <w:t xml:space="preserve"> 7. 10. 2024</w:t>
      </w:r>
      <w:r w:rsidR="002833BA">
        <w:rPr>
          <w:rFonts w:ascii="Arial Narrow" w:hAnsi="Arial Narrow"/>
          <w:bCs/>
        </w:rPr>
        <w:t xml:space="preserve"> 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477FF9E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964F8D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376B781" w14:textId="77777777" w:rsidR="00E92768" w:rsidRPr="009D51A5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60E0ADD5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  </w:t>
      </w:r>
      <w:r w:rsidR="003B39FE" w:rsidRPr="003B39FE">
        <w:rPr>
          <w:rFonts w:ascii="Arial Narrow" w:hAnsi="Arial Narrow"/>
        </w:rPr>
        <w:t>HYDROIZOLACE MIVA s.r.o.</w:t>
      </w:r>
    </w:p>
    <w:p w14:paraId="5A7178E0" w14:textId="4B240A5D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</w:rPr>
        <w:t xml:space="preserve">             ředitel                                                              </w:t>
      </w:r>
      <w:r w:rsidR="003B39FE">
        <w:rPr>
          <w:rFonts w:ascii="Arial Narrow" w:hAnsi="Arial Narrow"/>
        </w:rPr>
        <w:t xml:space="preserve">               </w:t>
      </w:r>
      <w:r w:rsidR="003B39FE">
        <w:rPr>
          <w:rFonts w:ascii="Arial Narrow" w:eastAsia="Calibri" w:hAnsi="Arial Narrow"/>
          <w:lang w:eastAsia="en-US"/>
        </w:rPr>
        <w:t>Ing. Michal Plicka</w:t>
      </w:r>
    </w:p>
    <w:p w14:paraId="14F13D95" w14:textId="77777777" w:rsidR="003E77B4" w:rsidRDefault="003E77B4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eastAsia="Calibri" w:hAnsi="Arial Narrow"/>
          <w:lang w:eastAsia="en-US"/>
        </w:rPr>
      </w:pPr>
    </w:p>
    <w:p w14:paraId="12F67B9F" w14:textId="77777777" w:rsidR="003E77B4" w:rsidRDefault="003E77B4" w:rsidP="003E77B4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(podepsáno, orazítkováno)</w:t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>(podepsáno, orazítkováno)</w:t>
      </w:r>
    </w:p>
    <w:p w14:paraId="581C7356" w14:textId="17116FB0" w:rsidR="003E77B4" w:rsidRDefault="003E77B4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4E371040" w14:textId="40AE6F39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10"/>
      <w:footerReference w:type="default" r:id="rId11"/>
      <w:footerReference w:type="first" r:id="rId12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B4">
          <w:rPr>
            <w:noProof/>
          </w:rPr>
          <w:t>7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B4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2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CCF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0F7806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62E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1933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83BA9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07B42"/>
    <w:rsid w:val="00310368"/>
    <w:rsid w:val="0031324D"/>
    <w:rsid w:val="00313414"/>
    <w:rsid w:val="0031491E"/>
    <w:rsid w:val="0031586B"/>
    <w:rsid w:val="00315E8F"/>
    <w:rsid w:val="00317881"/>
    <w:rsid w:val="003179F4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1947"/>
    <w:rsid w:val="003B39FE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12DB"/>
    <w:rsid w:val="003E2CDC"/>
    <w:rsid w:val="003E3ECC"/>
    <w:rsid w:val="003E4A15"/>
    <w:rsid w:val="003E77B4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5C4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360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1DC4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5F05"/>
    <w:rsid w:val="006C674B"/>
    <w:rsid w:val="006C7A55"/>
    <w:rsid w:val="006D0A0E"/>
    <w:rsid w:val="006D0A24"/>
    <w:rsid w:val="006D160F"/>
    <w:rsid w:val="006D1888"/>
    <w:rsid w:val="006D49BE"/>
    <w:rsid w:val="006D5247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4125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406E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665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1107"/>
    <w:rsid w:val="00852C66"/>
    <w:rsid w:val="00854F34"/>
    <w:rsid w:val="00855081"/>
    <w:rsid w:val="00855768"/>
    <w:rsid w:val="00855F51"/>
    <w:rsid w:val="00856D4A"/>
    <w:rsid w:val="00856FEB"/>
    <w:rsid w:val="00857361"/>
    <w:rsid w:val="008574A3"/>
    <w:rsid w:val="00860088"/>
    <w:rsid w:val="00860501"/>
    <w:rsid w:val="0086173A"/>
    <w:rsid w:val="00863A61"/>
    <w:rsid w:val="00866B4D"/>
    <w:rsid w:val="00866C5A"/>
    <w:rsid w:val="00867F99"/>
    <w:rsid w:val="00871940"/>
    <w:rsid w:val="00877D8E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1F1"/>
    <w:rsid w:val="009366AB"/>
    <w:rsid w:val="009368D3"/>
    <w:rsid w:val="00941D73"/>
    <w:rsid w:val="00942D45"/>
    <w:rsid w:val="00943B67"/>
    <w:rsid w:val="009447AD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07F1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14E64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457A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4BEC"/>
    <w:rsid w:val="00B27A25"/>
    <w:rsid w:val="00B30705"/>
    <w:rsid w:val="00B34F04"/>
    <w:rsid w:val="00B35443"/>
    <w:rsid w:val="00B37906"/>
    <w:rsid w:val="00B426ED"/>
    <w:rsid w:val="00B43BB0"/>
    <w:rsid w:val="00B4508D"/>
    <w:rsid w:val="00B45237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D6F69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59E4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280"/>
    <w:rsid w:val="00C6682B"/>
    <w:rsid w:val="00C6798B"/>
    <w:rsid w:val="00C701C7"/>
    <w:rsid w:val="00C7272A"/>
    <w:rsid w:val="00C728E5"/>
    <w:rsid w:val="00C8121B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1E32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06B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3BB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975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2DDC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92768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0C78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C90617A0-8986-4CD9-B470-D5D41C2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179F4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179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2635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18148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8</cp:revision>
  <cp:lastPrinted>2016-10-26T07:05:00Z</cp:lastPrinted>
  <dcterms:created xsi:type="dcterms:W3CDTF">2024-09-26T11:09:00Z</dcterms:created>
  <dcterms:modified xsi:type="dcterms:W3CDTF">2024-10-22T06:09:00Z</dcterms:modified>
</cp:coreProperties>
</file>