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5CF" w:rsidRDefault="00186DF6">
      <w:pPr>
        <w:pStyle w:val="Zkladntext1"/>
        <w:shd w:val="clear" w:color="auto" w:fill="auto"/>
        <w:spacing w:after="240"/>
        <w:jc w:val="center"/>
      </w:pPr>
      <w:r>
        <w:rPr>
          <w:b/>
          <w:bCs/>
        </w:rPr>
        <w:t>DODATEK Č. 2 KE SMLOUVĚ O DÍLO</w:t>
      </w:r>
    </w:p>
    <w:p w:rsidR="009245CF" w:rsidRDefault="00186DF6">
      <w:pPr>
        <w:pStyle w:val="Zkladntext1"/>
        <w:shd w:val="clear" w:color="auto" w:fill="auto"/>
        <w:spacing w:after="0"/>
        <w:jc w:val="center"/>
      </w:pPr>
      <w:r>
        <w:t>číslo ev. dodatku objednatele:</w:t>
      </w:r>
    </w:p>
    <w:p w:rsidR="009245CF" w:rsidRDefault="00186DF6">
      <w:pPr>
        <w:pStyle w:val="Zkladntext1"/>
        <w:shd w:val="clear" w:color="auto" w:fill="auto"/>
        <w:spacing w:after="240"/>
        <w:jc w:val="center"/>
      </w:pPr>
      <w:proofErr w:type="gramStart"/>
      <w:r>
        <w:t>č.j.</w:t>
      </w:r>
      <w:proofErr w:type="gramEnd"/>
    </w:p>
    <w:p w:rsidR="009245CF" w:rsidRDefault="00186DF6">
      <w:pPr>
        <w:pStyle w:val="Zkladntext1"/>
        <w:shd w:val="clear" w:color="auto" w:fill="auto"/>
        <w:spacing w:after="500"/>
        <w:jc w:val="center"/>
      </w:pPr>
      <w:r>
        <w:rPr>
          <w:b/>
          <w:bCs/>
        </w:rPr>
        <w:t>Smluvní strany</w:t>
      </w:r>
    </w:p>
    <w:p w:rsidR="009245CF" w:rsidRDefault="00186DF6">
      <w:pPr>
        <w:pStyle w:val="Zkladntext1"/>
        <w:shd w:val="clear" w:color="auto" w:fill="auto"/>
        <w:spacing w:after="0"/>
      </w:pPr>
      <w:r>
        <w:rPr>
          <w:b/>
          <w:bCs/>
        </w:rPr>
        <w:t>Národní památkový ústav</w:t>
      </w:r>
      <w:r>
        <w:t>, státní příspěvková organizace</w:t>
      </w:r>
    </w:p>
    <w:p w:rsidR="009245CF" w:rsidRDefault="00186DF6">
      <w:pPr>
        <w:pStyle w:val="Zkladntext1"/>
        <w:shd w:val="clear" w:color="auto" w:fill="auto"/>
        <w:spacing w:after="0"/>
      </w:pPr>
      <w:r>
        <w:t>IČO: 75032333</w:t>
      </w:r>
    </w:p>
    <w:p w:rsidR="009245CF" w:rsidRDefault="00186DF6">
      <w:pPr>
        <w:pStyle w:val="Zkladntext1"/>
        <w:shd w:val="clear" w:color="auto" w:fill="auto"/>
        <w:spacing w:after="0"/>
      </w:pPr>
      <w:r>
        <w:t>DIČ: CZ75032333</w:t>
      </w:r>
    </w:p>
    <w:p w:rsidR="009245CF" w:rsidRDefault="00186DF6">
      <w:pPr>
        <w:pStyle w:val="Zkladntext1"/>
        <w:shd w:val="clear" w:color="auto" w:fill="auto"/>
        <w:spacing w:after="0"/>
        <w:jc w:val="both"/>
      </w:pPr>
      <w:r>
        <w:t xml:space="preserve">se sídlem Valdštejnské náměstí 162/3, 118 01 Praha 1 - Malá </w:t>
      </w:r>
      <w:r>
        <w:t xml:space="preserve">Strana zastoupen: Ing. arch. Naděždou Goryczkovou, generální ředitelkou bankovní spojení: ČNB, č. účtu: 59636011/0710 zástupce pro věcná jednání (investiční referent) bez oprávnění právně zastupovat: </w:t>
      </w:r>
      <w:proofErr w:type="spellStart"/>
      <w:r w:rsidR="00930EC8">
        <w:t>xxx</w:t>
      </w:r>
      <w:proofErr w:type="spellEnd"/>
    </w:p>
    <w:p w:rsidR="009245CF" w:rsidRDefault="00186DF6">
      <w:pPr>
        <w:pStyle w:val="Zkladntext1"/>
        <w:shd w:val="clear" w:color="auto" w:fill="auto"/>
        <w:spacing w:after="240"/>
      </w:pPr>
      <w:r>
        <w:t>Laudát, e-mail:</w:t>
      </w:r>
      <w:hyperlink r:id="rId7" w:history="1">
        <w:r>
          <w:t xml:space="preserve"> </w:t>
        </w:r>
        <w:proofErr w:type="spellStart"/>
        <w:r w:rsidR="00930EC8">
          <w:t>xxx</w:t>
        </w:r>
        <w:proofErr w:type="spellEnd"/>
        <w:r w:rsidRPr="00930EC8">
          <w:rPr>
            <w:u w:val="single"/>
            <w:lang w:eastAsia="en-US" w:bidi="en-US"/>
          </w:rPr>
          <w:t>,</w:t>
        </w:r>
      </w:hyperlink>
      <w:r w:rsidRPr="00930EC8">
        <w:rPr>
          <w:lang w:eastAsia="en-US" w:bidi="en-US"/>
        </w:rPr>
        <w:t xml:space="preserve"> </w:t>
      </w:r>
      <w:r>
        <w:t xml:space="preserve">tel.: </w:t>
      </w:r>
      <w:proofErr w:type="spellStart"/>
      <w:r w:rsidR="00930EC8">
        <w:t>xxx</w:t>
      </w:r>
      <w:proofErr w:type="spellEnd"/>
    </w:p>
    <w:p w:rsidR="009245CF" w:rsidRDefault="00186DF6">
      <w:pPr>
        <w:pStyle w:val="Zkladntext1"/>
        <w:shd w:val="clear" w:color="auto" w:fill="auto"/>
        <w:spacing w:after="240"/>
      </w:pPr>
      <w:r>
        <w:rPr>
          <w:i/>
          <w:iCs/>
        </w:rPr>
        <w:t>(dále jen objednatel)</w:t>
      </w:r>
    </w:p>
    <w:p w:rsidR="009245CF" w:rsidRDefault="00186DF6">
      <w:pPr>
        <w:pStyle w:val="Zkladntext1"/>
        <w:shd w:val="clear" w:color="auto" w:fill="auto"/>
        <w:spacing w:after="240"/>
        <w:jc w:val="both"/>
      </w:pPr>
      <w:r>
        <w:t>a</w:t>
      </w:r>
    </w:p>
    <w:p w:rsidR="009245CF" w:rsidRDefault="00186DF6">
      <w:pPr>
        <w:pStyle w:val="Zkladntext1"/>
        <w:shd w:val="clear" w:color="auto" w:fill="auto"/>
        <w:spacing w:after="240"/>
      </w:pPr>
      <w:r>
        <w:rPr>
          <w:b/>
          <w:bCs/>
        </w:rPr>
        <w:t>společnost „</w:t>
      </w:r>
      <w:proofErr w:type="spellStart"/>
      <w:r>
        <w:rPr>
          <w:b/>
          <w:bCs/>
        </w:rPr>
        <w:t>DigiTry</w:t>
      </w:r>
      <w:proofErr w:type="spellEnd"/>
      <w:r>
        <w:rPr>
          <w:b/>
          <w:bCs/>
        </w:rPr>
        <w:t xml:space="preserve"> + AFRY CZ“, </w:t>
      </w:r>
      <w:r>
        <w:t xml:space="preserve">se sídlem Voctářova 2449/5, 180 00 Praha 8, </w:t>
      </w:r>
      <w:r>
        <w:rPr>
          <w:b/>
          <w:bCs/>
        </w:rPr>
        <w:t>kterou tvoří:</w:t>
      </w:r>
    </w:p>
    <w:p w:rsidR="009245CF" w:rsidRDefault="00186DF6">
      <w:pPr>
        <w:pStyle w:val="Zkladntext1"/>
        <w:shd w:val="clear" w:color="auto" w:fill="auto"/>
        <w:spacing w:after="240"/>
      </w:pPr>
      <w:r>
        <w:rPr>
          <w:b/>
          <w:bCs/>
        </w:rPr>
        <w:t>Vedoucí společník:</w:t>
      </w:r>
    </w:p>
    <w:p w:rsidR="009245CF" w:rsidRDefault="00186DF6">
      <w:pPr>
        <w:pStyle w:val="Zkladntext1"/>
        <w:shd w:val="clear" w:color="auto" w:fill="auto"/>
        <w:spacing w:after="0"/>
      </w:pPr>
      <w:r>
        <w:t xml:space="preserve">Název: </w:t>
      </w:r>
      <w:proofErr w:type="spellStart"/>
      <w:r>
        <w:rPr>
          <w:b/>
          <w:bCs/>
        </w:rPr>
        <w:t>DigiTry</w:t>
      </w:r>
      <w:proofErr w:type="spellEnd"/>
      <w:r>
        <w:rPr>
          <w:b/>
          <w:bCs/>
        </w:rPr>
        <w:t xml:space="preserve"> Art Technologies s.r.o.</w:t>
      </w:r>
    </w:p>
    <w:p w:rsidR="009245CF" w:rsidRDefault="00186DF6">
      <w:pPr>
        <w:pStyle w:val="Zkladntext1"/>
        <w:shd w:val="clear" w:color="auto" w:fill="auto"/>
        <w:spacing w:after="0"/>
      </w:pPr>
      <w:r>
        <w:t xml:space="preserve">Sídlo: </w:t>
      </w:r>
      <w:r>
        <w:t>Voctářova 2449/5, 180 00 Praha 8</w:t>
      </w:r>
    </w:p>
    <w:p w:rsidR="009245CF" w:rsidRDefault="00186DF6">
      <w:pPr>
        <w:pStyle w:val="Zkladntext1"/>
        <w:shd w:val="clear" w:color="auto" w:fill="auto"/>
        <w:spacing w:after="0"/>
      </w:pPr>
      <w:r>
        <w:t>Zápis v obchodním rejstříku: C 283917 vedená u Městského soudu v Praze</w:t>
      </w:r>
    </w:p>
    <w:p w:rsidR="009245CF" w:rsidRDefault="00186DF6">
      <w:pPr>
        <w:pStyle w:val="Zkladntext1"/>
        <w:shd w:val="clear" w:color="auto" w:fill="auto"/>
        <w:spacing w:after="0"/>
      </w:pPr>
      <w:r>
        <w:t xml:space="preserve">Zástupce: Ing. Patrik </w:t>
      </w:r>
      <w:proofErr w:type="spellStart"/>
      <w:r>
        <w:t>Babínek</w:t>
      </w:r>
      <w:proofErr w:type="spellEnd"/>
      <w:r>
        <w:t>, jednatel</w:t>
      </w:r>
    </w:p>
    <w:p w:rsidR="009245CF" w:rsidRDefault="00186DF6">
      <w:pPr>
        <w:pStyle w:val="Zkladntext1"/>
        <w:shd w:val="clear" w:color="auto" w:fill="auto"/>
        <w:spacing w:after="0"/>
      </w:pPr>
      <w:r>
        <w:t>IČO: 01930249</w:t>
      </w:r>
    </w:p>
    <w:p w:rsidR="009245CF" w:rsidRDefault="00186DF6">
      <w:pPr>
        <w:pStyle w:val="Zkladntext1"/>
        <w:shd w:val="clear" w:color="auto" w:fill="auto"/>
        <w:spacing w:after="0"/>
      </w:pPr>
      <w:r>
        <w:t>DIČ: CZ01930249</w:t>
      </w:r>
    </w:p>
    <w:p w:rsidR="009245CF" w:rsidRDefault="00186DF6">
      <w:pPr>
        <w:pStyle w:val="Zkladntext1"/>
        <w:shd w:val="clear" w:color="auto" w:fill="auto"/>
        <w:spacing w:after="0"/>
      </w:pPr>
      <w:r>
        <w:t>Bankovní spojení: 123-1636170237/0100</w:t>
      </w:r>
    </w:p>
    <w:p w:rsidR="009245CF" w:rsidRDefault="00186DF6">
      <w:pPr>
        <w:pStyle w:val="Zkladntext1"/>
        <w:shd w:val="clear" w:color="auto" w:fill="auto"/>
        <w:spacing w:after="0"/>
      </w:pPr>
      <w:r>
        <w:t>Kontaktní osoby:</w:t>
      </w:r>
    </w:p>
    <w:p w:rsidR="009245CF" w:rsidRDefault="00186DF6">
      <w:pPr>
        <w:pStyle w:val="Zkladntext1"/>
        <w:shd w:val="clear" w:color="auto" w:fill="auto"/>
        <w:tabs>
          <w:tab w:val="left" w:pos="1762"/>
        </w:tabs>
        <w:spacing w:after="240"/>
        <w:ind w:left="620" w:firstLine="20"/>
        <w:jc w:val="both"/>
      </w:pPr>
      <w:r>
        <w:t xml:space="preserve">vedoucí projektu: </w:t>
      </w:r>
      <w:proofErr w:type="spellStart"/>
      <w:r w:rsidR="00930EC8">
        <w:t>xxx</w:t>
      </w:r>
      <w:proofErr w:type="spellEnd"/>
      <w:r w:rsidR="00930EC8">
        <w:t xml:space="preserve"> I</w:t>
      </w:r>
      <w:r w:rsidR="00930EC8">
        <w:br/>
        <w:t xml:space="preserve">zástupce: </w:t>
      </w:r>
      <w:proofErr w:type="spellStart"/>
      <w:r w:rsidR="00930EC8">
        <w:t>xxx</w:t>
      </w:r>
      <w:proofErr w:type="spellEnd"/>
    </w:p>
    <w:p w:rsidR="009245CF" w:rsidRDefault="00186DF6">
      <w:pPr>
        <w:pStyle w:val="Zkladntext1"/>
        <w:shd w:val="clear" w:color="auto" w:fill="auto"/>
        <w:spacing w:after="240"/>
      </w:pPr>
      <w:r>
        <w:rPr>
          <w:b/>
          <w:bCs/>
        </w:rPr>
        <w:t>a společní</w:t>
      </w:r>
      <w:r>
        <w:rPr>
          <w:b/>
          <w:bCs/>
        </w:rPr>
        <w:t>k</w:t>
      </w:r>
    </w:p>
    <w:p w:rsidR="009245CF" w:rsidRDefault="00186DF6">
      <w:pPr>
        <w:pStyle w:val="Zkladntext1"/>
        <w:shd w:val="clear" w:color="auto" w:fill="auto"/>
        <w:spacing w:after="0"/>
      </w:pPr>
      <w:r>
        <w:t xml:space="preserve">Název: </w:t>
      </w:r>
      <w:r>
        <w:rPr>
          <w:b/>
          <w:bCs/>
        </w:rPr>
        <w:t>AFRY CZ s.r.o.</w:t>
      </w:r>
    </w:p>
    <w:p w:rsidR="009245CF" w:rsidRDefault="00186DF6">
      <w:pPr>
        <w:pStyle w:val="Zkladntext1"/>
        <w:shd w:val="clear" w:color="auto" w:fill="auto"/>
        <w:spacing w:after="0"/>
      </w:pPr>
      <w:r>
        <w:t>Sídlo: Magistrů 1275/13, 140 00 Praha 4</w:t>
      </w:r>
    </w:p>
    <w:p w:rsidR="009245CF" w:rsidRDefault="00186DF6">
      <w:pPr>
        <w:pStyle w:val="Zkladntext1"/>
        <w:shd w:val="clear" w:color="auto" w:fill="auto"/>
        <w:spacing w:after="0"/>
      </w:pPr>
      <w:r>
        <w:t>Zápis v obchodním rejstříku: C 8073 vedená u Městského soudu v Praze</w:t>
      </w:r>
    </w:p>
    <w:p w:rsidR="009245CF" w:rsidRDefault="00186DF6">
      <w:pPr>
        <w:pStyle w:val="Zkladntext1"/>
        <w:shd w:val="clear" w:color="auto" w:fill="auto"/>
        <w:spacing w:after="0"/>
      </w:pPr>
      <w:r>
        <w:t xml:space="preserve">Zástupce: Ing. Petr </w:t>
      </w:r>
      <w:proofErr w:type="spellStart"/>
      <w:r>
        <w:t>Košan</w:t>
      </w:r>
      <w:proofErr w:type="spellEnd"/>
      <w:r>
        <w:t>, jednatel</w:t>
      </w:r>
    </w:p>
    <w:p w:rsidR="009245CF" w:rsidRDefault="00186DF6">
      <w:pPr>
        <w:pStyle w:val="Zkladntext1"/>
        <w:shd w:val="clear" w:color="auto" w:fill="auto"/>
        <w:spacing w:after="0"/>
      </w:pPr>
      <w:r>
        <w:t>IČO: 45306605</w:t>
      </w:r>
    </w:p>
    <w:p w:rsidR="009245CF" w:rsidRDefault="00186DF6">
      <w:pPr>
        <w:pStyle w:val="Zkladntext1"/>
        <w:shd w:val="clear" w:color="auto" w:fill="auto"/>
        <w:spacing w:after="0"/>
      </w:pPr>
      <w:r>
        <w:t>DIČ: CZ45306605</w:t>
      </w:r>
    </w:p>
    <w:p w:rsidR="009245CF" w:rsidRDefault="00186DF6">
      <w:pPr>
        <w:pStyle w:val="Zkladntext1"/>
        <w:shd w:val="clear" w:color="auto" w:fill="auto"/>
        <w:spacing w:after="240"/>
      </w:pPr>
      <w:r>
        <w:t>Bankovní spojení: 482747683/0300</w:t>
      </w:r>
    </w:p>
    <w:p w:rsidR="009245CF" w:rsidRDefault="00186DF6">
      <w:pPr>
        <w:pStyle w:val="Zkladntext1"/>
        <w:shd w:val="clear" w:color="auto" w:fill="auto"/>
        <w:spacing w:after="240"/>
      </w:pPr>
      <w:r>
        <w:rPr>
          <w:i/>
          <w:iCs/>
        </w:rPr>
        <w:t>(dále jen zhotovitel)</w:t>
      </w:r>
    </w:p>
    <w:p w:rsidR="009245CF" w:rsidRDefault="00186DF6">
      <w:pPr>
        <w:pStyle w:val="Nadpis10"/>
        <w:keepNext/>
        <w:keepLines/>
        <w:numPr>
          <w:ilvl w:val="0"/>
          <w:numId w:val="1"/>
        </w:numPr>
        <w:shd w:val="clear" w:color="auto" w:fill="auto"/>
        <w:tabs>
          <w:tab w:val="left" w:pos="412"/>
        </w:tabs>
      </w:pPr>
      <w:bookmarkStart w:id="0" w:name="bookmark0"/>
      <w:bookmarkStart w:id="1" w:name="bookmark1"/>
      <w:r>
        <w:t>Preambule</w:t>
      </w:r>
      <w:bookmarkEnd w:id="0"/>
      <w:bookmarkEnd w:id="1"/>
    </w:p>
    <w:p w:rsidR="009245CF" w:rsidRDefault="00186DF6">
      <w:pPr>
        <w:pStyle w:val="Zkladntext1"/>
        <w:numPr>
          <w:ilvl w:val="0"/>
          <w:numId w:val="2"/>
        </w:numPr>
        <w:shd w:val="clear" w:color="auto" w:fill="auto"/>
        <w:tabs>
          <w:tab w:val="left" w:pos="418"/>
        </w:tabs>
        <w:ind w:left="400" w:hanging="400"/>
        <w:jc w:val="both"/>
      </w:pPr>
      <w:r>
        <w:t xml:space="preserve">Smluvní strany uzavřely dne 8. 3. 2023 smlouvu o dílo, </w:t>
      </w:r>
      <w:proofErr w:type="spellStart"/>
      <w:r>
        <w:t>ev.č</w:t>
      </w:r>
      <w:proofErr w:type="spellEnd"/>
      <w:r>
        <w:t xml:space="preserve">. 55/310/2023, ve znění dodatku č. 1, ev. č. 99/310/2023 (dále jen „smlouva“), na základě výsledku zadávacího řízení pro veřejnou zakázku zadávanou v otevřeném nadlimitním řízením v </w:t>
      </w:r>
      <w:r>
        <w:t xml:space="preserve">souladu se zákonem č. 134/2016 Sb., o zadávání veřejných zakázek, ve znění pozdějších předpisů (dále jen „ZZVZ“), vyhlášené objednatelem jako </w:t>
      </w:r>
      <w:r>
        <w:lastRenderedPageBreak/>
        <w:t>zadavatelem veřejné zakázky pod názvem „INVALIDOVNA PRAHA - ZPRACOVÁNÍ PROJEKTOVÉ DOKUMENTACE, VEŘEJNOPRÁVNÍ PROJE</w:t>
      </w:r>
      <w:r>
        <w:t>DNÁNÍ ÚR, SP, ZPRACOVÁNÍ REALIZAČNÍ DOKUMENTACE V ÚROVNI DPS, PROJEKTU INTERIÉRŮ A VÝKON ČINNOSTI AD</w:t>
      </w:r>
      <w:r>
        <w:rPr>
          <w:b/>
          <w:bCs/>
        </w:rPr>
        <w:t>“</w:t>
      </w:r>
      <w:r>
        <w:t>, evidenční číslo zakázky NEN: N006/21/V00009925 (dále jen „veřejná zakázka“). Dodatkem č. 1 došlo ke zkrácení dílčích termínů pro provedení díla dle čl. 3</w:t>
      </w:r>
      <w:r>
        <w:t>.1 smlouvy.</w:t>
      </w:r>
    </w:p>
    <w:p w:rsidR="009245CF" w:rsidRDefault="00186DF6">
      <w:pPr>
        <w:pStyle w:val="Zkladntext1"/>
        <w:numPr>
          <w:ilvl w:val="0"/>
          <w:numId w:val="2"/>
        </w:numPr>
        <w:shd w:val="clear" w:color="auto" w:fill="auto"/>
        <w:tabs>
          <w:tab w:val="left" w:pos="418"/>
        </w:tabs>
        <w:ind w:left="400" w:hanging="400"/>
        <w:jc w:val="both"/>
      </w:pPr>
      <w:r>
        <w:t>Zhotovitel zahájil po nabytí účinnosti smlouvy dne 10. 3. 2023 činnosti dle čl. 2.1.1. smlouvy, tj. zpracování dokumentace pro vydání rozhodnutí o umístění stavby zahrnující mj. obstarání dokladů a stanovisek veřejnoprávních orgánů a organizací</w:t>
      </w:r>
      <w:r>
        <w:t xml:space="preserve"> (DOSS) potřebných pro vydání územního rozhodnutí, resp. územního souhlasu, zapracování úprav dokumentace podle podmínek a požadavků příslušného stavebního úřadu a jiných dotčených orgánů veřejné správy a získání pravomocného a vykonatelného rozhodnutí úze</w:t>
      </w:r>
      <w:r>
        <w:t>mního rozhodnutí Novostavba, Historická budova - Invalidovna („DUR“).</w:t>
      </w:r>
    </w:p>
    <w:p w:rsidR="009245CF" w:rsidRDefault="00186DF6">
      <w:pPr>
        <w:pStyle w:val="Zkladntext1"/>
        <w:numPr>
          <w:ilvl w:val="0"/>
          <w:numId w:val="2"/>
        </w:numPr>
        <w:shd w:val="clear" w:color="auto" w:fill="auto"/>
        <w:tabs>
          <w:tab w:val="left" w:pos="418"/>
        </w:tabs>
        <w:ind w:left="400" w:hanging="400"/>
        <w:jc w:val="both"/>
      </w:pPr>
      <w:r>
        <w:t>Z průběhu provádění činností zhotovitele dle čl. 2.1.1. smlouvy vyplynuly další podmínky a požadavky dotčených orgánů veřejné správy, konkrétně Městské části Praha 8 vydávající závazné s</w:t>
      </w:r>
      <w:r>
        <w:t xml:space="preserve">tanovisko pro vydání územního rozhodnutí (viz čl. </w:t>
      </w:r>
      <w:proofErr w:type="gramStart"/>
      <w:r>
        <w:t>2.1. bod</w:t>
      </w:r>
      <w:proofErr w:type="gramEnd"/>
      <w:r>
        <w:t xml:space="preserve"> 1, 2, 3 a 4 tohoto dodatku), tak i požadavky z podnětu objednatele (viz čl. 2.1. bod 5, 6 a 7 tohoto dodatku). Tyto podmínky mají dopad rovněž na změnu podkladové dokumentace pro zpracování projekt</w:t>
      </w:r>
      <w:r>
        <w:t xml:space="preserve">ové dokumentace v rozsahu přílohy č. 7 - Stavební program. Jelikož je zhotovitel dle čl. </w:t>
      </w:r>
      <w:proofErr w:type="gramStart"/>
      <w:r>
        <w:t>2.4. smlouvy</w:t>
      </w:r>
      <w:proofErr w:type="gramEnd"/>
      <w:r>
        <w:t xml:space="preserve"> povinen zpracovat projektovou dokumentaci dle požadavků objednatele a v souladu s podklady, mj. s přílohou č. 7 - Stavební program, dochází ke změně smlou</w:t>
      </w:r>
      <w:r>
        <w:t>vy tak, jak je stanoveno níže v tomto dodatku. Na požadavky dotčených orgánů veřejné správy (zejm. Městské části Praha 8) byl nucen reagovat také objednatel, když písemně požádal zhotovitele o úpravu projektové dokumentace (DUR).</w:t>
      </w:r>
    </w:p>
    <w:p w:rsidR="009245CF" w:rsidRDefault="00186DF6">
      <w:pPr>
        <w:pStyle w:val="Zkladntext1"/>
        <w:numPr>
          <w:ilvl w:val="0"/>
          <w:numId w:val="2"/>
        </w:numPr>
        <w:shd w:val="clear" w:color="auto" w:fill="auto"/>
        <w:tabs>
          <w:tab w:val="left" w:pos="418"/>
        </w:tabs>
        <w:ind w:left="400" w:hanging="400"/>
        <w:jc w:val="both"/>
      </w:pPr>
      <w:r>
        <w:t>Smluvní strany si dále pot</w:t>
      </w:r>
      <w:r>
        <w:t>vrzují, že z důvodu podmínek stanovených dotčenými orgány veřejné správy ohledně dopravního řešení dal zástupce objednatele ve věcech technických pokyn zhotoviteli k pozastavení prací v části týkající se dopravního řešení, a to v rámci kontrolního dne č. 8</w:t>
      </w:r>
      <w:r>
        <w:t xml:space="preserve"> dne 14. 6. 2023 s tím, že v rámci kontrolního dne č. 10 konaného dne 12. 7. 2023 upravil zadání a vydal pokyn k opětovnému zahájení prací v této části.</w:t>
      </w:r>
    </w:p>
    <w:p w:rsidR="009245CF" w:rsidRDefault="00186DF6">
      <w:pPr>
        <w:pStyle w:val="Zkladntext1"/>
        <w:numPr>
          <w:ilvl w:val="0"/>
          <w:numId w:val="2"/>
        </w:numPr>
        <w:shd w:val="clear" w:color="auto" w:fill="auto"/>
        <w:tabs>
          <w:tab w:val="left" w:pos="418"/>
        </w:tabs>
        <w:spacing w:after="480"/>
        <w:ind w:left="400" w:hanging="400"/>
        <w:jc w:val="both"/>
      </w:pPr>
      <w:r>
        <w:t xml:space="preserve">Dle čl. </w:t>
      </w:r>
      <w:proofErr w:type="gramStart"/>
      <w:r>
        <w:t>4.4. smlouvy</w:t>
      </w:r>
      <w:proofErr w:type="gramEnd"/>
      <w:r>
        <w:t xml:space="preserve"> platí, že v průběhu provádění díla, případně i v průběhu realizace stavebních prac</w:t>
      </w:r>
      <w:r>
        <w:t>í dle předmětu smlouvy, si může objednatel písemným oznámením zhotoviteli vyžádat změny díla nebo jeho části. Pokud se strany nedohodnou na jiné lhůtě, zhotovitel do 10 dnů po obdržení požadavku objednatele na změnu navrhne a předloží objednateli k odsouhl</w:t>
      </w:r>
      <w:r>
        <w:t>asení dokument změny díla, který bude obsahovat návrhy zhotovitele na provedení změn a, pokud si to změny budou vyžadovat, též návrh na úpravu celkové ceny díla (s podrobnou specifikací) a návrh na úpravu termínu plnění. Pokud se na tom smluvní strany doho</w:t>
      </w:r>
      <w:r>
        <w:t>dnou, budou tyto změny provedeny v souladu s ustanovení § 222 ZZVZ a následně o zjištěných změnách uzavřen písemný dodatek k této smlouvě.</w:t>
      </w:r>
    </w:p>
    <w:p w:rsidR="009245CF" w:rsidRDefault="00186DF6">
      <w:pPr>
        <w:pStyle w:val="Nadpis10"/>
        <w:keepNext/>
        <w:keepLines/>
        <w:numPr>
          <w:ilvl w:val="0"/>
          <w:numId w:val="1"/>
        </w:numPr>
        <w:shd w:val="clear" w:color="auto" w:fill="auto"/>
        <w:tabs>
          <w:tab w:val="left" w:pos="412"/>
        </w:tabs>
      </w:pPr>
      <w:bookmarkStart w:id="2" w:name="bookmark2"/>
      <w:bookmarkStart w:id="3" w:name="bookmark3"/>
      <w:r>
        <w:t>Změny dílčího plnění díla</w:t>
      </w:r>
      <w:bookmarkEnd w:id="2"/>
      <w:bookmarkEnd w:id="3"/>
    </w:p>
    <w:p w:rsidR="009245CF" w:rsidRDefault="00186DF6">
      <w:pPr>
        <w:pStyle w:val="Zkladntext1"/>
        <w:numPr>
          <w:ilvl w:val="0"/>
          <w:numId w:val="3"/>
        </w:numPr>
        <w:shd w:val="clear" w:color="auto" w:fill="auto"/>
        <w:tabs>
          <w:tab w:val="left" w:pos="476"/>
        </w:tabs>
        <w:ind w:left="400" w:hanging="400"/>
        <w:jc w:val="both"/>
      </w:pPr>
      <w:r>
        <w:t xml:space="preserve">Vzhledem ke skutečnostem uvedeným v preambuli tohoto dodatku se smluvní strany dohodly </w:t>
      </w:r>
      <w:r>
        <w:rPr>
          <w:b/>
          <w:bCs/>
        </w:rPr>
        <w:t>na z</w:t>
      </w:r>
      <w:r>
        <w:rPr>
          <w:b/>
          <w:bCs/>
        </w:rPr>
        <w:t>měně přílohy č. 7 smlouvy - Stavební program s dopadem na úpravu zpracování projektové dokumentace</w:t>
      </w:r>
      <w:r>
        <w:t>, přičemž změny musí být realizovány z následujících důvodů a v následujícím rozsahu:</w:t>
      </w:r>
    </w:p>
    <w:p w:rsidR="009245CF" w:rsidRDefault="00186DF6">
      <w:pPr>
        <w:pStyle w:val="Zkladntext1"/>
        <w:shd w:val="clear" w:color="auto" w:fill="auto"/>
        <w:ind w:firstLine="340"/>
        <w:jc w:val="both"/>
      </w:pPr>
      <w:r>
        <w:rPr>
          <w:b/>
          <w:bCs/>
        </w:rPr>
        <w:t>1. Dopravní řešení</w:t>
      </w:r>
    </w:p>
    <w:p w:rsidR="009245CF" w:rsidRDefault="00186DF6">
      <w:pPr>
        <w:pStyle w:val="Zkladntext1"/>
        <w:shd w:val="clear" w:color="auto" w:fill="auto"/>
        <w:ind w:firstLine="380"/>
        <w:jc w:val="both"/>
      </w:pPr>
      <w:r>
        <w:rPr>
          <w:u w:val="single"/>
        </w:rPr>
        <w:t>Odůvodnění změn</w:t>
      </w:r>
      <w:r>
        <w:t>:</w:t>
      </w:r>
    </w:p>
    <w:p w:rsidR="009245CF" w:rsidRDefault="00186DF6">
      <w:pPr>
        <w:pStyle w:val="Zkladntext1"/>
        <w:shd w:val="clear" w:color="auto" w:fill="auto"/>
        <w:ind w:left="380" w:firstLine="40"/>
        <w:jc w:val="both"/>
      </w:pPr>
      <w:r>
        <w:t xml:space="preserve">V průběhu konzultací při zpracování </w:t>
      </w:r>
      <w:r>
        <w:t xml:space="preserve">Stavebního programu bylo odborem dopravy MČ Praha 8 odmítnuto vydání písemného stanoviska ke zpracovanému řešení dopravy v </w:t>
      </w:r>
      <w:proofErr w:type="spellStart"/>
      <w:r>
        <w:t>klidustím,žese</w:t>
      </w:r>
      <w:proofErr w:type="spellEnd"/>
      <w:r>
        <w:t xml:space="preserve"> vyjádří v rámci projednávání DUR. Stavební program počítal s jednosměrným zprůjezdněním ulice Molákova na jižní straně</w:t>
      </w:r>
      <w:r>
        <w:t xml:space="preserve"> areálu, odkud měl být příjezd a výjezd z podzemních garáží a víceméně všechno zásobování a provozní servis areálu. Dále bylo počítáno se zřízením parkovacích míst v ulici U Invalidovny a v ulici Za Invalidovnou pro potřeby NPÚ. Při projednávání revitaliza</w:t>
      </w:r>
      <w:r>
        <w:t xml:space="preserve">ce okolí </w:t>
      </w:r>
      <w:r>
        <w:lastRenderedPageBreak/>
        <w:t>Invalidovny s IPR (Magistrát hl. m. Prahy) vyšlo najevo, že Městská část Praha 8 zásadně odmítá jakoukoliv dopravu v ulici Molákova a zřízení parkovacích míst v ulici U Invalidovny. Během následujících jednání IPR hledal nějakou možnost kompromisn</w:t>
      </w:r>
      <w:r>
        <w:t>ího řešení částečným využitím ulice Molákova, ale všechny varianty byly Městskou částí Praha 8 odmítnuty. Odbor územního plánování nedovoluje umísťovat novou komunikaci v parku (probíhalo několik jednání, kde byl výsledek umístění obslužné parkové komunika</w:t>
      </w:r>
      <w:r>
        <w:t>ce). Po několika jednáních a konzultacích k řešení dopravy v klidu pro Městskou část Praha 8 přichází v úvahu pouze jediné řešení, a tím je vybudování zpevněné cesty na jižní straně areálu přes pozemky ve správě NPÚ. Oproti Stavebnímu programu tedy musí zh</w:t>
      </w:r>
      <w:r>
        <w:t>otovitel změnit dopravní řešení a s tím související dopady vedení sítí, vjezdů a výjezdů z areálu apod. Tím současně dochází k prodloužení doby potřebného pro získávání stanovisek některých DOSS.</w:t>
      </w:r>
    </w:p>
    <w:p w:rsidR="009245CF" w:rsidRDefault="00186DF6">
      <w:pPr>
        <w:pStyle w:val="Zkladntext1"/>
        <w:shd w:val="clear" w:color="auto" w:fill="auto"/>
        <w:ind w:firstLine="380"/>
        <w:jc w:val="both"/>
      </w:pPr>
      <w:r>
        <w:rPr>
          <w:u w:val="single"/>
        </w:rPr>
        <w:t>Odchylky od Stavebního programu Invalidovna</w:t>
      </w:r>
      <w:r>
        <w:t>:</w:t>
      </w:r>
    </w:p>
    <w:p w:rsidR="009245CF" w:rsidRDefault="00186DF6">
      <w:pPr>
        <w:pStyle w:val="Zkladntext1"/>
        <w:numPr>
          <w:ilvl w:val="0"/>
          <w:numId w:val="4"/>
        </w:numPr>
        <w:shd w:val="clear" w:color="auto" w:fill="auto"/>
        <w:tabs>
          <w:tab w:val="left" w:pos="1132"/>
        </w:tabs>
        <w:spacing w:after="0"/>
        <w:ind w:left="1120" w:hanging="360"/>
        <w:jc w:val="both"/>
      </w:pPr>
      <w:r>
        <w:t>odchýlení se od</w:t>
      </w:r>
      <w:r>
        <w:t xml:space="preserve"> navrhovaného dopravního řešení s průjezdem přes ulici Molákova, která měla zároveň sloužit jako vjezdová komunikace do zakladačů (ulice Molákova má být pěší zóna bez přístupu vozidel),</w:t>
      </w:r>
    </w:p>
    <w:p w:rsidR="009245CF" w:rsidRDefault="00186DF6">
      <w:pPr>
        <w:pStyle w:val="Zkladntext1"/>
        <w:numPr>
          <w:ilvl w:val="0"/>
          <w:numId w:val="4"/>
        </w:numPr>
        <w:shd w:val="clear" w:color="auto" w:fill="auto"/>
        <w:tabs>
          <w:tab w:val="left" w:pos="1132"/>
        </w:tabs>
        <w:spacing w:after="260"/>
        <w:ind w:left="1120" w:hanging="360"/>
        <w:jc w:val="both"/>
      </w:pPr>
      <w:r>
        <w:t>odchýlení se od předpokládaného řešení dopravy v ulicích U Invalidovny</w:t>
      </w:r>
      <w:r>
        <w:t>, Za Invalidovnou a Molákova</w:t>
      </w:r>
    </w:p>
    <w:p w:rsidR="009245CF" w:rsidRDefault="00186DF6">
      <w:pPr>
        <w:pStyle w:val="Zkladntext1"/>
        <w:shd w:val="clear" w:color="auto" w:fill="auto"/>
        <w:spacing w:after="0" w:line="233" w:lineRule="auto"/>
        <w:ind w:firstLine="380"/>
        <w:jc w:val="both"/>
      </w:pPr>
      <w:r>
        <w:rPr>
          <w:u w:val="single"/>
        </w:rPr>
        <w:t>Nové řešení</w:t>
      </w:r>
      <w:r>
        <w:t>:</w:t>
      </w:r>
    </w:p>
    <w:p w:rsidR="009245CF" w:rsidRDefault="00186DF6">
      <w:pPr>
        <w:pStyle w:val="Zkladntext1"/>
        <w:numPr>
          <w:ilvl w:val="0"/>
          <w:numId w:val="4"/>
        </w:numPr>
        <w:shd w:val="clear" w:color="auto" w:fill="auto"/>
        <w:tabs>
          <w:tab w:val="left" w:pos="1132"/>
        </w:tabs>
        <w:spacing w:after="0" w:line="233" w:lineRule="auto"/>
        <w:ind w:left="1120" w:hanging="360"/>
        <w:jc w:val="both"/>
      </w:pPr>
      <w:r>
        <w:t>nově navrhnout zřízení místní účelové komunikace na pozemku areálu Invalidovna ve správě objednatele včetně</w:t>
      </w:r>
    </w:p>
    <w:p w:rsidR="009245CF" w:rsidRDefault="00186DF6">
      <w:pPr>
        <w:pStyle w:val="Zkladntext1"/>
        <w:numPr>
          <w:ilvl w:val="0"/>
          <w:numId w:val="5"/>
        </w:numPr>
        <w:shd w:val="clear" w:color="auto" w:fill="auto"/>
        <w:tabs>
          <w:tab w:val="left" w:pos="1768"/>
        </w:tabs>
        <w:spacing w:after="0" w:line="233" w:lineRule="auto"/>
        <w:ind w:left="1400"/>
        <w:jc w:val="both"/>
      </w:pPr>
      <w:r>
        <w:t>zřízení komunikace podél jižního oplocení areálu Invalidovna</w:t>
      </w:r>
    </w:p>
    <w:p w:rsidR="009245CF" w:rsidRDefault="00186DF6">
      <w:pPr>
        <w:pStyle w:val="Zkladntext1"/>
        <w:numPr>
          <w:ilvl w:val="0"/>
          <w:numId w:val="5"/>
        </w:numPr>
        <w:shd w:val="clear" w:color="auto" w:fill="auto"/>
        <w:tabs>
          <w:tab w:val="left" w:pos="1768"/>
        </w:tabs>
        <w:spacing w:after="0"/>
        <w:ind w:left="1760" w:hanging="360"/>
        <w:jc w:val="both"/>
      </w:pPr>
      <w:r>
        <w:t xml:space="preserve">terénních úprav a nového řešení napojení </w:t>
      </w:r>
      <w:r>
        <w:t>komunikace na ulice U Invalidovny a Za Invalidovnou,</w:t>
      </w:r>
    </w:p>
    <w:p w:rsidR="009245CF" w:rsidRDefault="00186DF6">
      <w:pPr>
        <w:pStyle w:val="Zkladntext1"/>
        <w:numPr>
          <w:ilvl w:val="0"/>
          <w:numId w:val="5"/>
        </w:numPr>
        <w:shd w:val="clear" w:color="auto" w:fill="auto"/>
        <w:tabs>
          <w:tab w:val="left" w:pos="1768"/>
        </w:tabs>
        <w:spacing w:after="0"/>
        <w:ind w:left="1400"/>
        <w:jc w:val="both"/>
      </w:pPr>
      <w:r>
        <w:t>úpravy orientace vjezdů do parkovacího zakladače</w:t>
      </w:r>
    </w:p>
    <w:p w:rsidR="009245CF" w:rsidRDefault="00186DF6">
      <w:pPr>
        <w:pStyle w:val="Zkladntext1"/>
        <w:numPr>
          <w:ilvl w:val="0"/>
          <w:numId w:val="5"/>
        </w:numPr>
        <w:shd w:val="clear" w:color="auto" w:fill="auto"/>
        <w:tabs>
          <w:tab w:val="left" w:pos="1768"/>
        </w:tabs>
        <w:spacing w:after="0"/>
        <w:ind w:left="1400"/>
        <w:jc w:val="both"/>
      </w:pPr>
      <w:r>
        <w:t>řešení úpravy oplocení</w:t>
      </w:r>
    </w:p>
    <w:p w:rsidR="009245CF" w:rsidRDefault="00186DF6">
      <w:pPr>
        <w:pStyle w:val="Zkladntext1"/>
        <w:numPr>
          <w:ilvl w:val="0"/>
          <w:numId w:val="5"/>
        </w:numPr>
        <w:shd w:val="clear" w:color="auto" w:fill="auto"/>
        <w:tabs>
          <w:tab w:val="left" w:pos="1768"/>
        </w:tabs>
        <w:spacing w:after="160"/>
        <w:ind w:left="1400"/>
        <w:jc w:val="both"/>
      </w:pPr>
      <w:r>
        <w:t>návrhu nových souvrství komunikace (kamenná dlažba)</w:t>
      </w:r>
    </w:p>
    <w:p w:rsidR="009245CF" w:rsidRDefault="00186DF6">
      <w:pPr>
        <w:pStyle w:val="Zkladntext1"/>
        <w:numPr>
          <w:ilvl w:val="0"/>
          <w:numId w:val="4"/>
        </w:numPr>
        <w:shd w:val="clear" w:color="auto" w:fill="auto"/>
        <w:tabs>
          <w:tab w:val="left" w:pos="1132"/>
        </w:tabs>
        <w:spacing w:after="0"/>
        <w:ind w:left="1120" w:hanging="360"/>
        <w:jc w:val="both"/>
      </w:pPr>
      <w:r>
        <w:t>nově navrhnout způsob napojení komunikací v místě křížení ulic Sudkovy sady a U</w:t>
      </w:r>
      <w:r>
        <w:t xml:space="preserve"> Invalidovny, z důvodu požadavku na minimální zásah do okolních ploch a změnit koncepci dopravy v klidu, kdy všechna parkovací stání (až na invalidní) budou přesunuta do podzemních garáží - automatického zakladače</w:t>
      </w:r>
    </w:p>
    <w:p w:rsidR="009245CF" w:rsidRDefault="00186DF6">
      <w:pPr>
        <w:pStyle w:val="Zkladntext1"/>
        <w:numPr>
          <w:ilvl w:val="0"/>
          <w:numId w:val="4"/>
        </w:numPr>
        <w:shd w:val="clear" w:color="auto" w:fill="auto"/>
        <w:tabs>
          <w:tab w:val="left" w:pos="1132"/>
        </w:tabs>
        <w:ind w:left="1120" w:hanging="360"/>
        <w:jc w:val="both"/>
      </w:pPr>
      <w:r>
        <w:t xml:space="preserve">z důvodu změny dopravního řešení je nutné </w:t>
      </w:r>
      <w:r>
        <w:t>provést úpravu vstupních bran do objektu Invalidovny a upravit jižní část parku v místě, kde parkem nově prochází účelová komunikace</w:t>
      </w:r>
    </w:p>
    <w:p w:rsidR="009245CF" w:rsidRDefault="00186DF6">
      <w:pPr>
        <w:pStyle w:val="Zkladntext1"/>
        <w:numPr>
          <w:ilvl w:val="0"/>
          <w:numId w:val="6"/>
        </w:numPr>
        <w:shd w:val="clear" w:color="auto" w:fill="auto"/>
        <w:tabs>
          <w:tab w:val="left" w:pos="703"/>
        </w:tabs>
        <w:ind w:firstLine="340"/>
      </w:pPr>
      <w:r>
        <w:rPr>
          <w:b/>
          <w:bCs/>
        </w:rPr>
        <w:t>Úprava vegetačního řešení</w:t>
      </w:r>
    </w:p>
    <w:p w:rsidR="009245CF" w:rsidRDefault="00186DF6">
      <w:pPr>
        <w:pStyle w:val="Zkladntext1"/>
        <w:shd w:val="clear" w:color="auto" w:fill="auto"/>
        <w:ind w:firstLine="420"/>
        <w:jc w:val="both"/>
      </w:pPr>
      <w:r>
        <w:t>Odůvodnění změn:</w:t>
      </w:r>
    </w:p>
    <w:p w:rsidR="009245CF" w:rsidRDefault="00186DF6">
      <w:pPr>
        <w:pStyle w:val="Zkladntext1"/>
        <w:shd w:val="clear" w:color="auto" w:fill="auto"/>
        <w:spacing w:after="260"/>
        <w:ind w:left="720" w:firstLine="40"/>
        <w:jc w:val="both"/>
      </w:pPr>
      <w:r>
        <w:t xml:space="preserve">Městská část Praha 8, odbor životního prostředí předložila z důvodu kácení </w:t>
      </w:r>
      <w:r>
        <w:t>dřevin mj. požadavek na plán náhradní výsadby.</w:t>
      </w:r>
    </w:p>
    <w:p w:rsidR="009245CF" w:rsidRDefault="00186DF6">
      <w:pPr>
        <w:pStyle w:val="Zkladntext1"/>
        <w:shd w:val="clear" w:color="auto" w:fill="auto"/>
        <w:ind w:firstLine="420"/>
        <w:jc w:val="both"/>
      </w:pPr>
      <w:r>
        <w:rPr>
          <w:u w:val="single"/>
        </w:rPr>
        <w:t>Nové řešení</w:t>
      </w:r>
      <w:r>
        <w:t>:</w:t>
      </w:r>
    </w:p>
    <w:p w:rsidR="009245CF" w:rsidRDefault="00186DF6">
      <w:pPr>
        <w:pStyle w:val="Zkladntext1"/>
        <w:numPr>
          <w:ilvl w:val="0"/>
          <w:numId w:val="4"/>
        </w:numPr>
        <w:shd w:val="clear" w:color="auto" w:fill="auto"/>
        <w:tabs>
          <w:tab w:val="left" w:pos="1123"/>
        </w:tabs>
        <w:spacing w:after="260"/>
        <w:ind w:left="1140" w:hanging="380"/>
        <w:jc w:val="both"/>
      </w:pPr>
      <w:r>
        <w:t>vypracování plánu náhradní výsadby včetně získání kladného závazného stanoviska Odboru památkové péče MHMP</w:t>
      </w:r>
    </w:p>
    <w:p w:rsidR="009245CF" w:rsidRDefault="00186DF6">
      <w:pPr>
        <w:pStyle w:val="Zkladntext1"/>
        <w:numPr>
          <w:ilvl w:val="0"/>
          <w:numId w:val="6"/>
        </w:numPr>
        <w:shd w:val="clear" w:color="auto" w:fill="auto"/>
        <w:tabs>
          <w:tab w:val="left" w:pos="703"/>
        </w:tabs>
        <w:ind w:firstLine="340"/>
      </w:pPr>
      <w:r>
        <w:rPr>
          <w:b/>
          <w:bCs/>
        </w:rPr>
        <w:t>Změna zajištění energií pro areál Invalidovny</w:t>
      </w:r>
    </w:p>
    <w:p w:rsidR="009245CF" w:rsidRDefault="00186DF6">
      <w:pPr>
        <w:pStyle w:val="Zkladntext1"/>
        <w:shd w:val="clear" w:color="auto" w:fill="auto"/>
        <w:ind w:firstLine="420"/>
        <w:jc w:val="both"/>
      </w:pPr>
      <w:r>
        <w:rPr>
          <w:u w:val="single"/>
        </w:rPr>
        <w:t>Odůvodnění změn</w:t>
      </w:r>
      <w:r>
        <w:t>:</w:t>
      </w:r>
    </w:p>
    <w:p w:rsidR="009245CF" w:rsidRDefault="00186DF6">
      <w:pPr>
        <w:pStyle w:val="Zkladntext1"/>
        <w:shd w:val="clear" w:color="auto" w:fill="auto"/>
        <w:ind w:left="420"/>
        <w:jc w:val="both"/>
      </w:pPr>
      <w:r>
        <w:t>Stavební program počítal p</w:t>
      </w:r>
      <w:r>
        <w:t xml:space="preserve">rioritně se zřízením plynové kotelny v JZ přístavbě (Novostavbě). Při konzultacích s Městskou částí Praha 8 vyšlo najevo, že v daném území nechtějí povolovat zřízení nových plynových kotelen, tudíž jedinou alternativní možností je připojení na zdroj tepla </w:t>
      </w:r>
      <w:r>
        <w:t xml:space="preserve">Pražské teplárenské a.s. V souvislosti s hrozícími vysokými náklady na vytápění budov a monopolním </w:t>
      </w:r>
      <w:r>
        <w:lastRenderedPageBreak/>
        <w:t xml:space="preserve">dodavatelem tepla a s ohledem na požadavek na maximální využití ekologických zdrojů energie byla upravena koncepce tak, že značnou část energií bude dodávat </w:t>
      </w:r>
      <w:r>
        <w:t xml:space="preserve">cca 40 tepelných čerpadel, která budou temperovat celý areál Invalidovny minimálně na 4 °C a zdroj Pražské teplárenské a.s. bude využíván na </w:t>
      </w:r>
      <w:proofErr w:type="spellStart"/>
      <w:r>
        <w:t>dotápění</w:t>
      </w:r>
      <w:proofErr w:type="spellEnd"/>
      <w:r>
        <w:t xml:space="preserve"> na požadované provozní hodnoty. Tak velký počet tepelných čerpadel si vyžádal dispoziční změny v nově zřiz</w:t>
      </w:r>
      <w:r>
        <w:t>ovaných přístavbách. Obdobně si dispoziční změny vyžádala záměna plynové kotelny za kompresní stanici.</w:t>
      </w:r>
    </w:p>
    <w:p w:rsidR="009245CF" w:rsidRDefault="00186DF6">
      <w:pPr>
        <w:pStyle w:val="Zkladntext1"/>
        <w:shd w:val="clear" w:color="auto" w:fill="auto"/>
        <w:ind w:firstLine="420"/>
        <w:jc w:val="both"/>
      </w:pPr>
      <w:r>
        <w:rPr>
          <w:u w:val="single"/>
        </w:rPr>
        <w:t>Odchylky od Stavebního programu Invalidovna</w:t>
      </w:r>
      <w:r>
        <w:t>:</w:t>
      </w:r>
    </w:p>
    <w:p w:rsidR="009245CF" w:rsidRDefault="00186DF6">
      <w:pPr>
        <w:pStyle w:val="Zkladntext1"/>
        <w:numPr>
          <w:ilvl w:val="0"/>
          <w:numId w:val="4"/>
        </w:numPr>
        <w:shd w:val="clear" w:color="auto" w:fill="auto"/>
        <w:tabs>
          <w:tab w:val="left" w:pos="1123"/>
        </w:tabs>
        <w:ind w:left="1140" w:hanging="380"/>
        <w:jc w:val="both"/>
      </w:pPr>
      <w:r>
        <w:t>odchýlení se od původního návrhu řešení zřízení nových plynových kotelen v objektu Invalidovny</w:t>
      </w:r>
    </w:p>
    <w:p w:rsidR="009245CF" w:rsidRDefault="00186DF6">
      <w:pPr>
        <w:pStyle w:val="Zkladntext1"/>
        <w:shd w:val="clear" w:color="auto" w:fill="auto"/>
        <w:ind w:firstLine="420"/>
        <w:jc w:val="both"/>
      </w:pPr>
      <w:r>
        <w:rPr>
          <w:u w:val="single"/>
        </w:rPr>
        <w:t>Nové řešení</w:t>
      </w:r>
      <w:r>
        <w:t>:</w:t>
      </w:r>
    </w:p>
    <w:p w:rsidR="009245CF" w:rsidRDefault="00186DF6">
      <w:pPr>
        <w:pStyle w:val="Zkladntext1"/>
        <w:numPr>
          <w:ilvl w:val="0"/>
          <w:numId w:val="4"/>
        </w:numPr>
        <w:shd w:val="clear" w:color="auto" w:fill="auto"/>
        <w:tabs>
          <w:tab w:val="left" w:pos="1123"/>
        </w:tabs>
        <w:spacing w:after="0"/>
        <w:ind w:left="1140" w:hanging="380"/>
        <w:jc w:val="both"/>
      </w:pPr>
      <w:r>
        <w:t>oproti Stavebnímu programu objednatel požaduje nově navrhnout řešení vytápění objektu Invalidovny pomocí cca 40 tepelných čerpadel (celý areál Invalidovny minimálně na 4 °C)</w:t>
      </w:r>
    </w:p>
    <w:p w:rsidR="009245CF" w:rsidRDefault="00186DF6">
      <w:pPr>
        <w:pStyle w:val="Zkladntext1"/>
        <w:numPr>
          <w:ilvl w:val="0"/>
          <w:numId w:val="4"/>
        </w:numPr>
        <w:shd w:val="clear" w:color="auto" w:fill="auto"/>
        <w:tabs>
          <w:tab w:val="left" w:pos="1123"/>
        </w:tabs>
        <w:spacing w:after="260"/>
        <w:ind w:left="1140" w:hanging="380"/>
        <w:jc w:val="both"/>
      </w:pPr>
      <w:r>
        <w:t xml:space="preserve">zdroj Pražské teplárenské a.s. bude využíván na </w:t>
      </w:r>
      <w:proofErr w:type="spellStart"/>
      <w:r>
        <w:t>dotápění</w:t>
      </w:r>
      <w:proofErr w:type="spellEnd"/>
      <w:r>
        <w:t xml:space="preserve"> na požadované provozní ho</w:t>
      </w:r>
      <w:r>
        <w:t>dnoty</w:t>
      </w:r>
    </w:p>
    <w:p w:rsidR="009245CF" w:rsidRDefault="00186DF6">
      <w:pPr>
        <w:pStyle w:val="Zkladntext1"/>
        <w:numPr>
          <w:ilvl w:val="0"/>
          <w:numId w:val="6"/>
        </w:numPr>
        <w:shd w:val="clear" w:color="auto" w:fill="auto"/>
        <w:tabs>
          <w:tab w:val="left" w:pos="703"/>
        </w:tabs>
        <w:ind w:firstLine="340"/>
      </w:pPr>
      <w:r>
        <w:rPr>
          <w:b/>
          <w:bCs/>
        </w:rPr>
        <w:t>Zřízení dětských skupin v objektu Invalidovny</w:t>
      </w:r>
    </w:p>
    <w:p w:rsidR="009245CF" w:rsidRDefault="00186DF6">
      <w:pPr>
        <w:pStyle w:val="Zkladntext1"/>
        <w:shd w:val="clear" w:color="auto" w:fill="auto"/>
        <w:ind w:firstLine="420"/>
        <w:jc w:val="both"/>
      </w:pPr>
      <w:r>
        <w:rPr>
          <w:u w:val="single"/>
        </w:rPr>
        <w:t>Odůvodnění změn</w:t>
      </w:r>
      <w:r>
        <w:t>:</w:t>
      </w:r>
    </w:p>
    <w:p w:rsidR="009245CF" w:rsidRDefault="00186DF6">
      <w:pPr>
        <w:pStyle w:val="Zkladntext1"/>
        <w:shd w:val="clear" w:color="auto" w:fill="auto"/>
        <w:ind w:left="420"/>
        <w:jc w:val="both"/>
      </w:pPr>
      <w:r>
        <w:t xml:space="preserve">Městská část Praha 8 vznesla striktní požadavek na zřízení dětské skupiny o počtu cca 24 míst. Pro tento počet míst stavební a požární předpisy de </w:t>
      </w:r>
      <w:proofErr w:type="spellStart"/>
      <w:r>
        <w:t>fakto</w:t>
      </w:r>
      <w:proofErr w:type="spellEnd"/>
      <w:r>
        <w:t xml:space="preserve"> nařizují komplexní zabezpečení a v</w:t>
      </w:r>
      <w:r>
        <w:t>ýbavu jako pro mateřskou školu. Z tohoto důvodu objednatel požaduje zřízení dvou samostatných dětských skupin po 12 místech, kde požadavky nepovedou ke zvýšení nákladů na úpravu stavebních dispozic.</w:t>
      </w:r>
    </w:p>
    <w:p w:rsidR="009245CF" w:rsidRDefault="00186DF6">
      <w:pPr>
        <w:pStyle w:val="Zkladntext1"/>
        <w:shd w:val="clear" w:color="auto" w:fill="auto"/>
        <w:ind w:firstLine="420"/>
        <w:jc w:val="both"/>
      </w:pPr>
      <w:r>
        <w:rPr>
          <w:u w:val="single"/>
        </w:rPr>
        <w:t>Nové řešení</w:t>
      </w:r>
      <w:r>
        <w:t>:</w:t>
      </w:r>
    </w:p>
    <w:p w:rsidR="009245CF" w:rsidRDefault="00186DF6">
      <w:pPr>
        <w:pStyle w:val="Zkladntext1"/>
        <w:numPr>
          <w:ilvl w:val="0"/>
          <w:numId w:val="4"/>
        </w:numPr>
        <w:shd w:val="clear" w:color="auto" w:fill="auto"/>
        <w:tabs>
          <w:tab w:val="left" w:pos="1123"/>
        </w:tabs>
        <w:spacing w:after="0"/>
        <w:ind w:left="1140" w:hanging="380"/>
        <w:jc w:val="both"/>
      </w:pPr>
      <w:r>
        <w:t>návrh řešení pro vytvoření prostor pro zříze</w:t>
      </w:r>
      <w:r>
        <w:t>ní dětské skupiny, resp. dvou samostatných dětských skupin po 12 místech</w:t>
      </w:r>
    </w:p>
    <w:p w:rsidR="009245CF" w:rsidRDefault="00186DF6">
      <w:pPr>
        <w:pStyle w:val="Zkladntext1"/>
        <w:numPr>
          <w:ilvl w:val="0"/>
          <w:numId w:val="4"/>
        </w:numPr>
        <w:shd w:val="clear" w:color="auto" w:fill="auto"/>
        <w:tabs>
          <w:tab w:val="left" w:pos="1123"/>
        </w:tabs>
        <w:spacing w:after="0" w:line="254" w:lineRule="auto"/>
        <w:ind w:firstLine="720"/>
      </w:pPr>
      <w:r>
        <w:t>úprava vedení sítí požárních a logistických předělů v Historické budově Invalidovny</w:t>
      </w:r>
    </w:p>
    <w:p w:rsidR="009245CF" w:rsidRDefault="00186DF6">
      <w:pPr>
        <w:pStyle w:val="Zkladntext1"/>
        <w:numPr>
          <w:ilvl w:val="0"/>
          <w:numId w:val="4"/>
        </w:numPr>
        <w:shd w:val="clear" w:color="auto" w:fill="auto"/>
        <w:tabs>
          <w:tab w:val="left" w:pos="1123"/>
        </w:tabs>
        <w:ind w:left="1140" w:hanging="380"/>
        <w:jc w:val="both"/>
      </w:pPr>
      <w:r>
        <w:t xml:space="preserve">nové řešení má vliv dispoziční úpravy, zejména požadavek na přirozené oslunění prostor a dále vliv </w:t>
      </w:r>
      <w:r>
        <w:t>na stavební povolení</w:t>
      </w:r>
    </w:p>
    <w:p w:rsidR="009245CF" w:rsidRDefault="00186DF6">
      <w:pPr>
        <w:pStyle w:val="Zkladntext1"/>
        <w:numPr>
          <w:ilvl w:val="0"/>
          <w:numId w:val="6"/>
        </w:numPr>
        <w:shd w:val="clear" w:color="auto" w:fill="auto"/>
        <w:tabs>
          <w:tab w:val="left" w:pos="697"/>
        </w:tabs>
        <w:ind w:firstLine="340"/>
      </w:pPr>
      <w:r>
        <w:rPr>
          <w:b/>
          <w:bCs/>
        </w:rPr>
        <w:t>Variantní řešení přístavby</w:t>
      </w:r>
    </w:p>
    <w:p w:rsidR="009245CF" w:rsidRDefault="00186DF6">
      <w:pPr>
        <w:pStyle w:val="Zkladntext1"/>
        <w:shd w:val="clear" w:color="auto" w:fill="auto"/>
        <w:ind w:firstLine="420"/>
      </w:pPr>
      <w:r>
        <w:rPr>
          <w:u w:val="single"/>
        </w:rPr>
        <w:t>Odůvodnění změn</w:t>
      </w:r>
      <w:r>
        <w:t>:</w:t>
      </w:r>
    </w:p>
    <w:p w:rsidR="009245CF" w:rsidRDefault="00186DF6">
      <w:pPr>
        <w:pStyle w:val="Zkladntext1"/>
        <w:shd w:val="clear" w:color="auto" w:fill="auto"/>
        <w:ind w:left="420"/>
        <w:jc w:val="both"/>
      </w:pPr>
      <w:r>
        <w:t xml:space="preserve">V listopadu 2020 již po zpracování Stavebního programu Vědecká rada generální ředitelky NPÚ po diskuzi doporučila alternativní řešení pláště Novostavby (které se nepromítlo do práce na DUR), </w:t>
      </w:r>
      <w:r>
        <w:t>ale současně i snížení obou částí přístaveb (Novostavby) na úroveň nejvyššího hřebene historických střech Invalidovny. Variantní řešení pláště a výšky přístaveb bylo sice součástí smlouvy, nicméně současně nebyly již přepracovány technické podklady pro umí</w:t>
      </w:r>
      <w:r>
        <w:t>stění technologií. Při zpracování DUR musí být tato skutečnost akcentována minimálně v úrovni upraveného Stavebního programu, aby bylo zřejmé, že s vyvolanými změnami bude základní koncepce vnitřního uspořádání přístaveb proveditelná.</w:t>
      </w:r>
    </w:p>
    <w:p w:rsidR="009245CF" w:rsidRDefault="00186DF6">
      <w:pPr>
        <w:pStyle w:val="Zkladntext1"/>
        <w:shd w:val="clear" w:color="auto" w:fill="auto"/>
        <w:ind w:firstLine="420"/>
        <w:jc w:val="both"/>
      </w:pPr>
      <w:r>
        <w:rPr>
          <w:u w:val="single"/>
        </w:rPr>
        <w:t>Odchylky od Stavebníh</w:t>
      </w:r>
      <w:r>
        <w:rPr>
          <w:u w:val="single"/>
        </w:rPr>
        <w:t>o programu Invalidovna</w:t>
      </w:r>
      <w:r>
        <w:t>:</w:t>
      </w:r>
    </w:p>
    <w:p w:rsidR="009245CF" w:rsidRDefault="00186DF6">
      <w:pPr>
        <w:pStyle w:val="Zkladntext1"/>
        <w:numPr>
          <w:ilvl w:val="0"/>
          <w:numId w:val="4"/>
        </w:numPr>
        <w:shd w:val="clear" w:color="auto" w:fill="auto"/>
        <w:tabs>
          <w:tab w:val="left" w:pos="988"/>
        </w:tabs>
        <w:spacing w:line="233" w:lineRule="auto"/>
        <w:ind w:left="980" w:hanging="360"/>
        <w:jc w:val="both"/>
      </w:pPr>
      <w:r>
        <w:t>objednatel požaduje snížení výšky přístaveb (Novostavby) na úroveň hřebene severního křídla Historické budovy Invalidovny</w:t>
      </w:r>
    </w:p>
    <w:p w:rsidR="009245CF" w:rsidRDefault="00186DF6">
      <w:pPr>
        <w:pStyle w:val="Zkladntext1"/>
        <w:shd w:val="clear" w:color="auto" w:fill="auto"/>
        <w:ind w:firstLine="420"/>
        <w:jc w:val="both"/>
      </w:pPr>
      <w:r>
        <w:rPr>
          <w:u w:val="single"/>
        </w:rPr>
        <w:t>Nové řešení</w:t>
      </w:r>
      <w:r>
        <w:t>:</w:t>
      </w:r>
    </w:p>
    <w:p w:rsidR="009245CF" w:rsidRDefault="00186DF6">
      <w:pPr>
        <w:pStyle w:val="Zkladntext1"/>
        <w:numPr>
          <w:ilvl w:val="0"/>
          <w:numId w:val="4"/>
        </w:numPr>
        <w:shd w:val="clear" w:color="auto" w:fill="auto"/>
        <w:tabs>
          <w:tab w:val="left" w:pos="988"/>
        </w:tabs>
        <w:spacing w:line="233" w:lineRule="auto"/>
        <w:ind w:left="980" w:hanging="360"/>
        <w:jc w:val="both"/>
      </w:pPr>
      <w:r>
        <w:t>snížení výšky přístaveb (Novostavby) na úroveň hřebene severního křídla Historické budovy Invalid</w:t>
      </w:r>
      <w:r>
        <w:t>ovny</w:t>
      </w:r>
    </w:p>
    <w:p w:rsidR="009245CF" w:rsidRDefault="00186DF6">
      <w:pPr>
        <w:pStyle w:val="Zkladntext1"/>
        <w:numPr>
          <w:ilvl w:val="0"/>
          <w:numId w:val="4"/>
        </w:numPr>
        <w:shd w:val="clear" w:color="auto" w:fill="auto"/>
        <w:tabs>
          <w:tab w:val="left" w:pos="988"/>
        </w:tabs>
        <w:ind w:left="980" w:hanging="360"/>
        <w:jc w:val="both"/>
      </w:pPr>
      <w:r>
        <w:t>je nutné zrušit zastřešení technologického podlaží a vymístit technologie na střechu Novostavby</w:t>
      </w:r>
    </w:p>
    <w:p w:rsidR="009245CF" w:rsidRDefault="00186DF6">
      <w:pPr>
        <w:pStyle w:val="Zkladntext1"/>
        <w:numPr>
          <w:ilvl w:val="0"/>
          <w:numId w:val="6"/>
        </w:numPr>
        <w:shd w:val="clear" w:color="auto" w:fill="auto"/>
        <w:tabs>
          <w:tab w:val="left" w:pos="697"/>
        </w:tabs>
        <w:ind w:firstLine="340"/>
      </w:pPr>
      <w:r>
        <w:rPr>
          <w:b/>
          <w:bCs/>
        </w:rPr>
        <w:t>Rozšíření prostor pro Pražský filharmonický sbor</w:t>
      </w:r>
    </w:p>
    <w:p w:rsidR="009245CF" w:rsidRDefault="00186DF6">
      <w:pPr>
        <w:pStyle w:val="Zkladntext1"/>
        <w:shd w:val="clear" w:color="auto" w:fill="auto"/>
        <w:ind w:firstLine="420"/>
      </w:pPr>
      <w:r>
        <w:lastRenderedPageBreak/>
        <w:t>Odůvodnění změn:</w:t>
      </w:r>
    </w:p>
    <w:p w:rsidR="009245CF" w:rsidRDefault="00186DF6">
      <w:pPr>
        <w:pStyle w:val="Zkladntext1"/>
        <w:shd w:val="clear" w:color="auto" w:fill="auto"/>
        <w:ind w:left="420"/>
        <w:jc w:val="both"/>
      </w:pPr>
      <w:r>
        <w:t xml:space="preserve">Pražský filharmonický sbor požádal z provozních důvodů o rozšíření prostor pro činnost v </w:t>
      </w:r>
      <w:r>
        <w:t>jižním křídle Historické budovy Invalidovny ve 3. a 4. nadzemním podlaží přiléhající k nové jihovýchodní přístavbě (Novostavbě).</w:t>
      </w:r>
    </w:p>
    <w:p w:rsidR="009245CF" w:rsidRDefault="00186DF6">
      <w:pPr>
        <w:pStyle w:val="Zkladntext1"/>
        <w:shd w:val="clear" w:color="auto" w:fill="auto"/>
        <w:ind w:firstLine="420"/>
        <w:jc w:val="both"/>
      </w:pPr>
      <w:r>
        <w:t>Nové řešení:</w:t>
      </w:r>
    </w:p>
    <w:p w:rsidR="009245CF" w:rsidRDefault="00186DF6">
      <w:pPr>
        <w:pStyle w:val="Zkladntext1"/>
        <w:numPr>
          <w:ilvl w:val="0"/>
          <w:numId w:val="4"/>
        </w:numPr>
        <w:shd w:val="clear" w:color="auto" w:fill="auto"/>
        <w:tabs>
          <w:tab w:val="left" w:pos="697"/>
        </w:tabs>
        <w:ind w:left="720" w:hanging="380"/>
        <w:jc w:val="both"/>
      </w:pPr>
      <w:r>
        <w:t xml:space="preserve">oproti Stavebnímu programu objednatel požaduje přičlenění dvou prostor k části využívané Pražským filharmonickým </w:t>
      </w:r>
      <w:r>
        <w:t>sborem ve dvou prostorách včetně ochozů ve 4. nadzemním podlaží Historické budovy Invalidovny</w:t>
      </w:r>
    </w:p>
    <w:p w:rsidR="009245CF" w:rsidRDefault="00186DF6">
      <w:pPr>
        <w:pStyle w:val="Zkladntext1"/>
        <w:numPr>
          <w:ilvl w:val="0"/>
          <w:numId w:val="4"/>
        </w:numPr>
        <w:shd w:val="clear" w:color="auto" w:fill="auto"/>
        <w:tabs>
          <w:tab w:val="left" w:pos="697"/>
        </w:tabs>
        <w:spacing w:after="480"/>
        <w:ind w:left="720" w:hanging="380"/>
        <w:jc w:val="both"/>
      </w:pPr>
      <w:r>
        <w:t>úprava vedení sítí, požárních a logistických předělů v Historické budově Invalidovny včetně nového přístupu do prostor z již dříve plánované části</w:t>
      </w:r>
    </w:p>
    <w:p w:rsidR="009245CF" w:rsidRDefault="00186DF6">
      <w:pPr>
        <w:pStyle w:val="Zkladntext1"/>
        <w:numPr>
          <w:ilvl w:val="0"/>
          <w:numId w:val="6"/>
        </w:numPr>
        <w:shd w:val="clear" w:color="auto" w:fill="auto"/>
        <w:tabs>
          <w:tab w:val="left" w:pos="697"/>
        </w:tabs>
        <w:ind w:firstLine="340"/>
      </w:pPr>
      <w:r>
        <w:rPr>
          <w:b/>
          <w:bCs/>
        </w:rPr>
        <w:t>Dispoziční změn</w:t>
      </w:r>
      <w:r>
        <w:rPr>
          <w:b/>
          <w:bCs/>
        </w:rPr>
        <w:t>y a změny v Historické budově Invalidovny</w:t>
      </w:r>
    </w:p>
    <w:p w:rsidR="009245CF" w:rsidRDefault="00186DF6">
      <w:pPr>
        <w:pStyle w:val="Zkladntext1"/>
        <w:shd w:val="clear" w:color="auto" w:fill="auto"/>
        <w:ind w:firstLine="420"/>
        <w:jc w:val="both"/>
      </w:pPr>
      <w:r>
        <w:rPr>
          <w:u w:val="single"/>
        </w:rPr>
        <w:t>Odchylky od Stavebního programu a nové řešení</w:t>
      </w:r>
      <w:r>
        <w:t>:</w:t>
      </w:r>
    </w:p>
    <w:p w:rsidR="009245CF" w:rsidRDefault="00186DF6">
      <w:pPr>
        <w:pStyle w:val="Zkladntext1"/>
        <w:numPr>
          <w:ilvl w:val="0"/>
          <w:numId w:val="4"/>
        </w:numPr>
        <w:shd w:val="clear" w:color="auto" w:fill="auto"/>
        <w:tabs>
          <w:tab w:val="left" w:pos="988"/>
        </w:tabs>
        <w:spacing w:line="233" w:lineRule="auto"/>
        <w:ind w:left="980" w:hanging="360"/>
        <w:jc w:val="both"/>
      </w:pPr>
      <w:r>
        <w:t>nebude realizována arkáda navržená v jižní části západního křídla Historické budovy Invalidovny</w:t>
      </w:r>
    </w:p>
    <w:p w:rsidR="009245CF" w:rsidRDefault="00186DF6">
      <w:pPr>
        <w:pStyle w:val="Zkladntext1"/>
        <w:numPr>
          <w:ilvl w:val="0"/>
          <w:numId w:val="4"/>
        </w:numPr>
        <w:shd w:val="clear" w:color="auto" w:fill="auto"/>
        <w:tabs>
          <w:tab w:val="left" w:pos="988"/>
        </w:tabs>
        <w:ind w:left="980" w:hanging="360"/>
        <w:jc w:val="both"/>
      </w:pPr>
      <w:r>
        <w:t xml:space="preserve">návrh řešení technických a technologických místností (rozvodny, </w:t>
      </w:r>
      <w:proofErr w:type="spellStart"/>
      <w:r>
        <w:t>servero</w:t>
      </w:r>
      <w:r>
        <w:t>vny</w:t>
      </w:r>
      <w:proofErr w:type="spellEnd"/>
      <w:r>
        <w:t>, aj.), které nebyly řešeny Stavebním programem</w:t>
      </w:r>
    </w:p>
    <w:p w:rsidR="009245CF" w:rsidRDefault="00186DF6">
      <w:pPr>
        <w:pStyle w:val="Zkladntext1"/>
        <w:numPr>
          <w:ilvl w:val="0"/>
          <w:numId w:val="4"/>
        </w:numPr>
        <w:shd w:val="clear" w:color="auto" w:fill="auto"/>
        <w:tabs>
          <w:tab w:val="left" w:pos="988"/>
        </w:tabs>
        <w:ind w:firstLine="620"/>
      </w:pPr>
      <w:r>
        <w:t>návrh dispozičních úprav technologických laboratoří jako celku</w:t>
      </w:r>
    </w:p>
    <w:p w:rsidR="009245CF" w:rsidRDefault="00186DF6">
      <w:pPr>
        <w:pStyle w:val="Zkladntext1"/>
        <w:numPr>
          <w:ilvl w:val="0"/>
          <w:numId w:val="4"/>
        </w:numPr>
        <w:shd w:val="clear" w:color="auto" w:fill="auto"/>
        <w:tabs>
          <w:tab w:val="left" w:pos="988"/>
        </w:tabs>
        <w:ind w:left="980" w:hanging="360"/>
        <w:jc w:val="both"/>
      </w:pPr>
      <w:r>
        <w:t>změna řešení oproti Stavebnímu programu, kde se počítalo s umístěním prostor pro archiv v oddělení dokumentačních fondů; objednatel požaduje z</w:t>
      </w:r>
      <w:r>
        <w:t>měnu, kdy se bude jednat o pracoviště s fondem skleněných desek</w:t>
      </w:r>
    </w:p>
    <w:p w:rsidR="009245CF" w:rsidRDefault="00186DF6">
      <w:pPr>
        <w:pStyle w:val="Zkladntext1"/>
        <w:numPr>
          <w:ilvl w:val="0"/>
          <w:numId w:val="4"/>
        </w:numPr>
        <w:shd w:val="clear" w:color="auto" w:fill="auto"/>
        <w:tabs>
          <w:tab w:val="left" w:pos="988"/>
        </w:tabs>
        <w:spacing w:after="480"/>
        <w:ind w:left="980" w:hanging="360"/>
        <w:jc w:val="both"/>
      </w:pPr>
      <w:r>
        <w:t xml:space="preserve">změna řešení oproti Stavebnímu programu, kde bylo uvažováno s využitím jednotek pro účely obchodních prostor; objednatel požaduje zachování stávající konstrukce s využitím na výstavní </w:t>
      </w:r>
      <w:r>
        <w:t>prostory, přičemž dále je třeba prostory pro obchod a pokladnu sloučit a umístit společně do jedné jednotky</w:t>
      </w:r>
    </w:p>
    <w:p w:rsidR="009245CF" w:rsidRDefault="00186DF6">
      <w:pPr>
        <w:pStyle w:val="Zkladntext1"/>
        <w:numPr>
          <w:ilvl w:val="0"/>
          <w:numId w:val="3"/>
        </w:numPr>
        <w:shd w:val="clear" w:color="auto" w:fill="auto"/>
        <w:tabs>
          <w:tab w:val="left" w:pos="449"/>
        </w:tabs>
        <w:ind w:left="380" w:hanging="380"/>
        <w:jc w:val="both"/>
      </w:pPr>
      <w:r>
        <w:t>S ohledem na změny podkladové dokumentace, tj. přílohy č. 7 smlouvy: Stavební program, v rozsahu specifikovaném v čl. II, odst. 2.1 se smluvní stran</w:t>
      </w:r>
      <w:r>
        <w:t xml:space="preserve">y dohodly </w:t>
      </w:r>
      <w:r>
        <w:rPr>
          <w:b/>
          <w:bCs/>
          <w:i/>
          <w:iCs/>
        </w:rPr>
        <w:t xml:space="preserve">na změně čl. </w:t>
      </w:r>
      <w:proofErr w:type="gramStart"/>
      <w:r>
        <w:rPr>
          <w:b/>
          <w:bCs/>
          <w:i/>
          <w:iCs/>
        </w:rPr>
        <w:t>2.4. smlouvy</w:t>
      </w:r>
      <w:proofErr w:type="gramEnd"/>
      <w:r>
        <w:rPr>
          <w:b/>
          <w:bCs/>
          <w:i/>
          <w:iCs/>
        </w:rPr>
        <w:t xml:space="preserve"> takto</w:t>
      </w:r>
      <w:r>
        <w:t>:</w:t>
      </w:r>
    </w:p>
    <w:p w:rsidR="009245CF" w:rsidRDefault="00186DF6">
      <w:pPr>
        <w:pStyle w:val="Zkladntext1"/>
        <w:shd w:val="clear" w:color="auto" w:fill="auto"/>
        <w:ind w:left="380" w:firstLine="40"/>
        <w:jc w:val="both"/>
      </w:pPr>
      <w:r>
        <w:rPr>
          <w:i/>
          <w:iCs/>
        </w:rPr>
        <w:t xml:space="preserve">Zhotovitel je povinen zpracovat projektovou dokumentaci dle tohoto článku dle požadavků objednatele a v souladu s podklady, které jsou uvedeny následujících </w:t>
      </w:r>
      <w:proofErr w:type="gramStart"/>
      <w:r>
        <w:rPr>
          <w:i/>
          <w:iCs/>
        </w:rPr>
        <w:t>přílohách</w:t>
      </w:r>
      <w:proofErr w:type="gramEnd"/>
      <w:r>
        <w:rPr>
          <w:i/>
          <w:iCs/>
        </w:rPr>
        <w:t>, příloha č. 7 - Stavební program (volná příloh</w:t>
      </w:r>
      <w:r>
        <w:rPr>
          <w:i/>
          <w:iCs/>
        </w:rPr>
        <w:t xml:space="preserve">a) </w:t>
      </w:r>
      <w:r>
        <w:rPr>
          <w:i/>
          <w:iCs/>
          <w:u w:val="single"/>
        </w:rPr>
        <w:t>ve znění změn dle čl. 2.1 dodatku č. 2,</w:t>
      </w:r>
      <w:r>
        <w:rPr>
          <w:i/>
          <w:iCs/>
        </w:rPr>
        <w:t xml:space="preserve"> příloha č. 8 - Stavebně technický průzkum (stav dřevěných konstrukcí, statika objektu, vlhkostní poměry objektu a salinita omítek, radon) (volná příloha), příloha č. 9 - Stavebně historický průzkum Invalidovna (vo</w:t>
      </w:r>
      <w:r>
        <w:rPr>
          <w:i/>
          <w:iCs/>
        </w:rPr>
        <w:t>lná příloha) a příloha č. 10 - Digitální zaměření objektu této smlouvy. Při tom je povinen chránit osobnostní autorská práva zpracovatele dokumentace označené jako Stavební program Invalidovny Praha (dále také jen „autor Stavebního programu“) ve finální do</w:t>
      </w:r>
      <w:r>
        <w:rPr>
          <w:i/>
          <w:iCs/>
        </w:rPr>
        <w:t xml:space="preserve">pracované verzi, který má sloužit jako podklad pro projektovou dokumentaci pro obnovu objektu Invalidovny. Zhotovitel je povinen zpracovat projektovou dokumentaci v souladu s prostorovými a provozními požadavky objednatele a při splnění ochrany sbírkového </w:t>
      </w:r>
      <w:r>
        <w:rPr>
          <w:i/>
          <w:iCs/>
        </w:rPr>
        <w:t>fondu.</w:t>
      </w:r>
    </w:p>
    <w:p w:rsidR="009245CF" w:rsidRDefault="00186DF6">
      <w:pPr>
        <w:pStyle w:val="Zkladntext1"/>
        <w:numPr>
          <w:ilvl w:val="0"/>
          <w:numId w:val="3"/>
        </w:numPr>
        <w:shd w:val="clear" w:color="auto" w:fill="auto"/>
        <w:tabs>
          <w:tab w:val="left" w:pos="449"/>
        </w:tabs>
        <w:ind w:left="380" w:hanging="380"/>
        <w:jc w:val="both"/>
      </w:pPr>
      <w:r>
        <w:t>Objednatel prohlašuje, že na základě smlouvy s autorem přílohy č. 7 smlouvy: Stavební program, je oprávněn provést výše uvedené změny zadání a jejich provedením nedojde k porušení autorských práv.</w:t>
      </w:r>
    </w:p>
    <w:p w:rsidR="009245CF" w:rsidRDefault="00186DF6">
      <w:pPr>
        <w:pStyle w:val="Zkladntext1"/>
        <w:numPr>
          <w:ilvl w:val="0"/>
          <w:numId w:val="3"/>
        </w:numPr>
        <w:shd w:val="clear" w:color="auto" w:fill="auto"/>
        <w:tabs>
          <w:tab w:val="left" w:pos="449"/>
        </w:tabs>
        <w:spacing w:after="880"/>
        <w:ind w:left="380" w:hanging="380"/>
        <w:jc w:val="both"/>
      </w:pPr>
      <w:r>
        <w:t>Smluvní strany si tímto potvrzují, že změny dle toho</w:t>
      </w:r>
      <w:r>
        <w:t>to článku nemají vliv na sjednanou cenu plnění dle čl. IV smlouvy.</w:t>
      </w:r>
    </w:p>
    <w:p w:rsidR="009245CF" w:rsidRDefault="00186DF6">
      <w:pPr>
        <w:pStyle w:val="Nadpis10"/>
        <w:keepNext/>
        <w:keepLines/>
        <w:numPr>
          <w:ilvl w:val="0"/>
          <w:numId w:val="1"/>
        </w:numPr>
        <w:shd w:val="clear" w:color="auto" w:fill="auto"/>
        <w:tabs>
          <w:tab w:val="left" w:pos="417"/>
        </w:tabs>
        <w:spacing w:after="0"/>
      </w:pPr>
      <w:bookmarkStart w:id="4" w:name="bookmark4"/>
      <w:bookmarkStart w:id="5" w:name="bookmark5"/>
      <w:r>
        <w:lastRenderedPageBreak/>
        <w:t>Čas a místo plnění</w:t>
      </w:r>
      <w:bookmarkEnd w:id="4"/>
      <w:bookmarkEnd w:id="5"/>
    </w:p>
    <w:p w:rsidR="009245CF" w:rsidRDefault="00186DF6">
      <w:pPr>
        <w:pStyle w:val="Zkladntext1"/>
        <w:numPr>
          <w:ilvl w:val="0"/>
          <w:numId w:val="7"/>
        </w:numPr>
        <w:shd w:val="clear" w:color="auto" w:fill="auto"/>
        <w:tabs>
          <w:tab w:val="left" w:pos="449"/>
        </w:tabs>
        <w:jc w:val="both"/>
      </w:pPr>
      <w:r>
        <w:t xml:space="preserve">Smluvní strany se tímto dohodly na změně čl. </w:t>
      </w:r>
      <w:proofErr w:type="gramStart"/>
      <w:r>
        <w:t>3.1. smlouvy</w:t>
      </w:r>
      <w:proofErr w:type="gramEnd"/>
      <w:r>
        <w:t>, a to z důvodů:</w:t>
      </w:r>
    </w:p>
    <w:p w:rsidR="009245CF" w:rsidRDefault="00186DF6">
      <w:pPr>
        <w:pStyle w:val="Zkladntext1"/>
        <w:numPr>
          <w:ilvl w:val="0"/>
          <w:numId w:val="8"/>
        </w:numPr>
        <w:shd w:val="clear" w:color="auto" w:fill="auto"/>
        <w:tabs>
          <w:tab w:val="left" w:pos="1145"/>
        </w:tabs>
        <w:ind w:left="1080" w:hanging="660"/>
        <w:jc w:val="both"/>
      </w:pPr>
      <w:r>
        <w:t xml:space="preserve">popsaných v čl. I odst. </w:t>
      </w:r>
      <w:proofErr w:type="gramStart"/>
      <w:r>
        <w:t>1.3. ve</w:t>
      </w:r>
      <w:proofErr w:type="gramEnd"/>
      <w:r>
        <w:t xml:space="preserve"> spojení s čl. II tohoto dodatku a navazujících přijatých změn </w:t>
      </w:r>
      <w:r>
        <w:t>přílohy č. 7 smlouvy: Stavebního programu a změn projektové dokumentace ve stupni DUR a v navazujícím stupni DSP reagujících na změny přílohy č. 7 smlouvy tak, jak jsou popsány v čl. II tohoto dodatku - z těchto důvodů dochází k prodloužení dílčích termínů</w:t>
      </w:r>
      <w:r>
        <w:t xml:space="preserve"> pro DUR a DSP o 3 měsíce;</w:t>
      </w:r>
    </w:p>
    <w:p w:rsidR="009245CF" w:rsidRDefault="00186DF6">
      <w:pPr>
        <w:pStyle w:val="Zkladntext1"/>
        <w:numPr>
          <w:ilvl w:val="0"/>
          <w:numId w:val="8"/>
        </w:numPr>
        <w:shd w:val="clear" w:color="auto" w:fill="auto"/>
        <w:tabs>
          <w:tab w:val="left" w:pos="1145"/>
        </w:tabs>
        <w:ind w:left="1080" w:hanging="660"/>
        <w:jc w:val="both"/>
      </w:pPr>
      <w:r>
        <w:t>pozastavení dílčí části projektové dokumentace ve stupni DUR dle čl. I odst. 1.4 tohoto dodatku - z těchto důvodů dochází k prodloužení dílčích termínů pro DUR a DSP o 1 měsíc;</w:t>
      </w:r>
    </w:p>
    <w:p w:rsidR="009245CF" w:rsidRDefault="00186DF6">
      <w:pPr>
        <w:pStyle w:val="Zkladntext1"/>
        <w:shd w:val="clear" w:color="auto" w:fill="auto"/>
        <w:ind w:left="380" w:firstLine="40"/>
        <w:jc w:val="both"/>
      </w:pPr>
      <w:r>
        <w:t xml:space="preserve">smluvní strany se dále dohodly, že finální termín </w:t>
      </w:r>
      <w:r>
        <w:t>plnění (Termín předání DPS, DVZ a PINT) bude oproti dodatku č. 1 prodloužen o 2 měsíce, avšak zůstává beze změn ve znění návrhu smlouvy dle zadávacích podmínek k veřejné zakázce.</w:t>
      </w:r>
    </w:p>
    <w:p w:rsidR="009245CF" w:rsidRDefault="00186DF6">
      <w:pPr>
        <w:pStyle w:val="Zkladntext1"/>
        <w:shd w:val="clear" w:color="auto" w:fill="auto"/>
        <w:ind w:firstLine="380"/>
        <w:jc w:val="both"/>
      </w:pPr>
      <w:r>
        <w:rPr>
          <w:b/>
          <w:bCs/>
          <w:i/>
          <w:iCs/>
        </w:rPr>
        <w:t>Čl. 3.1 smlouvy nově zní takto</w:t>
      </w:r>
      <w:r>
        <w:t>:</w:t>
      </w:r>
    </w:p>
    <w:p w:rsidR="009245CF" w:rsidRDefault="00186DF6">
      <w:pPr>
        <w:pStyle w:val="Zkladntext1"/>
        <w:shd w:val="clear" w:color="auto" w:fill="auto"/>
        <w:ind w:firstLine="380"/>
        <w:jc w:val="both"/>
      </w:pPr>
      <w:r>
        <w:rPr>
          <w:i/>
          <w:iCs/>
        </w:rPr>
        <w:t>Zhotovitel se zavazuje provést dílo v následu</w:t>
      </w:r>
      <w:r>
        <w:rPr>
          <w:i/>
          <w:iCs/>
        </w:rPr>
        <w:t>jících termínech (čas plnění):</w:t>
      </w:r>
    </w:p>
    <w:p w:rsidR="009245CF" w:rsidRDefault="00186DF6">
      <w:pPr>
        <w:pStyle w:val="Zkladntext1"/>
        <w:shd w:val="clear" w:color="auto" w:fill="auto"/>
        <w:ind w:firstLine="380"/>
        <w:jc w:val="both"/>
      </w:pPr>
      <w:r>
        <w:rPr>
          <w:i/>
          <w:iCs/>
        </w:rPr>
        <w:t>Termín zahájení plnění: dnem nabytí účinnosti smlouvy dle čl. XIV, odst. 14.6 smlouvy.</w:t>
      </w:r>
    </w:p>
    <w:p w:rsidR="009245CF" w:rsidRDefault="00186DF6">
      <w:pPr>
        <w:pStyle w:val="Zkladntext1"/>
        <w:shd w:val="clear" w:color="auto" w:fill="auto"/>
        <w:ind w:left="380" w:firstLine="40"/>
        <w:jc w:val="both"/>
      </w:pPr>
      <w:r>
        <w:rPr>
          <w:i/>
          <w:iCs/>
        </w:rPr>
        <w:t>Termíny plnění dalších výkonů jsou dány aktualizovaným harmonogramem výkonů jednotlivých činností, který tvoří aktualizovanou přílohu č. 4</w:t>
      </w:r>
      <w:r>
        <w:rPr>
          <w:i/>
          <w:iCs/>
        </w:rPr>
        <w:t xml:space="preserve"> smlouvy.</w:t>
      </w:r>
    </w:p>
    <w:p w:rsidR="009245CF" w:rsidRDefault="00186DF6">
      <w:pPr>
        <w:pStyle w:val="Zkladntext1"/>
        <w:shd w:val="clear" w:color="auto" w:fill="auto"/>
        <w:ind w:left="380" w:firstLine="40"/>
        <w:jc w:val="both"/>
      </w:pPr>
      <w:r>
        <w:rPr>
          <w:i/>
          <w:iCs/>
        </w:rPr>
        <w:t>Objednatel stanovuje z hlediska dalších vazeb v období přípravy stavby závazně následující termíny plnění:</w:t>
      </w:r>
    </w:p>
    <w:p w:rsidR="009245CF" w:rsidRDefault="00186DF6">
      <w:pPr>
        <w:pStyle w:val="Zkladntext1"/>
        <w:shd w:val="clear" w:color="auto" w:fill="auto"/>
        <w:spacing w:after="0"/>
        <w:ind w:firstLine="440"/>
      </w:pPr>
      <w:r>
        <w:rPr>
          <w:i/>
          <w:iCs/>
        </w:rPr>
        <w:t>Termíny předání projektové dokumentace „Novostavby“ objednateli:</w:t>
      </w:r>
    </w:p>
    <w:p w:rsidR="009245CF" w:rsidRDefault="00186DF6">
      <w:pPr>
        <w:pStyle w:val="Zkladntext1"/>
        <w:shd w:val="clear" w:color="auto" w:fill="auto"/>
        <w:tabs>
          <w:tab w:val="left" w:leader="dot" w:pos="4502"/>
        </w:tabs>
        <w:spacing w:after="0"/>
        <w:ind w:firstLine="440"/>
      </w:pPr>
      <w:r>
        <w:rPr>
          <w:i/>
          <w:iCs/>
        </w:rPr>
        <w:t xml:space="preserve">Termín předání DUR </w:t>
      </w:r>
      <w:r>
        <w:rPr>
          <w:i/>
          <w:iCs/>
        </w:rPr>
        <w:tab/>
        <w:t xml:space="preserve"> do 9 měsíců od nabytí účinnosti této smlouvy</w:t>
      </w:r>
    </w:p>
    <w:p w:rsidR="009245CF" w:rsidRDefault="00186DF6">
      <w:pPr>
        <w:pStyle w:val="Zkladntext1"/>
        <w:shd w:val="clear" w:color="auto" w:fill="auto"/>
        <w:tabs>
          <w:tab w:val="left" w:leader="dot" w:pos="4502"/>
        </w:tabs>
        <w:spacing w:after="0"/>
        <w:ind w:firstLine="440"/>
      </w:pPr>
      <w:r>
        <w:rPr>
          <w:i/>
          <w:iCs/>
        </w:rPr>
        <w:t>Termín p</w:t>
      </w:r>
      <w:r>
        <w:rPr>
          <w:i/>
          <w:iCs/>
        </w:rPr>
        <w:t xml:space="preserve">ředání DSP </w:t>
      </w:r>
      <w:r>
        <w:rPr>
          <w:i/>
          <w:iCs/>
        </w:rPr>
        <w:tab/>
        <w:t xml:space="preserve"> do 14 měsíců od nabytí účinnosti této smlouvy</w:t>
      </w:r>
    </w:p>
    <w:p w:rsidR="009245CF" w:rsidRDefault="00186DF6">
      <w:pPr>
        <w:pStyle w:val="Zkladntext1"/>
        <w:shd w:val="clear" w:color="auto" w:fill="auto"/>
        <w:tabs>
          <w:tab w:val="left" w:leader="dot" w:pos="4502"/>
        </w:tabs>
        <w:spacing w:after="260"/>
        <w:ind w:firstLine="440"/>
      </w:pPr>
      <w:r>
        <w:rPr>
          <w:i/>
          <w:iCs/>
        </w:rPr>
        <w:t xml:space="preserve">Termín předání DPS, DVZ a PINT </w:t>
      </w:r>
      <w:r>
        <w:rPr>
          <w:i/>
          <w:iCs/>
        </w:rPr>
        <w:tab/>
        <w:t xml:space="preserve"> do 20 měsíců od nabytí účinnosti této smlouvy</w:t>
      </w:r>
    </w:p>
    <w:p w:rsidR="009245CF" w:rsidRDefault="00186DF6">
      <w:pPr>
        <w:pStyle w:val="Zkladntext1"/>
        <w:shd w:val="clear" w:color="auto" w:fill="auto"/>
        <w:spacing w:after="0"/>
        <w:ind w:firstLine="440"/>
      </w:pPr>
      <w:r>
        <w:rPr>
          <w:i/>
          <w:iCs/>
        </w:rPr>
        <w:t>Termíny předání projektové dokumentace „Invalidovny“ objednateli:</w:t>
      </w:r>
    </w:p>
    <w:p w:rsidR="009245CF" w:rsidRDefault="00186DF6">
      <w:pPr>
        <w:pStyle w:val="Zkladntext1"/>
        <w:shd w:val="clear" w:color="auto" w:fill="auto"/>
        <w:tabs>
          <w:tab w:val="left" w:leader="dot" w:pos="4502"/>
        </w:tabs>
        <w:spacing w:after="0"/>
        <w:ind w:firstLine="440"/>
      </w:pPr>
      <w:r>
        <w:rPr>
          <w:i/>
          <w:iCs/>
        </w:rPr>
        <w:t xml:space="preserve">Termín předání DUR </w:t>
      </w:r>
      <w:r>
        <w:rPr>
          <w:i/>
          <w:iCs/>
        </w:rPr>
        <w:tab/>
        <w:t xml:space="preserve"> do 9 měsíců od nabytí účinnosti</w:t>
      </w:r>
      <w:r>
        <w:rPr>
          <w:i/>
          <w:iCs/>
        </w:rPr>
        <w:t xml:space="preserve"> této smlouvy</w:t>
      </w:r>
    </w:p>
    <w:p w:rsidR="009245CF" w:rsidRDefault="00186DF6">
      <w:pPr>
        <w:pStyle w:val="Zkladntext1"/>
        <w:shd w:val="clear" w:color="auto" w:fill="auto"/>
        <w:tabs>
          <w:tab w:val="left" w:leader="dot" w:pos="4502"/>
        </w:tabs>
        <w:spacing w:after="0"/>
        <w:ind w:firstLine="440"/>
      </w:pPr>
      <w:r>
        <w:rPr>
          <w:i/>
          <w:iCs/>
        </w:rPr>
        <w:t xml:space="preserve">Termín předání DSP </w:t>
      </w:r>
      <w:r>
        <w:rPr>
          <w:i/>
          <w:iCs/>
        </w:rPr>
        <w:tab/>
        <w:t xml:space="preserve"> do 14 měsíců od nabytí účinnosti této smlouvy</w:t>
      </w:r>
    </w:p>
    <w:p w:rsidR="009245CF" w:rsidRDefault="00186DF6">
      <w:pPr>
        <w:pStyle w:val="Zkladntext1"/>
        <w:shd w:val="clear" w:color="auto" w:fill="auto"/>
        <w:tabs>
          <w:tab w:val="left" w:leader="dot" w:pos="4502"/>
        </w:tabs>
        <w:spacing w:after="260"/>
        <w:ind w:firstLine="440"/>
      </w:pPr>
      <w:r>
        <w:rPr>
          <w:i/>
          <w:iCs/>
        </w:rPr>
        <w:t xml:space="preserve">Termín předání DPS, DVZ a PINT </w:t>
      </w:r>
      <w:r>
        <w:rPr>
          <w:i/>
          <w:iCs/>
        </w:rPr>
        <w:tab/>
        <w:t xml:space="preserve"> do 20 měsíců od nabytí účinnosti této smlouvy</w:t>
      </w:r>
    </w:p>
    <w:p w:rsidR="009245CF" w:rsidRDefault="00186DF6">
      <w:pPr>
        <w:pStyle w:val="Zkladntext1"/>
        <w:shd w:val="clear" w:color="auto" w:fill="auto"/>
        <w:spacing w:after="260"/>
        <w:ind w:firstLine="440"/>
      </w:pPr>
      <w:r>
        <w:rPr>
          <w:i/>
          <w:iCs/>
        </w:rPr>
        <w:t>Termín pro kontrolu nabídkových rozpočtů stanoví objednatel ve výzvě k plnění.</w:t>
      </w:r>
    </w:p>
    <w:p w:rsidR="009245CF" w:rsidRDefault="00186DF6">
      <w:pPr>
        <w:pStyle w:val="Zkladntext1"/>
        <w:shd w:val="clear" w:color="auto" w:fill="auto"/>
        <w:spacing w:after="260"/>
        <w:ind w:left="440"/>
        <w:jc w:val="both"/>
      </w:pPr>
      <w:r>
        <w:rPr>
          <w:i/>
          <w:iCs/>
        </w:rPr>
        <w:t xml:space="preserve">Termín ukončení </w:t>
      </w:r>
      <w:r>
        <w:rPr>
          <w:i/>
          <w:iCs/>
        </w:rPr>
        <w:t>všech činností je uveden v aktualizované příloze č. 4 smlouvy - aktualizovaný harmonogram výkonů jednotlivých činností.</w:t>
      </w:r>
    </w:p>
    <w:p w:rsidR="009245CF" w:rsidRDefault="00186DF6">
      <w:pPr>
        <w:pStyle w:val="Zkladntext1"/>
        <w:numPr>
          <w:ilvl w:val="0"/>
          <w:numId w:val="7"/>
        </w:numPr>
        <w:shd w:val="clear" w:color="auto" w:fill="auto"/>
        <w:tabs>
          <w:tab w:val="left" w:pos="512"/>
        </w:tabs>
        <w:ind w:left="440" w:hanging="440"/>
        <w:jc w:val="both"/>
      </w:pPr>
      <w:r>
        <w:t>Smluvní strany sjednávají, že došlo-li či dojde-li v průběhu řízení před dotčenými orgány či vlastníky veřejné dopravní či technické inf</w:t>
      </w:r>
      <w:r>
        <w:t>rastruktury nebo orgány veřejné moci příslušnými k vydání vyjádření, závazného stanoviska nebo rozhodnutí k prodlevám či nečinnosti nad rámec lhůt stanovených příslušnými právními předpisy, aniž by byly takové prodlevy či nečinnost zapříčiněny porušením po</w:t>
      </w:r>
      <w:r>
        <w:t>vinností na straně zhotovitele, nebude zhotovitel za prodlení či nečinnost na straně těchto subjektů odpovědný.</w:t>
      </w:r>
    </w:p>
    <w:p w:rsidR="009245CF" w:rsidRDefault="00186DF6">
      <w:pPr>
        <w:pStyle w:val="Zkladntext1"/>
        <w:shd w:val="clear" w:color="auto" w:fill="auto"/>
        <w:spacing w:after="480"/>
        <w:ind w:left="440"/>
        <w:jc w:val="both"/>
      </w:pPr>
      <w:r>
        <w:t>Smluvní strany si pro účely ujednání dle předchozího odstavce potvrzují, že za zákonnou lhůtu pro vydání závazného stanoviska dotčeného orgánu d</w:t>
      </w:r>
      <w:r>
        <w:t xml:space="preserve">le </w:t>
      </w:r>
      <w:proofErr w:type="spellStart"/>
      <w:r>
        <w:t>ust</w:t>
      </w:r>
      <w:proofErr w:type="spellEnd"/>
      <w:r>
        <w:t xml:space="preserve">. § 149 odst. 4 zákona č. 500/2004 Sb., správní řád, a pro vydání vyjádření vlastníků veřejné dopravní či technické infrastruktury považují lhůtu 60 dní, za zákonnou lhůtu pro vydání územního rozhodnutí dle </w:t>
      </w:r>
      <w:proofErr w:type="spellStart"/>
      <w:r>
        <w:t>ust</w:t>
      </w:r>
      <w:proofErr w:type="spellEnd"/>
      <w:r>
        <w:t>. § 87 odst. 4 zákona č. 183/2006 Sb., s</w:t>
      </w:r>
      <w:r>
        <w:t xml:space="preserve">tavební zákon, a za zákonnou lhůtu pro vydání povolení záměru dle </w:t>
      </w:r>
      <w:proofErr w:type="spellStart"/>
      <w:r>
        <w:t>ust</w:t>
      </w:r>
      <w:proofErr w:type="spellEnd"/>
      <w:r>
        <w:t>. § 196 odst. 1 písm. b) a 2 písm. a) zákona č. 183/2021 Sb. (nový stavební zákon), považují lhůtu 90 dní s ohledem na složitost případu objektu Invalidovny. Dojde-li k prodlení na straně</w:t>
      </w:r>
      <w:r>
        <w:t xml:space="preserve"> vícero dotčených orgánů či orgánů veřejné moci, zohlední se tímto způsobem doba jen jedenkrát, a to v tom rozsahu, </w:t>
      </w:r>
      <w:r>
        <w:lastRenderedPageBreak/>
        <w:t>ve kterém přesáhne zákonnou lhůtu 60-ti, resp. 90-ti dnů nejvíce.</w:t>
      </w:r>
    </w:p>
    <w:p w:rsidR="009245CF" w:rsidRDefault="00186DF6">
      <w:pPr>
        <w:pStyle w:val="Nadpis10"/>
        <w:keepNext/>
        <w:keepLines/>
        <w:numPr>
          <w:ilvl w:val="0"/>
          <w:numId w:val="1"/>
        </w:numPr>
        <w:shd w:val="clear" w:color="auto" w:fill="auto"/>
        <w:tabs>
          <w:tab w:val="left" w:pos="433"/>
        </w:tabs>
        <w:spacing w:after="0"/>
      </w:pPr>
      <w:bookmarkStart w:id="6" w:name="bookmark6"/>
      <w:bookmarkStart w:id="7" w:name="bookmark7"/>
      <w:r>
        <w:t>Aplikace inflační doložky</w:t>
      </w:r>
      <w:bookmarkEnd w:id="6"/>
      <w:bookmarkEnd w:id="7"/>
    </w:p>
    <w:p w:rsidR="009245CF" w:rsidRDefault="00186DF6">
      <w:pPr>
        <w:pStyle w:val="Zkladntext1"/>
        <w:numPr>
          <w:ilvl w:val="0"/>
          <w:numId w:val="9"/>
        </w:numPr>
        <w:shd w:val="clear" w:color="auto" w:fill="auto"/>
        <w:tabs>
          <w:tab w:val="left" w:pos="507"/>
        </w:tabs>
        <w:ind w:left="440" w:hanging="440"/>
        <w:jc w:val="both"/>
      </w:pPr>
      <w:r>
        <w:t>Smluvní strany si tímto deklarují, že zhotovitel</w:t>
      </w:r>
      <w:r>
        <w:t xml:space="preserve"> uplatnil písemným (emailovým) oznámení ze dne 30. 1. 2024 dle čl. XIII smlouvy inflační doložku, když výše inflace vyjádřené přírůstkem meziročního indexu cen v tržních službách - úroveň klasifikace M71, odvětví Architektonické a inženýrské služby; techni</w:t>
      </w:r>
      <w:r>
        <w:t>cké zkoušky a analýzy měřená vzrůstem bazického indexu, za předcházející rok 2023, činí 3,9 %, přičemž zhotovitel je oprávněn zvýšit cenu, o tolik procent, o kolik inflace přesáhne hranici 3 %, tedy o 0,9 %.</w:t>
      </w:r>
    </w:p>
    <w:p w:rsidR="009245CF" w:rsidRDefault="00186DF6">
      <w:pPr>
        <w:pStyle w:val="Zkladntext1"/>
        <w:numPr>
          <w:ilvl w:val="0"/>
          <w:numId w:val="9"/>
        </w:numPr>
        <w:shd w:val="clear" w:color="auto" w:fill="auto"/>
        <w:tabs>
          <w:tab w:val="left" w:pos="507"/>
        </w:tabs>
        <w:ind w:left="440" w:hanging="440"/>
        <w:jc w:val="both"/>
      </w:pPr>
      <w:r>
        <w:t>Smluvní strany se dále dohodly s ohledem na Term</w:t>
      </w:r>
      <w:r>
        <w:t>íny předání DUR stanovené dle tohoto dodatku do 9 měsíců ode dne nabytí účinnosti smlouvy, tj. do 10. 12. 2023, že se inflační doložka neuplatní ve vztahu k dílčímu plnění DUR, a to jak pro „Novostavbu“ tak pro Historickou budovu - „Invalidovna“.</w:t>
      </w:r>
    </w:p>
    <w:p w:rsidR="009245CF" w:rsidRDefault="00186DF6">
      <w:pPr>
        <w:pStyle w:val="Zkladntext1"/>
        <w:numPr>
          <w:ilvl w:val="0"/>
          <w:numId w:val="9"/>
        </w:numPr>
        <w:shd w:val="clear" w:color="auto" w:fill="auto"/>
        <w:tabs>
          <w:tab w:val="left" w:pos="507"/>
        </w:tabs>
        <w:spacing w:after="260"/>
      </w:pPr>
      <w:r>
        <w:t>Aktualizo</w:t>
      </w:r>
      <w:r>
        <w:t>vaná cena za dílo na základě nabídky zhotovitele a dle uplatněné inflační doložky činí:</w:t>
      </w:r>
      <w:r w:rsidR="00930EC8">
        <w:t xml:space="preserve"> </w:t>
      </w:r>
      <w:r>
        <w:br w:type="page"/>
      </w:r>
    </w:p>
    <w:p w:rsidR="009245CF" w:rsidRDefault="00186DF6">
      <w:pPr>
        <w:pStyle w:val="Titulektabulky0"/>
        <w:shd w:val="clear" w:color="auto" w:fill="auto"/>
        <w:ind w:left="34"/>
      </w:pPr>
      <w:r>
        <w:lastRenderedPageBreak/>
        <w:t>„Celková nabídková cena“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62"/>
        <w:gridCol w:w="3408"/>
      </w:tblGrid>
      <w:tr w:rsidR="009245CF">
        <w:tblPrEx>
          <w:tblCellMar>
            <w:top w:w="0" w:type="dxa"/>
            <w:bottom w:w="0" w:type="dxa"/>
          </w:tblCellMar>
        </w:tblPrEx>
        <w:trPr>
          <w:trHeight w:hRule="exact" w:val="1344"/>
          <w:jc w:val="center"/>
        </w:trPr>
        <w:tc>
          <w:tcPr>
            <w:tcW w:w="5462" w:type="dxa"/>
            <w:tcBorders>
              <w:top w:val="single" w:sz="4" w:space="0" w:color="auto"/>
              <w:left w:val="single" w:sz="4" w:space="0" w:color="auto"/>
            </w:tcBorders>
            <w:shd w:val="clear" w:color="auto" w:fill="FFFFFF"/>
          </w:tcPr>
          <w:p w:rsidR="009245CF" w:rsidRDefault="00186DF6">
            <w:pPr>
              <w:pStyle w:val="Jin0"/>
              <w:shd w:val="clear" w:color="auto" w:fill="auto"/>
              <w:spacing w:before="120" w:after="0"/>
            </w:pPr>
            <w:r>
              <w:rPr>
                <w:b/>
                <w:bCs/>
              </w:rPr>
              <w:t xml:space="preserve">Celková nabídková cena a) - e) za „Novostavbu“ a Historickou budovu - „Invalidovna“ bez DPH a Cena díla a) - b) Výkon autorského dozoru pro </w:t>
            </w:r>
            <w:r>
              <w:rPr>
                <w:b/>
                <w:bCs/>
              </w:rPr>
              <w:t>„Novostavbu“ a Historickou budovu - „Invalidovna“ bez DPH</w:t>
            </w:r>
          </w:p>
        </w:tc>
        <w:tc>
          <w:tcPr>
            <w:tcW w:w="3408" w:type="dxa"/>
            <w:tcBorders>
              <w:top w:val="single" w:sz="4" w:space="0" w:color="auto"/>
              <w:left w:val="single" w:sz="4" w:space="0" w:color="auto"/>
              <w:right w:val="single" w:sz="4" w:space="0" w:color="auto"/>
            </w:tcBorders>
            <w:shd w:val="clear" w:color="auto" w:fill="FFFFFF"/>
          </w:tcPr>
          <w:p w:rsidR="009245CF" w:rsidRDefault="00186DF6">
            <w:pPr>
              <w:pStyle w:val="Jin0"/>
              <w:shd w:val="clear" w:color="auto" w:fill="auto"/>
              <w:spacing w:after="0"/>
            </w:pPr>
            <w:r>
              <w:rPr>
                <w:b/>
                <w:bCs/>
              </w:rPr>
              <w:t>38 151 684,80 Kč</w:t>
            </w:r>
          </w:p>
        </w:tc>
      </w:tr>
      <w:tr w:rsidR="009245CF">
        <w:tblPrEx>
          <w:tblCellMar>
            <w:top w:w="0" w:type="dxa"/>
            <w:bottom w:w="0" w:type="dxa"/>
          </w:tblCellMar>
        </w:tblPrEx>
        <w:trPr>
          <w:trHeight w:hRule="exact" w:val="562"/>
          <w:jc w:val="center"/>
        </w:trPr>
        <w:tc>
          <w:tcPr>
            <w:tcW w:w="54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21 % DPH</w:t>
            </w:r>
          </w:p>
        </w:tc>
        <w:tc>
          <w:tcPr>
            <w:tcW w:w="3408" w:type="dxa"/>
            <w:tcBorders>
              <w:top w:val="single" w:sz="4" w:space="0" w:color="auto"/>
              <w:left w:val="single" w:sz="4" w:space="0" w:color="auto"/>
              <w:right w:val="single" w:sz="4" w:space="0" w:color="auto"/>
            </w:tcBorders>
            <w:shd w:val="clear" w:color="auto" w:fill="FFFFFF"/>
          </w:tcPr>
          <w:p w:rsidR="009245CF" w:rsidRDefault="00186DF6">
            <w:pPr>
              <w:pStyle w:val="Jin0"/>
              <w:shd w:val="clear" w:color="auto" w:fill="auto"/>
              <w:spacing w:after="0"/>
            </w:pPr>
            <w:r>
              <w:rPr>
                <w:b/>
                <w:bCs/>
              </w:rPr>
              <w:t>8 011 853,80 Kč</w:t>
            </w:r>
          </w:p>
        </w:tc>
      </w:tr>
      <w:tr w:rsidR="009245CF">
        <w:tblPrEx>
          <w:tblCellMar>
            <w:top w:w="0" w:type="dxa"/>
            <w:bottom w:w="0" w:type="dxa"/>
          </w:tblCellMar>
        </w:tblPrEx>
        <w:trPr>
          <w:trHeight w:hRule="exact" w:val="1291"/>
          <w:jc w:val="center"/>
        </w:trPr>
        <w:tc>
          <w:tcPr>
            <w:tcW w:w="5462" w:type="dxa"/>
            <w:tcBorders>
              <w:top w:val="single" w:sz="4" w:space="0" w:color="auto"/>
              <w:left w:val="single" w:sz="4" w:space="0" w:color="auto"/>
              <w:bottom w:val="single" w:sz="4" w:space="0" w:color="auto"/>
            </w:tcBorders>
            <w:shd w:val="clear" w:color="auto" w:fill="FFFFFF"/>
          </w:tcPr>
          <w:p w:rsidR="009245CF" w:rsidRDefault="00186DF6">
            <w:pPr>
              <w:pStyle w:val="Jin0"/>
              <w:shd w:val="clear" w:color="auto" w:fill="auto"/>
              <w:spacing w:before="100" w:after="0"/>
            </w:pPr>
            <w:r>
              <w:rPr>
                <w:b/>
                <w:bCs/>
              </w:rPr>
              <w:t>Celková nabídková cena a) - e) za „Novostavbu“ a Historickou budovu - „Invalidovna“ bez DPH a Cena díla a) - b) Výkon autorského dozoru pro „Novostavbu“ a</w:t>
            </w:r>
            <w:r>
              <w:rPr>
                <w:b/>
                <w:bCs/>
              </w:rPr>
              <w:t xml:space="preserve"> Historickou budovu - „Invalidovna“ vč. DPH</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9245CF" w:rsidRDefault="00186DF6">
            <w:pPr>
              <w:pStyle w:val="Jin0"/>
              <w:shd w:val="clear" w:color="auto" w:fill="auto"/>
              <w:spacing w:after="0"/>
            </w:pPr>
            <w:r>
              <w:rPr>
                <w:b/>
                <w:bCs/>
              </w:rPr>
              <w:t>46 163 538,61 Kč</w:t>
            </w:r>
          </w:p>
        </w:tc>
      </w:tr>
    </w:tbl>
    <w:p w:rsidR="009245CF" w:rsidRDefault="009245CF">
      <w:pPr>
        <w:spacing w:after="499" w:line="1" w:lineRule="exact"/>
      </w:pPr>
    </w:p>
    <w:p w:rsidR="009245CF" w:rsidRDefault="009245CF">
      <w:pPr>
        <w:spacing w:line="1" w:lineRule="exact"/>
      </w:pPr>
    </w:p>
    <w:p w:rsidR="009245CF" w:rsidRDefault="00186DF6">
      <w:pPr>
        <w:pStyle w:val="Titulektabulky0"/>
        <w:shd w:val="clear" w:color="auto" w:fill="auto"/>
        <w:ind w:left="72"/>
      </w:pPr>
      <w:r>
        <w:t>„Novostavba“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1843"/>
        <w:gridCol w:w="1862"/>
        <w:gridCol w:w="1973"/>
      </w:tblGrid>
      <w:tr w:rsidR="009245CF">
        <w:tblPrEx>
          <w:tblCellMar>
            <w:top w:w="0" w:type="dxa"/>
            <w:bottom w:w="0" w:type="dxa"/>
          </w:tblCellMar>
        </w:tblPrEx>
        <w:trPr>
          <w:trHeight w:hRule="exact" w:val="528"/>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Činnost</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ind w:firstLine="280"/>
            </w:pPr>
            <w:r>
              <w:rPr>
                <w:b/>
                <w:bCs/>
              </w:rPr>
              <w:t>Cena bez DPH</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rPr>
                <w:b/>
                <w:bCs/>
              </w:rPr>
              <w:t>DPH</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ind w:firstLine="460"/>
            </w:pPr>
            <w:r>
              <w:rPr>
                <w:b/>
                <w:bCs/>
              </w:rPr>
              <w:t>Cena s DPH</w:t>
            </w:r>
          </w:p>
        </w:tc>
      </w:tr>
      <w:tr w:rsidR="009245CF">
        <w:tblPrEx>
          <w:tblCellMar>
            <w:top w:w="0" w:type="dxa"/>
            <w:bottom w:w="0" w:type="dxa"/>
          </w:tblCellMar>
        </w:tblPrEx>
        <w:trPr>
          <w:trHeight w:hRule="exact" w:val="816"/>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a) Dokumentace pro vydání rozhodnutí o umístění stavby. Zajištění územního rozhodnutí.</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3 000 0 00,00 Kč</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6 30 000,00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3 630 000,00 Kč</w:t>
            </w:r>
          </w:p>
        </w:tc>
      </w:tr>
      <w:tr w:rsidR="009245CF">
        <w:tblPrEx>
          <w:tblCellMar>
            <w:top w:w="0" w:type="dxa"/>
            <w:bottom w:w="0" w:type="dxa"/>
          </w:tblCellMar>
        </w:tblPrEx>
        <w:trPr>
          <w:trHeight w:hRule="exact" w:val="811"/>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 xml:space="preserve">b) </w:t>
            </w:r>
            <w:r>
              <w:t>Dokumentace pro vydání stavebního povolení. Zajištění stavebního povolení.</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3 531 500,00 Kč</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741 615,00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4 273 115,00 Kč</w:t>
            </w:r>
          </w:p>
        </w:tc>
      </w:tr>
      <w:tr w:rsidR="009245CF">
        <w:tblPrEx>
          <w:tblCellMar>
            <w:top w:w="0" w:type="dxa"/>
            <w:bottom w:w="0" w:type="dxa"/>
          </w:tblCellMar>
        </w:tblPrEx>
        <w:trPr>
          <w:trHeight w:hRule="exact" w:val="816"/>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c) Dokumentace pro provedení stavby a pro výběr zhotovitele stavby</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4 540 500,00 Kč</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953 505,00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5 494 005,00 Kč</w:t>
            </w:r>
          </w:p>
        </w:tc>
      </w:tr>
      <w:tr w:rsidR="009245CF">
        <w:tblPrEx>
          <w:tblCellMar>
            <w:top w:w="0" w:type="dxa"/>
            <w:bottom w:w="0" w:type="dxa"/>
          </w:tblCellMar>
        </w:tblPrEx>
        <w:trPr>
          <w:trHeight w:hRule="exact" w:val="547"/>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d) Projekt interiéru</w:t>
            </w:r>
            <w:r>
              <w:t xml:space="preserve"> a interiérového vybavení</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2 522 500,00 Kč</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529 725,00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3 052 225,00 Kč</w:t>
            </w:r>
          </w:p>
        </w:tc>
      </w:tr>
      <w:tr w:rsidR="009245CF">
        <w:tblPrEx>
          <w:tblCellMar>
            <w:top w:w="0" w:type="dxa"/>
            <w:bottom w:w="0" w:type="dxa"/>
          </w:tblCellMar>
        </w:tblPrEx>
        <w:trPr>
          <w:trHeight w:hRule="exact" w:val="1094"/>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e) Kontrola nabídkových rozpočtů třech účastníků zadávacího řízení na výběr zhotovitele stavby.</w:t>
            </w:r>
          </w:p>
        </w:tc>
        <w:tc>
          <w:tcPr>
            <w:tcW w:w="1843"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151 350,00 Kč</w:t>
            </w:r>
          </w:p>
        </w:tc>
        <w:tc>
          <w:tcPr>
            <w:tcW w:w="186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31 783,50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183 133,50 Kč</w:t>
            </w:r>
          </w:p>
        </w:tc>
      </w:tr>
      <w:tr w:rsidR="009245CF">
        <w:tblPrEx>
          <w:tblCellMar>
            <w:top w:w="0" w:type="dxa"/>
            <w:bottom w:w="0" w:type="dxa"/>
          </w:tblCellMar>
        </w:tblPrEx>
        <w:trPr>
          <w:trHeight w:hRule="exact" w:val="528"/>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Cena za dílo a) - e) celkem bez DPH</w:t>
            </w:r>
          </w:p>
        </w:tc>
        <w:tc>
          <w:tcPr>
            <w:tcW w:w="5678" w:type="dxa"/>
            <w:gridSpan w:val="3"/>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 xml:space="preserve">13 745 </w:t>
            </w:r>
            <w:r>
              <w:t>850,00 Kč</w:t>
            </w:r>
          </w:p>
        </w:tc>
      </w:tr>
      <w:tr w:rsidR="009245CF">
        <w:tblPrEx>
          <w:tblCellMar>
            <w:top w:w="0" w:type="dxa"/>
            <w:bottom w:w="0" w:type="dxa"/>
          </w:tblCellMar>
        </w:tblPrEx>
        <w:trPr>
          <w:trHeight w:hRule="exact" w:val="523"/>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DPH 21 %</w:t>
            </w:r>
          </w:p>
        </w:tc>
        <w:tc>
          <w:tcPr>
            <w:tcW w:w="5678" w:type="dxa"/>
            <w:gridSpan w:val="3"/>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2 886 628,50 Kč</w:t>
            </w:r>
          </w:p>
        </w:tc>
      </w:tr>
      <w:tr w:rsidR="009245CF">
        <w:tblPrEx>
          <w:tblCellMar>
            <w:top w:w="0" w:type="dxa"/>
            <w:bottom w:w="0" w:type="dxa"/>
          </w:tblCellMar>
        </w:tblPrEx>
        <w:trPr>
          <w:trHeight w:hRule="exact" w:val="528"/>
          <w:jc w:val="center"/>
        </w:trPr>
        <w:tc>
          <w:tcPr>
            <w:tcW w:w="3514" w:type="dxa"/>
            <w:tcBorders>
              <w:top w:val="single" w:sz="4" w:space="0" w:color="auto"/>
              <w:left w:val="single" w:sz="4" w:space="0" w:color="auto"/>
              <w:bottom w:val="single" w:sz="4" w:space="0" w:color="auto"/>
            </w:tcBorders>
            <w:shd w:val="clear" w:color="auto" w:fill="FFFFFF"/>
            <w:vAlign w:val="center"/>
          </w:tcPr>
          <w:p w:rsidR="009245CF" w:rsidRDefault="00186DF6">
            <w:pPr>
              <w:pStyle w:val="Jin0"/>
              <w:shd w:val="clear" w:color="auto" w:fill="auto"/>
              <w:spacing w:after="0"/>
            </w:pPr>
            <w:r>
              <w:rPr>
                <w:b/>
                <w:bCs/>
              </w:rPr>
              <w:t>Cena za dílo a) - e) celkem vč. DPH</w:t>
            </w:r>
          </w:p>
        </w:tc>
        <w:tc>
          <w:tcPr>
            <w:tcW w:w="56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245CF" w:rsidRDefault="00186DF6">
            <w:pPr>
              <w:pStyle w:val="Jin0"/>
              <w:shd w:val="clear" w:color="auto" w:fill="auto"/>
              <w:spacing w:after="0"/>
            </w:pPr>
            <w:r>
              <w:t>16 632 478,50 Kč</w:t>
            </w:r>
          </w:p>
        </w:tc>
      </w:tr>
    </w:tbl>
    <w:p w:rsidR="009245CF" w:rsidRDefault="009245CF">
      <w:pPr>
        <w:spacing w:after="579" w:line="1" w:lineRule="exact"/>
      </w:pPr>
    </w:p>
    <w:p w:rsidR="009245CF" w:rsidRDefault="009245CF">
      <w:pPr>
        <w:spacing w:line="1" w:lineRule="exact"/>
      </w:pPr>
    </w:p>
    <w:p w:rsidR="009245CF" w:rsidRDefault="00186DF6">
      <w:pPr>
        <w:pStyle w:val="Titulektabulky0"/>
        <w:shd w:val="clear" w:color="auto" w:fill="auto"/>
        <w:ind w:left="72"/>
      </w:pPr>
      <w:r>
        <w:t>Historická budova - „Invalidovna“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2059"/>
        <w:gridCol w:w="1646"/>
        <w:gridCol w:w="1973"/>
      </w:tblGrid>
      <w:tr w:rsidR="009245CF">
        <w:tblPrEx>
          <w:tblCellMar>
            <w:top w:w="0" w:type="dxa"/>
            <w:bottom w:w="0" w:type="dxa"/>
          </w:tblCellMar>
        </w:tblPrEx>
        <w:trPr>
          <w:trHeight w:hRule="exact" w:val="797"/>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Činnost</w:t>
            </w:r>
          </w:p>
        </w:tc>
        <w:tc>
          <w:tcPr>
            <w:tcW w:w="2059"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rPr>
                <w:b/>
                <w:bCs/>
              </w:rPr>
              <w:t>Cena bez DPH</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rPr>
                <w:b/>
                <w:bCs/>
              </w:rPr>
              <w:t>DPH</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jc w:val="center"/>
            </w:pPr>
            <w:r>
              <w:rPr>
                <w:b/>
                <w:bCs/>
              </w:rPr>
              <w:t>Cena s DPH</w:t>
            </w:r>
          </w:p>
        </w:tc>
      </w:tr>
      <w:tr w:rsidR="009245CF">
        <w:tblPrEx>
          <w:tblCellMar>
            <w:top w:w="0" w:type="dxa"/>
            <w:bottom w:w="0" w:type="dxa"/>
          </w:tblCellMar>
        </w:tblPrEx>
        <w:trPr>
          <w:trHeight w:hRule="exact" w:val="811"/>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a) Dokumentace pro vydání rozhodnutí o umístění stavby. Zajištění územního rozhodnutí.</w:t>
            </w:r>
          </w:p>
        </w:tc>
        <w:tc>
          <w:tcPr>
            <w:tcW w:w="2059"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5 500</w:t>
            </w:r>
            <w:r>
              <w:t xml:space="preserve"> 0 00,00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1 155 000,00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6 655 000,00 Kč</w:t>
            </w:r>
          </w:p>
        </w:tc>
      </w:tr>
      <w:tr w:rsidR="009245CF">
        <w:tblPrEx>
          <w:tblCellMar>
            <w:top w:w="0" w:type="dxa"/>
            <w:bottom w:w="0" w:type="dxa"/>
          </w:tblCellMar>
        </w:tblPrEx>
        <w:trPr>
          <w:trHeight w:hRule="exact" w:val="826"/>
          <w:jc w:val="center"/>
        </w:trPr>
        <w:tc>
          <w:tcPr>
            <w:tcW w:w="3514" w:type="dxa"/>
            <w:tcBorders>
              <w:top w:val="single" w:sz="4" w:space="0" w:color="auto"/>
              <w:left w:val="single" w:sz="4" w:space="0" w:color="auto"/>
              <w:bottom w:val="single" w:sz="4" w:space="0" w:color="auto"/>
            </w:tcBorders>
            <w:shd w:val="clear" w:color="auto" w:fill="FFFFFF"/>
          </w:tcPr>
          <w:p w:rsidR="009245CF" w:rsidRDefault="00186DF6">
            <w:pPr>
              <w:pStyle w:val="Jin0"/>
              <w:shd w:val="clear" w:color="auto" w:fill="auto"/>
              <w:spacing w:after="0"/>
            </w:pPr>
            <w:r>
              <w:t>b) Dokumentace pro vydání stavebního povolení. Zajištění stavebního povolení.</w:t>
            </w:r>
          </w:p>
        </w:tc>
        <w:tc>
          <w:tcPr>
            <w:tcW w:w="2059" w:type="dxa"/>
            <w:tcBorders>
              <w:top w:val="single" w:sz="4" w:space="0" w:color="auto"/>
              <w:left w:val="single" w:sz="4" w:space="0" w:color="auto"/>
              <w:bottom w:val="single" w:sz="4" w:space="0" w:color="auto"/>
            </w:tcBorders>
            <w:shd w:val="clear" w:color="auto" w:fill="FFFFFF"/>
            <w:vAlign w:val="center"/>
          </w:tcPr>
          <w:p w:rsidR="009245CF" w:rsidRDefault="00186DF6">
            <w:pPr>
              <w:pStyle w:val="Jin0"/>
              <w:shd w:val="clear" w:color="auto" w:fill="auto"/>
              <w:spacing w:after="0"/>
            </w:pPr>
            <w:r>
              <w:t>6 255 800,00 Kč</w:t>
            </w:r>
          </w:p>
        </w:tc>
        <w:tc>
          <w:tcPr>
            <w:tcW w:w="1646" w:type="dxa"/>
            <w:tcBorders>
              <w:top w:val="single" w:sz="4" w:space="0" w:color="auto"/>
              <w:left w:val="single" w:sz="4" w:space="0" w:color="auto"/>
              <w:bottom w:val="single" w:sz="4" w:space="0" w:color="auto"/>
            </w:tcBorders>
            <w:shd w:val="clear" w:color="auto" w:fill="FFFFFF"/>
            <w:vAlign w:val="bottom"/>
          </w:tcPr>
          <w:p w:rsidR="009245CF" w:rsidRDefault="00186DF6">
            <w:pPr>
              <w:pStyle w:val="Jin0"/>
              <w:shd w:val="clear" w:color="auto" w:fill="auto"/>
              <w:spacing w:after="0"/>
              <w:jc w:val="center"/>
            </w:pPr>
            <w:r>
              <w:t>1 313 718,00 Kč</w:t>
            </w:r>
          </w:p>
        </w:tc>
        <w:tc>
          <w:tcPr>
            <w:tcW w:w="1973" w:type="dxa"/>
            <w:tcBorders>
              <w:top w:val="single" w:sz="4" w:space="0" w:color="auto"/>
              <w:left w:val="single" w:sz="4" w:space="0" w:color="auto"/>
              <w:bottom w:val="single" w:sz="4" w:space="0" w:color="auto"/>
              <w:right w:val="single" w:sz="4" w:space="0" w:color="auto"/>
            </w:tcBorders>
            <w:shd w:val="clear" w:color="auto" w:fill="FFFFFF"/>
            <w:vAlign w:val="bottom"/>
          </w:tcPr>
          <w:p w:rsidR="009245CF" w:rsidRDefault="00186DF6">
            <w:pPr>
              <w:pStyle w:val="Jin0"/>
              <w:shd w:val="clear" w:color="auto" w:fill="auto"/>
              <w:spacing w:after="0"/>
            </w:pPr>
            <w:r>
              <w:t>7 569 518,00 Kč</w:t>
            </w:r>
          </w:p>
        </w:tc>
      </w:tr>
    </w:tbl>
    <w:p w:rsidR="009245CF" w:rsidRDefault="00186DF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514"/>
        <w:gridCol w:w="2059"/>
        <w:gridCol w:w="1646"/>
        <w:gridCol w:w="1973"/>
      </w:tblGrid>
      <w:tr w:rsidR="009245CF">
        <w:tblPrEx>
          <w:tblCellMar>
            <w:top w:w="0" w:type="dxa"/>
            <w:bottom w:w="0" w:type="dxa"/>
          </w:tblCellMar>
        </w:tblPrEx>
        <w:trPr>
          <w:trHeight w:hRule="exact" w:val="1090"/>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lastRenderedPageBreak/>
              <w:t>c) Dokumentace pro provedení stavby a pro výběr zhotovitele stavby</w:t>
            </w:r>
          </w:p>
        </w:tc>
        <w:tc>
          <w:tcPr>
            <w:tcW w:w="2059"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8 072 000,00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1 695 120,00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9 767 120,00 Kč</w:t>
            </w:r>
          </w:p>
        </w:tc>
      </w:tr>
      <w:tr w:rsidR="009245CF">
        <w:tblPrEx>
          <w:tblCellMar>
            <w:top w:w="0" w:type="dxa"/>
            <w:bottom w:w="0" w:type="dxa"/>
          </w:tblCellMar>
        </w:tblPrEx>
        <w:trPr>
          <w:trHeight w:hRule="exact" w:val="547"/>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d) Projekt interiéru a interiérového vybavení</w:t>
            </w:r>
          </w:p>
        </w:tc>
        <w:tc>
          <w:tcPr>
            <w:tcW w:w="2059"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3 027 000,00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635 670,00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3 662 670,00 Kč</w:t>
            </w:r>
          </w:p>
        </w:tc>
      </w:tr>
      <w:tr w:rsidR="009245CF">
        <w:tblPrEx>
          <w:tblCellMar>
            <w:top w:w="0" w:type="dxa"/>
            <w:bottom w:w="0" w:type="dxa"/>
          </w:tblCellMar>
        </w:tblPrEx>
        <w:trPr>
          <w:trHeight w:hRule="exact" w:val="1094"/>
          <w:jc w:val="center"/>
        </w:trPr>
        <w:tc>
          <w:tcPr>
            <w:tcW w:w="3514" w:type="dxa"/>
            <w:tcBorders>
              <w:top w:val="single" w:sz="4" w:space="0" w:color="auto"/>
              <w:left w:val="single" w:sz="4" w:space="0" w:color="auto"/>
            </w:tcBorders>
            <w:shd w:val="clear" w:color="auto" w:fill="FFFFFF"/>
          </w:tcPr>
          <w:p w:rsidR="009245CF" w:rsidRDefault="00186DF6">
            <w:pPr>
              <w:pStyle w:val="Jin0"/>
              <w:shd w:val="clear" w:color="auto" w:fill="auto"/>
              <w:spacing w:after="0"/>
            </w:pPr>
            <w:r>
              <w:t>e) Kontrola nabídkových rozpočtů třech účastníků zadávacího řízení na výběr zhotovitele stavby.</w:t>
            </w:r>
          </w:p>
        </w:tc>
        <w:tc>
          <w:tcPr>
            <w:tcW w:w="2059"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151 350,00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31 783,50 Kč</w:t>
            </w:r>
          </w:p>
        </w:tc>
        <w:tc>
          <w:tcPr>
            <w:tcW w:w="1973"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 xml:space="preserve">183 </w:t>
            </w:r>
            <w:r>
              <w:t>133,50 Kč</w:t>
            </w:r>
          </w:p>
        </w:tc>
      </w:tr>
      <w:tr w:rsidR="009245CF">
        <w:tblPrEx>
          <w:tblCellMar>
            <w:top w:w="0" w:type="dxa"/>
            <w:bottom w:w="0" w:type="dxa"/>
          </w:tblCellMar>
        </w:tblPrEx>
        <w:trPr>
          <w:trHeight w:hRule="exact" w:val="533"/>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Cena za dílo a) - e) celkem bez DPH</w:t>
            </w:r>
          </w:p>
        </w:tc>
        <w:tc>
          <w:tcPr>
            <w:tcW w:w="5678" w:type="dxa"/>
            <w:gridSpan w:val="3"/>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23 006 150,00 Kč</w:t>
            </w:r>
          </w:p>
        </w:tc>
      </w:tr>
      <w:tr w:rsidR="009245CF">
        <w:tblPrEx>
          <w:tblCellMar>
            <w:top w:w="0" w:type="dxa"/>
            <w:bottom w:w="0" w:type="dxa"/>
          </w:tblCellMar>
        </w:tblPrEx>
        <w:trPr>
          <w:trHeight w:hRule="exact" w:val="518"/>
          <w:jc w:val="center"/>
        </w:trPr>
        <w:tc>
          <w:tcPr>
            <w:tcW w:w="3514"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DPH 21 %</w:t>
            </w:r>
          </w:p>
        </w:tc>
        <w:tc>
          <w:tcPr>
            <w:tcW w:w="5678" w:type="dxa"/>
            <w:gridSpan w:val="3"/>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pPr>
            <w:r>
              <w:t>4 831 291,50 Kč</w:t>
            </w:r>
          </w:p>
        </w:tc>
      </w:tr>
      <w:tr w:rsidR="009245CF">
        <w:tblPrEx>
          <w:tblCellMar>
            <w:top w:w="0" w:type="dxa"/>
            <w:bottom w:w="0" w:type="dxa"/>
          </w:tblCellMar>
        </w:tblPrEx>
        <w:trPr>
          <w:trHeight w:hRule="exact" w:val="528"/>
          <w:jc w:val="center"/>
        </w:trPr>
        <w:tc>
          <w:tcPr>
            <w:tcW w:w="3514" w:type="dxa"/>
            <w:tcBorders>
              <w:top w:val="single" w:sz="4" w:space="0" w:color="auto"/>
              <w:left w:val="single" w:sz="4" w:space="0" w:color="auto"/>
              <w:bottom w:val="single" w:sz="4" w:space="0" w:color="auto"/>
            </w:tcBorders>
            <w:shd w:val="clear" w:color="auto" w:fill="FFFFFF"/>
            <w:vAlign w:val="center"/>
          </w:tcPr>
          <w:p w:rsidR="009245CF" w:rsidRDefault="00186DF6">
            <w:pPr>
              <w:pStyle w:val="Jin0"/>
              <w:shd w:val="clear" w:color="auto" w:fill="auto"/>
              <w:spacing w:after="0"/>
            </w:pPr>
            <w:r>
              <w:rPr>
                <w:b/>
                <w:bCs/>
              </w:rPr>
              <w:t>Cena za dílo a) - e) celkem vč. DPH</w:t>
            </w:r>
          </w:p>
        </w:tc>
        <w:tc>
          <w:tcPr>
            <w:tcW w:w="567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245CF" w:rsidRDefault="00186DF6">
            <w:pPr>
              <w:pStyle w:val="Jin0"/>
              <w:shd w:val="clear" w:color="auto" w:fill="auto"/>
              <w:spacing w:after="0"/>
            </w:pPr>
            <w:r>
              <w:t>27 837 441,50 Kč</w:t>
            </w:r>
          </w:p>
        </w:tc>
      </w:tr>
    </w:tbl>
    <w:p w:rsidR="009245CF" w:rsidRDefault="009245CF">
      <w:pPr>
        <w:spacing w:after="539" w:line="1" w:lineRule="exact"/>
      </w:pPr>
    </w:p>
    <w:p w:rsidR="009245CF" w:rsidRDefault="009245CF">
      <w:pPr>
        <w:spacing w:line="1" w:lineRule="exact"/>
      </w:pPr>
    </w:p>
    <w:p w:rsidR="009245CF" w:rsidRDefault="00186DF6">
      <w:pPr>
        <w:pStyle w:val="Titulektabulky0"/>
        <w:shd w:val="clear" w:color="auto" w:fill="auto"/>
        <w:ind w:left="77"/>
      </w:pPr>
      <w:r>
        <w:t>Výkon autorského dozoru pro „Novostavbu" a Historickou budovu - „Invalidovna"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31"/>
        <w:gridCol w:w="1642"/>
        <w:gridCol w:w="1646"/>
        <w:gridCol w:w="1656"/>
      </w:tblGrid>
      <w:tr w:rsidR="009245CF">
        <w:tblPrEx>
          <w:tblCellMar>
            <w:top w:w="0" w:type="dxa"/>
            <w:bottom w:w="0" w:type="dxa"/>
          </w:tblCellMar>
        </w:tblPrEx>
        <w:trPr>
          <w:trHeight w:hRule="exact" w:val="792"/>
          <w:jc w:val="center"/>
        </w:trPr>
        <w:tc>
          <w:tcPr>
            <w:tcW w:w="3931"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Činnost</w:t>
            </w:r>
          </w:p>
        </w:tc>
        <w:tc>
          <w:tcPr>
            <w:tcW w:w="164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rPr>
                <w:b/>
                <w:bCs/>
              </w:rPr>
              <w:t>Cena bez DPH</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rPr>
                <w:b/>
                <w:bCs/>
              </w:rPr>
              <w:t>DPH</w:t>
            </w:r>
          </w:p>
        </w:tc>
        <w:tc>
          <w:tcPr>
            <w:tcW w:w="1656"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jc w:val="center"/>
            </w:pPr>
            <w:r>
              <w:rPr>
                <w:b/>
                <w:bCs/>
              </w:rPr>
              <w:t>Cena s</w:t>
            </w:r>
            <w:r>
              <w:rPr>
                <w:b/>
                <w:bCs/>
              </w:rPr>
              <w:t xml:space="preserve"> DPH</w:t>
            </w:r>
          </w:p>
        </w:tc>
      </w:tr>
      <w:tr w:rsidR="009245CF">
        <w:tblPrEx>
          <w:tblCellMar>
            <w:top w:w="0" w:type="dxa"/>
            <w:bottom w:w="0" w:type="dxa"/>
          </w:tblCellMar>
        </w:tblPrEx>
        <w:trPr>
          <w:trHeight w:hRule="exact" w:val="1891"/>
          <w:jc w:val="center"/>
        </w:trPr>
        <w:tc>
          <w:tcPr>
            <w:tcW w:w="3931" w:type="dxa"/>
            <w:tcBorders>
              <w:top w:val="single" w:sz="4" w:space="0" w:color="auto"/>
              <w:left w:val="single" w:sz="4" w:space="0" w:color="auto"/>
            </w:tcBorders>
            <w:shd w:val="clear" w:color="auto" w:fill="FFFFFF"/>
          </w:tcPr>
          <w:p w:rsidR="009245CF" w:rsidRDefault="00186DF6">
            <w:pPr>
              <w:pStyle w:val="Jin0"/>
              <w:shd w:val="clear" w:color="auto" w:fill="auto"/>
              <w:spacing w:after="0"/>
              <w:jc w:val="both"/>
            </w:pPr>
            <w:r>
              <w:t xml:space="preserve">a) Výkon autorského dozoru v rozsahu 1320 hodin - bez ohledu na to, kolik osob se za dodavatele zúčastní. Zadavatel plánuje 110 kontrolních dnů za jeden rok (kontrolní den bude v rozsahu 4 hodiny a AD bude vykonáváno po dobu realizace stavby, </w:t>
            </w:r>
            <w:r>
              <w:t>předpoklad v délce 3 let)</w:t>
            </w:r>
          </w:p>
        </w:tc>
        <w:tc>
          <w:tcPr>
            <w:tcW w:w="164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1 132 098,00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237 740,58 Kč</w:t>
            </w:r>
          </w:p>
        </w:tc>
        <w:tc>
          <w:tcPr>
            <w:tcW w:w="1656"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jc w:val="center"/>
            </w:pPr>
            <w:r>
              <w:t>1 369 838,58 Kč</w:t>
            </w:r>
          </w:p>
        </w:tc>
      </w:tr>
      <w:tr w:rsidR="009245CF">
        <w:tblPrEx>
          <w:tblCellMar>
            <w:top w:w="0" w:type="dxa"/>
            <w:bottom w:w="0" w:type="dxa"/>
          </w:tblCellMar>
        </w:tblPrEx>
        <w:trPr>
          <w:trHeight w:hRule="exact" w:val="2434"/>
          <w:jc w:val="center"/>
        </w:trPr>
        <w:tc>
          <w:tcPr>
            <w:tcW w:w="3931" w:type="dxa"/>
            <w:tcBorders>
              <w:top w:val="single" w:sz="4" w:space="0" w:color="auto"/>
              <w:left w:val="single" w:sz="4" w:space="0" w:color="auto"/>
            </w:tcBorders>
            <w:shd w:val="clear" w:color="auto" w:fill="FFFFFF"/>
          </w:tcPr>
          <w:p w:rsidR="009245CF" w:rsidRDefault="00186DF6">
            <w:pPr>
              <w:pStyle w:val="Jin0"/>
              <w:shd w:val="clear" w:color="auto" w:fill="auto"/>
              <w:spacing w:after="0"/>
              <w:jc w:val="both"/>
            </w:pPr>
            <w:r>
              <w:t>b) Výkon autorského dozoru ředitelského kontrolního dnu v rozsahu 312 hodin - bez ohledu na to, kolik osob se za dodavatele zúčastní. Zadavatel plánuje 26 ředitelských kontrolních dnů</w:t>
            </w:r>
            <w:r>
              <w:t xml:space="preserve"> za jeden rok (kontrolní den bude v rozsahu 4 hodiny a AD bude vykonáváno po dobu realizace stavby, předpoklad v délce 3 let)</w:t>
            </w:r>
          </w:p>
        </w:tc>
        <w:tc>
          <w:tcPr>
            <w:tcW w:w="1642"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267 586,80 Kč</w:t>
            </w:r>
          </w:p>
        </w:tc>
        <w:tc>
          <w:tcPr>
            <w:tcW w:w="1646"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jc w:val="center"/>
            </w:pPr>
            <w:r>
              <w:t>56 193,23 Kč</w:t>
            </w:r>
          </w:p>
        </w:tc>
        <w:tc>
          <w:tcPr>
            <w:tcW w:w="1656" w:type="dxa"/>
            <w:tcBorders>
              <w:top w:val="single" w:sz="4" w:space="0" w:color="auto"/>
              <w:left w:val="single" w:sz="4" w:space="0" w:color="auto"/>
              <w:right w:val="single" w:sz="4" w:space="0" w:color="auto"/>
            </w:tcBorders>
            <w:shd w:val="clear" w:color="auto" w:fill="FFFFFF"/>
            <w:vAlign w:val="center"/>
          </w:tcPr>
          <w:p w:rsidR="009245CF" w:rsidRDefault="00186DF6">
            <w:pPr>
              <w:pStyle w:val="Jin0"/>
              <w:shd w:val="clear" w:color="auto" w:fill="auto"/>
              <w:spacing w:after="0"/>
              <w:jc w:val="center"/>
            </w:pPr>
            <w:r>
              <w:t>323 780,03 Kč</w:t>
            </w:r>
          </w:p>
        </w:tc>
      </w:tr>
      <w:tr w:rsidR="009245CF">
        <w:tblPrEx>
          <w:tblCellMar>
            <w:top w:w="0" w:type="dxa"/>
            <w:bottom w:w="0" w:type="dxa"/>
          </w:tblCellMar>
        </w:tblPrEx>
        <w:trPr>
          <w:trHeight w:hRule="exact" w:val="562"/>
          <w:jc w:val="center"/>
        </w:trPr>
        <w:tc>
          <w:tcPr>
            <w:tcW w:w="3931"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rPr>
                <w:b/>
                <w:bCs/>
              </w:rPr>
              <w:t>Cena za dílo a) - b) celkem bez DPH</w:t>
            </w:r>
          </w:p>
        </w:tc>
        <w:tc>
          <w:tcPr>
            <w:tcW w:w="4944" w:type="dxa"/>
            <w:gridSpan w:val="3"/>
            <w:tcBorders>
              <w:top w:val="single" w:sz="4" w:space="0" w:color="auto"/>
              <w:left w:val="single" w:sz="4" w:space="0" w:color="auto"/>
              <w:right w:val="single" w:sz="4" w:space="0" w:color="auto"/>
            </w:tcBorders>
            <w:shd w:val="clear" w:color="auto" w:fill="FFFFFF"/>
          </w:tcPr>
          <w:p w:rsidR="009245CF" w:rsidRDefault="00186DF6">
            <w:pPr>
              <w:pStyle w:val="Jin0"/>
              <w:shd w:val="clear" w:color="auto" w:fill="auto"/>
              <w:spacing w:after="0"/>
              <w:jc w:val="right"/>
            </w:pPr>
            <w:r>
              <w:rPr>
                <w:b/>
                <w:bCs/>
              </w:rPr>
              <w:t>1 399 684,80 Kč</w:t>
            </w:r>
          </w:p>
        </w:tc>
      </w:tr>
      <w:tr w:rsidR="009245CF">
        <w:tblPrEx>
          <w:tblCellMar>
            <w:top w:w="0" w:type="dxa"/>
            <w:bottom w:w="0" w:type="dxa"/>
          </w:tblCellMar>
        </w:tblPrEx>
        <w:trPr>
          <w:trHeight w:hRule="exact" w:val="518"/>
          <w:jc w:val="center"/>
        </w:trPr>
        <w:tc>
          <w:tcPr>
            <w:tcW w:w="3931"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pPr>
            <w:r>
              <w:t>DPH 21 %</w:t>
            </w:r>
          </w:p>
        </w:tc>
        <w:tc>
          <w:tcPr>
            <w:tcW w:w="4944" w:type="dxa"/>
            <w:gridSpan w:val="3"/>
            <w:tcBorders>
              <w:top w:val="single" w:sz="4" w:space="0" w:color="auto"/>
              <w:left w:val="single" w:sz="4" w:space="0" w:color="auto"/>
              <w:right w:val="single" w:sz="4" w:space="0" w:color="auto"/>
            </w:tcBorders>
            <w:shd w:val="clear" w:color="auto" w:fill="FFFFFF"/>
          </w:tcPr>
          <w:p w:rsidR="009245CF" w:rsidRDefault="00186DF6">
            <w:pPr>
              <w:pStyle w:val="Jin0"/>
              <w:shd w:val="clear" w:color="auto" w:fill="auto"/>
              <w:spacing w:after="0"/>
              <w:jc w:val="right"/>
            </w:pPr>
            <w:r>
              <w:t>293 933,81 Kč</w:t>
            </w:r>
          </w:p>
        </w:tc>
      </w:tr>
      <w:tr w:rsidR="009245CF">
        <w:tblPrEx>
          <w:tblCellMar>
            <w:top w:w="0" w:type="dxa"/>
            <w:bottom w:w="0" w:type="dxa"/>
          </w:tblCellMar>
        </w:tblPrEx>
        <w:trPr>
          <w:trHeight w:hRule="exact" w:val="552"/>
          <w:jc w:val="center"/>
        </w:trPr>
        <w:tc>
          <w:tcPr>
            <w:tcW w:w="3931" w:type="dxa"/>
            <w:tcBorders>
              <w:top w:val="single" w:sz="4" w:space="0" w:color="auto"/>
              <w:left w:val="single" w:sz="4" w:space="0" w:color="auto"/>
              <w:bottom w:val="single" w:sz="4" w:space="0" w:color="auto"/>
            </w:tcBorders>
            <w:shd w:val="clear" w:color="auto" w:fill="FFFFFF"/>
            <w:vAlign w:val="center"/>
          </w:tcPr>
          <w:p w:rsidR="009245CF" w:rsidRDefault="00186DF6">
            <w:pPr>
              <w:pStyle w:val="Jin0"/>
              <w:shd w:val="clear" w:color="auto" w:fill="auto"/>
              <w:spacing w:after="0"/>
            </w:pPr>
            <w:r>
              <w:rPr>
                <w:b/>
                <w:bCs/>
              </w:rPr>
              <w:t xml:space="preserve">Cena za </w:t>
            </w:r>
            <w:r>
              <w:rPr>
                <w:b/>
                <w:bCs/>
              </w:rPr>
              <w:t>dílo a) - b) celkem vč. DPH</w:t>
            </w:r>
          </w:p>
        </w:tc>
        <w:tc>
          <w:tcPr>
            <w:tcW w:w="4944" w:type="dxa"/>
            <w:gridSpan w:val="3"/>
            <w:tcBorders>
              <w:top w:val="single" w:sz="4" w:space="0" w:color="auto"/>
              <w:left w:val="single" w:sz="4" w:space="0" w:color="auto"/>
              <w:bottom w:val="single" w:sz="4" w:space="0" w:color="auto"/>
              <w:right w:val="single" w:sz="4" w:space="0" w:color="auto"/>
            </w:tcBorders>
            <w:shd w:val="clear" w:color="auto" w:fill="FFFFFF"/>
          </w:tcPr>
          <w:p w:rsidR="009245CF" w:rsidRDefault="00186DF6">
            <w:pPr>
              <w:pStyle w:val="Jin0"/>
              <w:shd w:val="clear" w:color="auto" w:fill="auto"/>
              <w:spacing w:after="0"/>
              <w:jc w:val="right"/>
            </w:pPr>
            <w:r>
              <w:rPr>
                <w:b/>
                <w:bCs/>
              </w:rPr>
              <w:t>1 693 618,61 Kč</w:t>
            </w:r>
          </w:p>
        </w:tc>
      </w:tr>
    </w:tbl>
    <w:p w:rsidR="009245CF" w:rsidRDefault="00186DF6">
      <w:pPr>
        <w:spacing w:line="1" w:lineRule="exact"/>
        <w:rPr>
          <w:sz w:val="2"/>
          <w:szCs w:val="2"/>
        </w:rPr>
      </w:pPr>
      <w:r>
        <w:br w:type="page"/>
      </w:r>
    </w:p>
    <w:p w:rsidR="009245CF" w:rsidRDefault="00186DF6">
      <w:pPr>
        <w:pStyle w:val="Nadpis10"/>
        <w:keepNext/>
        <w:keepLines/>
        <w:numPr>
          <w:ilvl w:val="0"/>
          <w:numId w:val="1"/>
        </w:numPr>
        <w:shd w:val="clear" w:color="auto" w:fill="auto"/>
        <w:tabs>
          <w:tab w:val="left" w:pos="543"/>
        </w:tabs>
        <w:spacing w:after="260"/>
      </w:pPr>
      <w:bookmarkStart w:id="8" w:name="bookmark8"/>
      <w:bookmarkStart w:id="9" w:name="bookmark9"/>
      <w:r>
        <w:lastRenderedPageBreak/>
        <w:t>Závěrečná ustanovení</w:t>
      </w:r>
      <w:bookmarkEnd w:id="8"/>
      <w:bookmarkEnd w:id="9"/>
    </w:p>
    <w:p w:rsidR="009245CF" w:rsidRDefault="00186DF6">
      <w:pPr>
        <w:pStyle w:val="Zkladntext1"/>
        <w:numPr>
          <w:ilvl w:val="0"/>
          <w:numId w:val="10"/>
        </w:numPr>
        <w:shd w:val="clear" w:color="auto" w:fill="auto"/>
        <w:tabs>
          <w:tab w:val="left" w:pos="543"/>
        </w:tabs>
      </w:pPr>
      <w:r>
        <w:t>Ostatní ustanovení smlouvy zůstávají beze změn.</w:t>
      </w:r>
    </w:p>
    <w:p w:rsidR="009245CF" w:rsidRDefault="00186DF6">
      <w:pPr>
        <w:pStyle w:val="Zkladntext1"/>
        <w:numPr>
          <w:ilvl w:val="0"/>
          <w:numId w:val="10"/>
        </w:numPr>
        <w:shd w:val="clear" w:color="auto" w:fill="auto"/>
        <w:tabs>
          <w:tab w:val="left" w:pos="543"/>
        </w:tabs>
        <w:ind w:left="580" w:hanging="580"/>
        <w:jc w:val="both"/>
      </w:pPr>
      <w:r>
        <w:t>Tento dodatek je vyhotoven v elektronické podobě s připojenými elektronickými podpisy smluvních stran.</w:t>
      </w:r>
    </w:p>
    <w:p w:rsidR="009245CF" w:rsidRDefault="00186DF6">
      <w:pPr>
        <w:pStyle w:val="Zkladntext1"/>
        <w:numPr>
          <w:ilvl w:val="0"/>
          <w:numId w:val="10"/>
        </w:numPr>
        <w:shd w:val="clear" w:color="auto" w:fill="auto"/>
        <w:tabs>
          <w:tab w:val="left" w:pos="543"/>
        </w:tabs>
        <w:ind w:left="580" w:hanging="580"/>
        <w:jc w:val="both"/>
      </w:pPr>
      <w:r>
        <w:t xml:space="preserve">Tento dodatek nabývá platnosti dnem </w:t>
      </w:r>
      <w:r>
        <w:t>jejího podpisu oběma smluvními stranami a účinnosti dnem uveřejnění v registru smluv ve smyslu zákona č. 340/2015 Sb.; uveřejnění provede objednatel.</w:t>
      </w:r>
    </w:p>
    <w:p w:rsidR="009245CF" w:rsidRDefault="00186DF6">
      <w:pPr>
        <w:pStyle w:val="Zkladntext1"/>
        <w:numPr>
          <w:ilvl w:val="0"/>
          <w:numId w:val="10"/>
        </w:numPr>
        <w:shd w:val="clear" w:color="auto" w:fill="auto"/>
        <w:tabs>
          <w:tab w:val="left" w:pos="543"/>
        </w:tabs>
        <w:ind w:left="580" w:hanging="580"/>
        <w:jc w:val="both"/>
      </w:pPr>
      <w:r>
        <w:t>Smluvní strany prohlašují, že si dodatek včetně jeho příloh přečetly. Dodatek je pro obě smluvní strany ur</w:t>
      </w:r>
      <w:r>
        <w:t>čitý a srozumitelný. S jeho textem souhlasí, uzavřely ho podle své pravé a svobodné vůle, nikoliv v tísni či za nápadně nevýhodných podmínek. Na důkaz toho připojují zástupci obou smluvních stran své vlastnoruční podpisy.</w:t>
      </w:r>
    </w:p>
    <w:p w:rsidR="009245CF" w:rsidRDefault="00186DF6">
      <w:pPr>
        <w:pStyle w:val="Zkladntext1"/>
        <w:numPr>
          <w:ilvl w:val="0"/>
          <w:numId w:val="10"/>
        </w:numPr>
        <w:shd w:val="clear" w:color="auto" w:fill="auto"/>
        <w:tabs>
          <w:tab w:val="left" w:pos="543"/>
        </w:tabs>
      </w:pPr>
      <w:r>
        <w:t>Nedílnou součástí tohoto dodatku j</w:t>
      </w:r>
      <w:r>
        <w:t>sou přílohy:</w:t>
      </w:r>
    </w:p>
    <w:p w:rsidR="009245CF" w:rsidRDefault="00186DF6">
      <w:pPr>
        <w:pStyle w:val="Zkladntext1"/>
        <w:shd w:val="clear" w:color="auto" w:fill="auto"/>
        <w:spacing w:after="0"/>
        <w:ind w:firstLine="580"/>
      </w:pPr>
      <w:r>
        <w:t>Aktualizovaná příloha č. 4 smlouvy: aktualizovaný harmonogram výkonů jednotlivých činností</w:t>
      </w:r>
    </w:p>
    <w:p w:rsidR="009245CF" w:rsidRDefault="00186DF6">
      <w:pPr>
        <w:spacing w:line="1" w:lineRule="exact"/>
        <w:sectPr w:rsidR="009245CF">
          <w:footerReference w:type="default" r:id="rId8"/>
          <w:pgSz w:w="11900" w:h="16840"/>
          <w:pgMar w:top="1267" w:right="1359" w:bottom="1462" w:left="1350" w:header="839" w:footer="3" w:gutter="0"/>
          <w:pgNumType w:start="1"/>
          <w:cols w:space="720"/>
          <w:noEndnote/>
          <w:docGrid w:linePitch="360"/>
        </w:sectPr>
      </w:pPr>
      <w:r>
        <w:rPr>
          <w:noProof/>
          <w:lang w:bidi="ar-SA"/>
        </w:rPr>
        <mc:AlternateContent>
          <mc:Choice Requires="wps">
            <w:drawing>
              <wp:anchor distT="317500" distB="0" distL="0" distR="0" simplePos="0" relativeHeight="125829378" behindDoc="0" locked="0" layoutInCell="1" allowOverlap="1">
                <wp:simplePos x="0" y="0"/>
                <wp:positionH relativeFrom="page">
                  <wp:posOffset>867410</wp:posOffset>
                </wp:positionH>
                <wp:positionV relativeFrom="paragraph">
                  <wp:posOffset>317500</wp:posOffset>
                </wp:positionV>
                <wp:extent cx="2764790" cy="20129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764790" cy="201295"/>
                        </a:xfrm>
                        <a:prstGeom prst="rect">
                          <a:avLst/>
                        </a:prstGeom>
                        <a:noFill/>
                      </wps:spPr>
                      <wps:txbx>
                        <w:txbxContent>
                          <w:p w:rsidR="009245CF" w:rsidRDefault="00186DF6">
                            <w:pPr>
                              <w:pStyle w:val="Zkladntext1"/>
                              <w:shd w:val="clear" w:color="auto" w:fill="auto"/>
                              <w:spacing w:after="0"/>
                            </w:pPr>
                            <w:r>
                              <w:t xml:space="preserve">V Praze dne [viz </w:t>
                            </w:r>
                            <w:r>
                              <w:t>datum elektronického podpisu]</w:t>
                            </w:r>
                          </w:p>
                        </w:txbxContent>
                      </wps:txbx>
                      <wps:bodyPr wrap="none" lIns="0" tIns="0" rIns="0" bIns="0"/>
                    </wps:wsp>
                  </a:graphicData>
                </a:graphic>
              </wp:anchor>
            </w:drawing>
          </mc:Choice>
          <mc:Fallback>
            <w:pict>
              <v:shape id="_x0000_s1029" type="#_x0000_t202" style="position:absolute;margin-left:68.299999999999997pt;margin-top:25.pt;width:217.69999999999999pt;height:15.85pt;z-index:-125829375;mso-wrap-distance-left:0;mso-wrap-distance-top:2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[viz datum elektronického podpisu]</w:t>
                      </w:r>
                    </w:p>
                  </w:txbxContent>
                </v:textbox>
                <w10:wrap type="topAndBottom" anchorx="page"/>
              </v:shape>
            </w:pict>
          </mc:Fallback>
        </mc:AlternateContent>
      </w:r>
      <w:r>
        <w:rPr>
          <w:noProof/>
          <w:lang w:bidi="ar-SA"/>
        </w:rPr>
        <mc:AlternateContent>
          <mc:Choice Requires="wps">
            <w:drawing>
              <wp:anchor distT="317500" distB="0" distL="0" distR="0" simplePos="0" relativeHeight="125829380" behindDoc="0" locked="0" layoutInCell="1" allowOverlap="1">
                <wp:simplePos x="0" y="0"/>
                <wp:positionH relativeFrom="page">
                  <wp:posOffset>4018915</wp:posOffset>
                </wp:positionH>
                <wp:positionV relativeFrom="paragraph">
                  <wp:posOffset>317500</wp:posOffset>
                </wp:positionV>
                <wp:extent cx="251460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514600" cy="201295"/>
                        </a:xfrm>
                        <a:prstGeom prst="rect">
                          <a:avLst/>
                        </a:prstGeom>
                        <a:noFill/>
                      </wps:spPr>
                      <wps:txbx>
                        <w:txbxContent>
                          <w:p w:rsidR="009245CF" w:rsidRDefault="00186DF6">
                            <w:pPr>
                              <w:pStyle w:val="Zkladntext1"/>
                              <w:shd w:val="clear" w:color="auto" w:fill="auto"/>
                              <w:spacing w:after="0"/>
                            </w:pPr>
                            <w:r>
                              <w:t>V Praze [viz datum elektronického podpisu]</w:t>
                            </w:r>
                          </w:p>
                        </w:txbxContent>
                      </wps:txbx>
                      <wps:bodyPr wrap="none" lIns="0" tIns="0" rIns="0" bIns="0"/>
                    </wps:wsp>
                  </a:graphicData>
                </a:graphic>
              </wp:anchor>
            </w:drawing>
          </mc:Choice>
          <mc:Fallback>
            <w:pict>
              <v:shape id="_x0000_s1031" type="#_x0000_t202" style="position:absolute;margin-left:316.44999999999999pt;margin-top:25.pt;width:198.pt;height:15.85pt;z-index:-125829373;mso-wrap-distance-left:0;mso-wrap-distance-top:25.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[viz datum elektronického podpisu]</w:t>
                      </w:r>
                    </w:p>
                  </w:txbxContent>
                </v:textbox>
                <w10:wrap type="topAndBottom" anchorx="page"/>
              </v:shape>
            </w:pict>
          </mc:Fallback>
        </mc:AlternateContent>
      </w:r>
    </w:p>
    <w:p w:rsidR="009245CF" w:rsidRDefault="009245CF">
      <w:pPr>
        <w:spacing w:line="175" w:lineRule="exact"/>
        <w:rPr>
          <w:sz w:val="14"/>
          <w:szCs w:val="14"/>
        </w:rPr>
      </w:pPr>
    </w:p>
    <w:p w:rsidR="009245CF" w:rsidRDefault="009245CF">
      <w:pPr>
        <w:spacing w:line="1" w:lineRule="exact"/>
        <w:sectPr w:rsidR="009245CF">
          <w:type w:val="continuous"/>
          <w:pgSz w:w="11900" w:h="16840"/>
          <w:pgMar w:top="1950" w:right="0" w:bottom="7208" w:left="0" w:header="0" w:footer="3" w:gutter="0"/>
          <w:cols w:space="720"/>
          <w:noEndnote/>
          <w:docGrid w:linePitch="360"/>
        </w:sectPr>
      </w:pPr>
    </w:p>
    <w:p w:rsidR="009245CF" w:rsidRDefault="00186DF6" w:rsidP="00930EC8">
      <w:pPr>
        <w:spacing w:line="1" w:lineRule="exact"/>
      </w:pPr>
      <w:r>
        <w:rPr>
          <w:noProof/>
          <w:lang w:bidi="ar-SA"/>
        </w:rPr>
        <w:lastRenderedPageBreak/>
        <mc:AlternateContent>
          <mc:Choice Requires="wps">
            <w:drawing>
              <wp:anchor distT="0" distB="0" distL="114300" distR="114300" simplePos="0" relativeHeight="125829382" behindDoc="0" locked="0" layoutInCell="1" allowOverlap="1">
                <wp:simplePos x="0" y="0"/>
                <wp:positionH relativeFrom="page">
                  <wp:posOffset>867410</wp:posOffset>
                </wp:positionH>
                <wp:positionV relativeFrom="paragraph">
                  <wp:posOffset>12700</wp:posOffset>
                </wp:positionV>
                <wp:extent cx="685800" cy="1917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85800" cy="191770"/>
                        </a:xfrm>
                        <a:prstGeom prst="rect">
                          <a:avLst/>
                        </a:prstGeom>
                        <a:noFill/>
                      </wps:spPr>
                      <wps:txbx>
                        <w:txbxContent>
                          <w:p w:rsidR="009245CF" w:rsidRDefault="00186DF6">
                            <w:pPr>
                              <w:pStyle w:val="Zkladntext1"/>
                              <w:shd w:val="clear" w:color="auto" w:fill="auto"/>
                              <w:spacing w:after="0"/>
                            </w:pPr>
                            <w:r>
                              <w:t>Objednatel</w:t>
                            </w:r>
                          </w:p>
                        </w:txbxContent>
                      </wps:txbx>
                      <wps:bodyPr wrap="none" lIns="0" tIns="0" rIns="0" bIns="0"/>
                    </wps:wsp>
                  </a:graphicData>
                </a:graphic>
              </wp:anchor>
            </w:drawing>
          </mc:Choice>
          <mc:Fallback>
            <w:pict>
              <v:shape id="_x0000_s1033" type="#_x0000_t202" style="position:absolute;margin-left:68.299999999999997pt;margin-top:1.pt;width:54.pt;height:15.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topAndBottom" anchorx="page"/>
              </v:shape>
            </w:pict>
          </mc:Fallback>
        </mc:AlternateContent>
      </w:r>
      <w:bookmarkStart w:id="10" w:name="_GoBack"/>
      <w:bookmarkEnd w:id="10"/>
      <w:r>
        <w:rPr>
          <w:noProof/>
          <w:lang w:bidi="ar-SA"/>
        </w:rPr>
        <mc:AlternateContent>
          <mc:Choice Requires="wps">
            <w:drawing>
              <wp:anchor distT="0" distB="0" distL="0" distR="0" simplePos="0" relativeHeight="251658240" behindDoc="0" locked="0" layoutInCell="1" allowOverlap="1">
                <wp:simplePos x="0" y="0"/>
                <wp:positionH relativeFrom="page">
                  <wp:posOffset>4022090</wp:posOffset>
                </wp:positionH>
                <wp:positionV relativeFrom="paragraph">
                  <wp:posOffset>12700</wp:posOffset>
                </wp:positionV>
                <wp:extent cx="624840" cy="1917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4840" cy="191770"/>
                        </a:xfrm>
                        <a:prstGeom prst="rect">
                          <a:avLst/>
                        </a:prstGeom>
                        <a:noFill/>
                      </wps:spPr>
                      <wps:txbx>
                        <w:txbxContent>
                          <w:p w:rsidR="009245CF" w:rsidRDefault="00186DF6">
                            <w:pPr>
                              <w:pStyle w:val="Titulekobrzku0"/>
                              <w:shd w:val="clear" w:color="auto" w:fill="auto"/>
                            </w:pPr>
                            <w:r>
                              <w:t>Zhotovitel</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316.7pt;margin-top:1pt;width:49.2pt;height:15.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" filled="f" stroked="f">
                <v:textbox inset="0,0,0,0">
                  <w:txbxContent>
                    <w:p w:rsidR="009245CF" w:rsidRDefault="00186DF6">
                      <w:pPr>
                        <w:pStyle w:val="Titulekobrzku0"/>
                        <w:shd w:val="clear" w:color="auto" w:fill="auto"/>
                      </w:pPr>
                      <w:r>
                        <w:t>Zhotovitel</w:t>
                      </w:r>
                    </w:p>
                  </w:txbxContent>
                </v:textbox>
                <w10:wrap anchorx="page"/>
              </v:shape>
            </w:pict>
          </mc:Fallback>
        </mc:AlternateContent>
      </w:r>
    </w:p>
    <w:p w:rsidR="009245CF" w:rsidRDefault="00186DF6">
      <w:pPr>
        <w:pStyle w:val="Zkladntext20"/>
        <w:shd w:val="clear" w:color="auto" w:fill="auto"/>
        <w:ind w:left="6420"/>
        <w:sectPr w:rsidR="009245CF">
          <w:type w:val="continuous"/>
          <w:pgSz w:w="11900" w:h="16840"/>
          <w:pgMar w:top="1950" w:right="1373" w:bottom="7208" w:left="1368" w:header="0" w:footer="3" w:gutter="0"/>
          <w:cols w:space="720"/>
          <w:noEndnote/>
          <w:docGrid w:linePitch="360"/>
        </w:sectPr>
      </w:pPr>
      <w:r>
        <w:t>'</w:t>
      </w:r>
    </w:p>
    <w:p w:rsidR="009245CF" w:rsidRDefault="009245CF">
      <w:pPr>
        <w:spacing w:line="41" w:lineRule="exact"/>
        <w:rPr>
          <w:sz w:val="3"/>
          <w:szCs w:val="3"/>
        </w:rPr>
      </w:pPr>
    </w:p>
    <w:p w:rsidR="009245CF" w:rsidRDefault="009245CF">
      <w:pPr>
        <w:spacing w:line="1" w:lineRule="exact"/>
        <w:sectPr w:rsidR="009245CF">
          <w:type w:val="continuous"/>
          <w:pgSz w:w="11900" w:h="16840"/>
          <w:pgMar w:top="1950" w:right="0" w:bottom="1950" w:left="0" w:header="0" w:footer="3" w:gutter="0"/>
          <w:cols w:space="720"/>
          <w:noEndnote/>
          <w:docGrid w:linePitch="360"/>
        </w:sectPr>
      </w:pPr>
    </w:p>
    <w:p w:rsidR="009245CF" w:rsidRDefault="00186DF6">
      <w:pPr>
        <w:pStyle w:val="Zkladntext1"/>
        <w:shd w:val="clear" w:color="auto" w:fill="auto"/>
        <w:spacing w:after="0"/>
      </w:pPr>
      <w:r>
        <w:lastRenderedPageBreak/>
        <w:t xml:space="preserve">Ing arch. Naděžda Goryczková, generální </w:t>
      </w:r>
      <w:r>
        <w:t>ředitelka</w:t>
      </w:r>
    </w:p>
    <w:p w:rsidR="009245CF" w:rsidRDefault="00186DF6">
      <w:pPr>
        <w:pStyle w:val="Zkladntext1"/>
        <w:shd w:val="clear" w:color="auto" w:fill="auto"/>
        <w:spacing w:after="0"/>
        <w:sectPr w:rsidR="009245CF">
          <w:type w:val="continuous"/>
          <w:pgSz w:w="11900" w:h="16840"/>
          <w:pgMar w:top="1950" w:right="2914" w:bottom="1950" w:left="1368" w:header="0" w:footer="3" w:gutter="0"/>
          <w:cols w:num="2" w:space="2095"/>
          <w:noEndnote/>
          <w:docGrid w:linePitch="360"/>
        </w:sectPr>
      </w:pPr>
      <w:r>
        <w:lastRenderedPageBreak/>
        <w:t xml:space="preserve">Ing. Patrik </w:t>
      </w:r>
      <w:proofErr w:type="spellStart"/>
      <w:r>
        <w:t>Babínek</w:t>
      </w:r>
      <w:proofErr w:type="spellEnd"/>
      <w:r>
        <w:t>, jednatel Vedoucí společnosti</w:t>
      </w:r>
    </w:p>
    <w:p w:rsidR="009245CF" w:rsidRDefault="009245CF">
      <w:pPr>
        <w:rPr>
          <w:sz w:val="2"/>
          <w:szCs w:val="2"/>
        </w:rPr>
        <w:sectPr w:rsidR="009245CF">
          <w:type w:val="continuous"/>
          <w:pgSz w:w="11900" w:h="16840"/>
          <w:pgMar w:top="1950" w:right="2914" w:bottom="1950" w:left="1368" w:header="0" w:footer="3" w:gutter="0"/>
          <w:cols w:num="2" w:space="2095"/>
          <w:noEndnote/>
          <w:docGrid w:linePitch="360"/>
        </w:sectPr>
      </w:pPr>
    </w:p>
    <w:p w:rsidR="009245CF" w:rsidRDefault="00186DF6">
      <w:pPr>
        <w:pStyle w:val="Zkladntext1"/>
        <w:shd w:val="clear" w:color="auto" w:fill="auto"/>
        <w:spacing w:after="518"/>
        <w:ind w:firstLine="980"/>
      </w:pPr>
      <w:r>
        <w:rPr>
          <w:b/>
          <w:bCs/>
        </w:rPr>
        <w:lastRenderedPageBreak/>
        <w:t>Aktualizovaná příloha č. 4 smlouvy - aktualizovaný harmonogram výkonů jednotlivých činností</w:t>
      </w:r>
    </w:p>
    <w:p w:rsidR="009245CF" w:rsidRDefault="00186DF6">
      <w:pPr>
        <w:pStyle w:val="Zkladntext30"/>
        <w:pBdr>
          <w:top w:val="single" w:sz="0" w:space="4" w:color="FED966"/>
          <w:left w:val="single" w:sz="0" w:space="0" w:color="FED966"/>
          <w:bottom w:val="single" w:sz="0" w:space="2" w:color="FED966"/>
          <w:right w:val="single" w:sz="0" w:space="0" w:color="FED966"/>
        </w:pBdr>
        <w:shd w:val="clear" w:color="auto" w:fill="FED966"/>
        <w:spacing w:after="186"/>
        <w:ind w:left="0"/>
        <w:jc w:val="center"/>
      </w:pPr>
      <w:r>
        <w:rPr>
          <w:color w:val="000000"/>
        </w:rPr>
        <w:t>Harmonogram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57"/>
        <w:gridCol w:w="8486"/>
      </w:tblGrid>
      <w:tr w:rsidR="009245CF">
        <w:tblPrEx>
          <w:tblCellMar>
            <w:top w:w="0" w:type="dxa"/>
            <w:bottom w:w="0" w:type="dxa"/>
          </w:tblCellMar>
        </w:tblPrEx>
        <w:trPr>
          <w:trHeight w:hRule="exact" w:val="278"/>
          <w:jc w:val="center"/>
        </w:trPr>
        <w:tc>
          <w:tcPr>
            <w:tcW w:w="2357" w:type="dxa"/>
            <w:shd w:val="clear" w:color="auto" w:fill="FFFFFF"/>
          </w:tcPr>
          <w:p w:rsidR="009245CF" w:rsidRDefault="009245CF">
            <w:pPr>
              <w:rPr>
                <w:sz w:val="10"/>
                <w:szCs w:val="10"/>
              </w:rPr>
            </w:pPr>
          </w:p>
        </w:tc>
        <w:tc>
          <w:tcPr>
            <w:tcW w:w="8486" w:type="dxa"/>
            <w:shd w:val="clear" w:color="auto" w:fill="FFFFFF"/>
          </w:tcPr>
          <w:p w:rsidR="009245CF" w:rsidRDefault="00186DF6">
            <w:pPr>
              <w:pStyle w:val="Jin0"/>
              <w:shd w:val="clear" w:color="auto" w:fill="auto"/>
              <w:spacing w:after="0"/>
              <w:ind w:firstLine="220"/>
              <w:rPr>
                <w:sz w:val="20"/>
                <w:szCs w:val="20"/>
              </w:rPr>
            </w:pPr>
            <w:r>
              <w:rPr>
                <w:rFonts w:ascii="Book Antiqua" w:eastAsia="Book Antiqua" w:hAnsi="Book Antiqua" w:cs="Book Antiqua"/>
                <w:sz w:val="20"/>
                <w:szCs w:val="20"/>
              </w:rPr>
              <w:t xml:space="preserve">INVALIDOVNA PRAHA - ZPRACOVÁNÍ </w:t>
            </w:r>
            <w:r>
              <w:rPr>
                <w:rFonts w:ascii="Book Antiqua" w:eastAsia="Book Antiqua" w:hAnsi="Book Antiqua" w:cs="Book Antiqua"/>
                <w:sz w:val="20"/>
                <w:szCs w:val="20"/>
              </w:rPr>
              <w:t>PROJEKTOVÉ DOKUMENTACE,</w:t>
            </w:r>
          </w:p>
        </w:tc>
      </w:tr>
      <w:tr w:rsidR="009245CF">
        <w:tblPrEx>
          <w:tblCellMar>
            <w:top w:w="0" w:type="dxa"/>
            <w:bottom w:w="0" w:type="dxa"/>
          </w:tblCellMar>
        </w:tblPrEx>
        <w:trPr>
          <w:trHeight w:hRule="exact" w:val="533"/>
          <w:jc w:val="center"/>
        </w:trPr>
        <w:tc>
          <w:tcPr>
            <w:tcW w:w="2357" w:type="dxa"/>
            <w:shd w:val="clear" w:color="auto" w:fill="FFFFFF"/>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Název veřejné zakázky:</w:t>
            </w:r>
          </w:p>
        </w:tc>
        <w:tc>
          <w:tcPr>
            <w:tcW w:w="8486" w:type="dxa"/>
            <w:shd w:val="clear" w:color="auto" w:fill="FFFFFF"/>
            <w:vAlign w:val="bottom"/>
          </w:tcPr>
          <w:p w:rsidR="009245CF" w:rsidRDefault="00186DF6">
            <w:pPr>
              <w:pStyle w:val="Jin0"/>
              <w:shd w:val="clear" w:color="auto" w:fill="auto"/>
              <w:spacing w:after="0" w:line="259" w:lineRule="auto"/>
              <w:ind w:left="220"/>
              <w:rPr>
                <w:sz w:val="20"/>
                <w:szCs w:val="20"/>
              </w:rPr>
            </w:pPr>
            <w:r>
              <w:rPr>
                <w:rFonts w:ascii="Book Antiqua" w:eastAsia="Book Antiqua" w:hAnsi="Book Antiqua" w:cs="Book Antiqua"/>
                <w:sz w:val="20"/>
                <w:szCs w:val="20"/>
              </w:rPr>
              <w:t>VEŘEJNOPRÁVNÍ PROJEDNÁNÍ ÚR, SP, ZPRACOVÁNÍ REALIZAČNÍ DOKUMENTACE V ÚROVNI DPS, PROJEKTU INTERIÉRŮ A VÝKON ČINNOSTI AD</w:t>
            </w:r>
          </w:p>
        </w:tc>
      </w:tr>
    </w:tbl>
    <w:p w:rsidR="009245CF" w:rsidRDefault="009245CF">
      <w:pPr>
        <w:spacing w:after="2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35"/>
        <w:gridCol w:w="6221"/>
      </w:tblGrid>
      <w:tr w:rsidR="009245CF">
        <w:tblPrEx>
          <w:tblCellMar>
            <w:top w:w="0" w:type="dxa"/>
            <w:bottom w:w="0" w:type="dxa"/>
          </w:tblCellMar>
        </w:tblPrEx>
        <w:trPr>
          <w:trHeight w:hRule="exact" w:val="394"/>
          <w:jc w:val="center"/>
        </w:trPr>
        <w:tc>
          <w:tcPr>
            <w:tcW w:w="10656" w:type="dxa"/>
            <w:gridSpan w:val="2"/>
            <w:tcBorders>
              <w:top w:val="single" w:sz="4" w:space="0" w:color="auto"/>
            </w:tcBorders>
            <w:shd w:val="clear" w:color="auto" w:fill="FFF2CD"/>
            <w:vAlign w:val="bottom"/>
          </w:tcPr>
          <w:p w:rsidR="009245CF" w:rsidRDefault="00186DF6">
            <w:pPr>
              <w:pStyle w:val="Jin0"/>
              <w:shd w:val="clear" w:color="auto" w:fill="auto"/>
              <w:spacing w:after="0"/>
              <w:rPr>
                <w:sz w:val="20"/>
                <w:szCs w:val="20"/>
              </w:rPr>
            </w:pPr>
            <w:r>
              <w:rPr>
                <w:rFonts w:ascii="Book Antiqua" w:eastAsia="Book Antiqua" w:hAnsi="Book Antiqua" w:cs="Book Antiqua"/>
                <w:b/>
                <w:bCs/>
                <w:sz w:val="20"/>
                <w:szCs w:val="20"/>
              </w:rPr>
              <w:t>Identifikační údaje dodavatele - právnické osoby</w:t>
            </w:r>
          </w:p>
        </w:tc>
      </w:tr>
      <w:tr w:rsidR="009245CF">
        <w:tblPrEx>
          <w:tblCellMar>
            <w:top w:w="0" w:type="dxa"/>
            <w:bottom w:w="0" w:type="dxa"/>
          </w:tblCellMar>
        </w:tblPrEx>
        <w:trPr>
          <w:trHeight w:hRule="exact" w:val="398"/>
          <w:jc w:val="center"/>
        </w:trPr>
        <w:tc>
          <w:tcPr>
            <w:tcW w:w="4435" w:type="dxa"/>
            <w:tcBorders>
              <w:top w:val="single" w:sz="4" w:space="0" w:color="auto"/>
            </w:tcBorders>
            <w:shd w:val="clear" w:color="auto" w:fill="FFFFFF"/>
            <w:vAlign w:val="bottom"/>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Obchodní firma nebo název:</w:t>
            </w:r>
          </w:p>
        </w:tc>
        <w:tc>
          <w:tcPr>
            <w:tcW w:w="6221"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rPr>
                <w:sz w:val="20"/>
                <w:szCs w:val="20"/>
              </w:rPr>
            </w:pPr>
            <w:proofErr w:type="spellStart"/>
            <w:r>
              <w:rPr>
                <w:rFonts w:ascii="Book Antiqua" w:eastAsia="Book Antiqua" w:hAnsi="Book Antiqua" w:cs="Book Antiqua"/>
                <w:b/>
                <w:bCs/>
                <w:sz w:val="20"/>
                <w:szCs w:val="20"/>
              </w:rPr>
              <w:t>DigiTry</w:t>
            </w:r>
            <w:proofErr w:type="spellEnd"/>
            <w:r>
              <w:rPr>
                <w:rFonts w:ascii="Book Antiqua" w:eastAsia="Book Antiqua" w:hAnsi="Book Antiqua" w:cs="Book Antiqua"/>
                <w:b/>
                <w:bCs/>
                <w:sz w:val="20"/>
                <w:szCs w:val="20"/>
              </w:rPr>
              <w:t xml:space="preserve"> </w:t>
            </w:r>
            <w:r>
              <w:rPr>
                <w:rFonts w:ascii="Book Antiqua" w:eastAsia="Book Antiqua" w:hAnsi="Book Antiqua" w:cs="Book Antiqua"/>
                <w:b/>
                <w:bCs/>
                <w:sz w:val="20"/>
                <w:szCs w:val="20"/>
                <w:lang w:val="en-US" w:eastAsia="en-US" w:bidi="en-US"/>
              </w:rPr>
              <w:t xml:space="preserve">Art </w:t>
            </w:r>
            <w:r>
              <w:rPr>
                <w:rFonts w:ascii="Book Antiqua" w:eastAsia="Book Antiqua" w:hAnsi="Book Antiqua" w:cs="Book Antiqua"/>
                <w:b/>
                <w:bCs/>
                <w:sz w:val="20"/>
                <w:szCs w:val="20"/>
              </w:rPr>
              <w:t>Technologies s.r.o.</w:t>
            </w:r>
          </w:p>
        </w:tc>
      </w:tr>
      <w:tr w:rsidR="009245CF">
        <w:tblPrEx>
          <w:tblCellMar>
            <w:top w:w="0" w:type="dxa"/>
            <w:bottom w:w="0" w:type="dxa"/>
          </w:tblCellMar>
        </w:tblPrEx>
        <w:trPr>
          <w:trHeight w:hRule="exact" w:val="394"/>
          <w:jc w:val="center"/>
        </w:trPr>
        <w:tc>
          <w:tcPr>
            <w:tcW w:w="4435" w:type="dxa"/>
            <w:tcBorders>
              <w:top w:val="single" w:sz="4" w:space="0" w:color="auto"/>
            </w:tcBorders>
            <w:shd w:val="clear" w:color="auto" w:fill="FFFFFF"/>
            <w:vAlign w:val="bottom"/>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Sídlo:</w:t>
            </w:r>
          </w:p>
        </w:tc>
        <w:tc>
          <w:tcPr>
            <w:tcW w:w="6221" w:type="dxa"/>
            <w:tcBorders>
              <w:top w:val="single" w:sz="4" w:space="0" w:color="auto"/>
              <w:left w:val="single" w:sz="4" w:space="0" w:color="auto"/>
            </w:tcBorders>
            <w:shd w:val="clear" w:color="auto" w:fill="FFFFFF"/>
            <w:vAlign w:val="center"/>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Voctářova 2449/5, 180 00 Praha 8</w:t>
            </w:r>
          </w:p>
        </w:tc>
      </w:tr>
      <w:tr w:rsidR="009245CF">
        <w:tblPrEx>
          <w:tblCellMar>
            <w:top w:w="0" w:type="dxa"/>
            <w:bottom w:w="0" w:type="dxa"/>
          </w:tblCellMar>
        </w:tblPrEx>
        <w:trPr>
          <w:trHeight w:hRule="exact" w:val="408"/>
          <w:jc w:val="center"/>
        </w:trPr>
        <w:tc>
          <w:tcPr>
            <w:tcW w:w="4435" w:type="dxa"/>
            <w:tcBorders>
              <w:top w:val="single" w:sz="4" w:space="0" w:color="auto"/>
              <w:bottom w:val="single" w:sz="4" w:space="0" w:color="auto"/>
            </w:tcBorders>
            <w:shd w:val="clear" w:color="auto" w:fill="FFFFFF"/>
            <w:vAlign w:val="bottom"/>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Identifikační číslo osoby - je-li přiděleno:</w:t>
            </w:r>
          </w:p>
        </w:tc>
        <w:tc>
          <w:tcPr>
            <w:tcW w:w="6221" w:type="dxa"/>
            <w:tcBorders>
              <w:top w:val="single" w:sz="4" w:space="0" w:color="auto"/>
              <w:left w:val="single" w:sz="4" w:space="0" w:color="auto"/>
              <w:bottom w:val="single" w:sz="4" w:space="0" w:color="auto"/>
            </w:tcBorders>
            <w:shd w:val="clear" w:color="auto" w:fill="FFFFFF"/>
            <w:vAlign w:val="center"/>
          </w:tcPr>
          <w:p w:rsidR="009245CF" w:rsidRDefault="00186DF6">
            <w:pPr>
              <w:pStyle w:val="Jin0"/>
              <w:shd w:val="clear" w:color="auto" w:fill="auto"/>
              <w:spacing w:after="0"/>
              <w:rPr>
                <w:sz w:val="20"/>
                <w:szCs w:val="20"/>
              </w:rPr>
            </w:pPr>
            <w:r>
              <w:rPr>
                <w:rFonts w:ascii="Book Antiqua" w:eastAsia="Book Antiqua" w:hAnsi="Book Antiqua" w:cs="Book Antiqua"/>
                <w:sz w:val="20"/>
                <w:szCs w:val="20"/>
              </w:rPr>
              <w:t>019 30 249</w:t>
            </w:r>
          </w:p>
        </w:tc>
      </w:tr>
    </w:tbl>
    <w:p w:rsidR="009245CF" w:rsidRDefault="009245CF">
      <w:pPr>
        <w:spacing w:after="419" w:line="1" w:lineRule="exact"/>
      </w:pPr>
    </w:p>
    <w:p w:rsidR="009245CF" w:rsidRDefault="00186DF6">
      <w:pPr>
        <w:pStyle w:val="Zkladntext1"/>
        <w:shd w:val="clear" w:color="auto" w:fill="auto"/>
        <w:spacing w:after="140" w:line="254" w:lineRule="auto"/>
        <w:ind w:left="1680" w:firstLine="20"/>
      </w:pPr>
      <w:r>
        <w:rPr>
          <w:b/>
          <w:bCs/>
        </w:rPr>
        <w:t>Termíny předání projektové dokumentace „Novostavby“ objednateli:</w:t>
      </w:r>
    </w:p>
    <w:p w:rsidR="009245CF" w:rsidRDefault="00186DF6">
      <w:pPr>
        <w:pStyle w:val="Zkladntext1"/>
        <w:shd w:val="clear" w:color="auto" w:fill="auto"/>
        <w:tabs>
          <w:tab w:val="left" w:leader="dot" w:pos="5484"/>
        </w:tabs>
        <w:spacing w:after="140" w:line="254" w:lineRule="auto"/>
        <w:ind w:left="1680" w:firstLine="20"/>
      </w:pPr>
      <w:r>
        <w:t xml:space="preserve">Termín předání DUR </w:t>
      </w:r>
      <w:r>
        <w:tab/>
        <w:t xml:space="preserve"> do 9 měsíců od nabytí účinnosti této smlouvy</w:t>
      </w:r>
    </w:p>
    <w:p w:rsidR="009245CF" w:rsidRDefault="00186DF6">
      <w:pPr>
        <w:pStyle w:val="Zkladntext1"/>
        <w:shd w:val="clear" w:color="auto" w:fill="auto"/>
        <w:tabs>
          <w:tab w:val="left" w:leader="dot" w:pos="5484"/>
        </w:tabs>
        <w:spacing w:after="140" w:line="254" w:lineRule="auto"/>
        <w:ind w:left="1680" w:firstLine="20"/>
      </w:pPr>
      <w:r>
        <w:t xml:space="preserve">Termín předání DSP </w:t>
      </w:r>
      <w:r>
        <w:tab/>
        <w:t xml:space="preserve"> do 14 měsíců od nabytí účinnosti této smlouvy</w:t>
      </w:r>
    </w:p>
    <w:p w:rsidR="009245CF" w:rsidRDefault="00186DF6">
      <w:pPr>
        <w:pStyle w:val="Zkladntext1"/>
        <w:shd w:val="clear" w:color="auto" w:fill="auto"/>
        <w:tabs>
          <w:tab w:val="left" w:leader="dot" w:pos="5484"/>
        </w:tabs>
        <w:spacing w:after="600" w:line="254" w:lineRule="auto"/>
        <w:ind w:left="1680" w:firstLine="20"/>
      </w:pPr>
      <w:r>
        <w:t xml:space="preserve">Termín předání DPS, DVZ a PINT </w:t>
      </w:r>
      <w:r>
        <w:tab/>
        <w:t xml:space="preserve"> do 20 měsíců od nabytí účinnosti této smlouvy</w:t>
      </w:r>
    </w:p>
    <w:p w:rsidR="009245CF" w:rsidRDefault="00186DF6">
      <w:pPr>
        <w:pStyle w:val="Zkladntext1"/>
        <w:shd w:val="clear" w:color="auto" w:fill="auto"/>
        <w:spacing w:after="140" w:line="254" w:lineRule="auto"/>
        <w:ind w:left="1680" w:firstLine="20"/>
      </w:pPr>
      <w:r>
        <w:rPr>
          <w:b/>
          <w:bCs/>
        </w:rPr>
        <w:t>Termíny předání projektové dokumentace „Invalidovny“ objednateli:</w:t>
      </w:r>
    </w:p>
    <w:p w:rsidR="009245CF" w:rsidRDefault="00186DF6">
      <w:pPr>
        <w:pStyle w:val="Zkladntext1"/>
        <w:shd w:val="clear" w:color="auto" w:fill="auto"/>
        <w:tabs>
          <w:tab w:val="left" w:leader="dot" w:pos="5484"/>
        </w:tabs>
        <w:spacing w:after="140" w:line="254" w:lineRule="auto"/>
        <w:ind w:left="1680" w:firstLine="20"/>
      </w:pPr>
      <w:r>
        <w:t xml:space="preserve">Termín předání DUR </w:t>
      </w:r>
      <w:r>
        <w:tab/>
        <w:t xml:space="preserve"> do 9 měsíců od nabytí ú</w:t>
      </w:r>
      <w:r>
        <w:t>činnosti této smlouvy</w:t>
      </w:r>
    </w:p>
    <w:p w:rsidR="009245CF" w:rsidRDefault="00186DF6">
      <w:pPr>
        <w:pStyle w:val="Zkladntext1"/>
        <w:shd w:val="clear" w:color="auto" w:fill="auto"/>
        <w:tabs>
          <w:tab w:val="left" w:leader="dot" w:pos="5484"/>
        </w:tabs>
        <w:spacing w:after="140" w:line="254" w:lineRule="auto"/>
        <w:ind w:left="1680" w:firstLine="20"/>
      </w:pPr>
      <w:r>
        <w:t xml:space="preserve">Termín předání DSP </w:t>
      </w:r>
      <w:r>
        <w:tab/>
        <w:t xml:space="preserve"> do 14 měsíců od nabytí účinnosti této smlouvy</w:t>
      </w:r>
    </w:p>
    <w:p w:rsidR="009245CF" w:rsidRDefault="00186DF6">
      <w:pPr>
        <w:pStyle w:val="Zkladntext1"/>
        <w:shd w:val="clear" w:color="auto" w:fill="auto"/>
        <w:tabs>
          <w:tab w:val="left" w:leader="dot" w:pos="5484"/>
        </w:tabs>
        <w:spacing w:after="600" w:line="254" w:lineRule="auto"/>
        <w:ind w:left="1680" w:firstLine="20"/>
      </w:pPr>
      <w:r>
        <w:t xml:space="preserve">Termín předání DPS, DVZ a PINT </w:t>
      </w:r>
      <w:r>
        <w:tab/>
        <w:t xml:space="preserve"> do 20 měsíců od nabytí účinnosti této smlouvy</w:t>
      </w:r>
    </w:p>
    <w:p w:rsidR="009245CF" w:rsidRDefault="00186DF6">
      <w:pPr>
        <w:pStyle w:val="Zkladntext1"/>
        <w:shd w:val="clear" w:color="auto" w:fill="auto"/>
        <w:spacing w:after="140" w:line="257" w:lineRule="auto"/>
        <w:ind w:left="1680" w:firstLine="20"/>
      </w:pPr>
      <w:r>
        <w:t>Termín kontroly nabídkových rozpočtů dle výkazu výměr stanoveného v zadávací dokumentaci</w:t>
      </w:r>
      <w:r>
        <w:t xml:space="preserve"> veřejné zakázky na stavební práce u třech účastníků zadávacího řízení - dle výzvy objednatele</w:t>
      </w:r>
    </w:p>
    <w:p w:rsidR="009245CF" w:rsidRDefault="00186DF6">
      <w:pPr>
        <w:pStyle w:val="Zkladntext1"/>
        <w:shd w:val="clear" w:color="auto" w:fill="auto"/>
        <w:spacing w:after="140" w:line="254" w:lineRule="auto"/>
        <w:ind w:left="1680" w:firstLine="20"/>
      </w:pPr>
      <w:r>
        <w:t>Termín výkonu autorského dozoru - po dobu realizace stavby a dobu zkušebního provozu, příp. reklamačního řízení</w:t>
      </w:r>
    </w:p>
    <w:p w:rsidR="009245CF" w:rsidRDefault="00186DF6">
      <w:pPr>
        <w:pStyle w:val="Zkladntext1"/>
        <w:shd w:val="clear" w:color="auto" w:fill="auto"/>
        <w:spacing w:after="140" w:line="254" w:lineRule="auto"/>
        <w:ind w:left="1680" w:firstLine="20"/>
      </w:pPr>
      <w:r>
        <w:t>Termín ukončení všech činností - provedením všech</w:t>
      </w:r>
      <w:r>
        <w:t xml:space="preserve"> činností v termínech a v rozsahu podle smlouvy</w:t>
      </w:r>
    </w:p>
    <w:sectPr w:rsidR="009245CF">
      <w:pgSz w:w="11900" w:h="16840"/>
      <w:pgMar w:top="1412" w:right="557" w:bottom="1412" w:left="400" w:header="98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DF6" w:rsidRDefault="00186DF6">
      <w:r>
        <w:separator/>
      </w:r>
    </w:p>
  </w:endnote>
  <w:endnote w:type="continuationSeparator" w:id="0">
    <w:p w:rsidR="00186DF6" w:rsidRDefault="0018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5CF" w:rsidRDefault="00186DF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3705225</wp:posOffset>
              </wp:positionH>
              <wp:positionV relativeFrom="page">
                <wp:posOffset>10280650</wp:posOffset>
              </wp:positionV>
              <wp:extent cx="14351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9245CF" w:rsidRDefault="00186DF6">
                          <w:pPr>
                            <w:pStyle w:val="Zhlavnebozpat20"/>
                            <w:shd w:val="clear" w:color="auto" w:fill="auto"/>
                            <w:rPr>
                              <w:sz w:val="22"/>
                              <w:szCs w:val="22"/>
                            </w:rPr>
                          </w:pPr>
                          <w:r>
                            <w:fldChar w:fldCharType="begin"/>
                          </w:r>
                          <w:r>
                            <w:instrText xml:space="preserve"> PAGE \* MERGEFORMAT </w:instrText>
                          </w:r>
                          <w:r>
                            <w:fldChar w:fldCharType="separate"/>
                          </w:r>
                          <w:r w:rsidR="00930EC8" w:rsidRPr="00930EC8">
                            <w:rPr>
                              <w:rFonts w:ascii="Calibri" w:eastAsia="Calibri" w:hAnsi="Calibri" w:cs="Calibri"/>
                              <w:noProof/>
                              <w:sz w:val="22"/>
                              <w:szCs w:val="22"/>
                            </w:rPr>
                            <w:t>11</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91.75pt;margin-top:809.5pt;width:11.3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" filled="f" stroked="f">
              <v:textbox style="mso-fit-shape-to-text:t" inset="0,0,0,0">
                <w:txbxContent>
                  <w:p w:rsidR="009245CF" w:rsidRDefault="00186DF6">
                    <w:pPr>
                      <w:pStyle w:val="Zhlavnebozpat20"/>
                      <w:shd w:val="clear" w:color="auto" w:fill="auto"/>
                      <w:rPr>
                        <w:sz w:val="22"/>
                        <w:szCs w:val="22"/>
                      </w:rPr>
                    </w:pPr>
                    <w:r>
                      <w:fldChar w:fldCharType="begin"/>
                    </w:r>
                    <w:r>
                      <w:instrText xml:space="preserve"> PAGE \* MERGEFORMAT </w:instrText>
                    </w:r>
                    <w:r>
                      <w:fldChar w:fldCharType="separate"/>
                    </w:r>
                    <w:r w:rsidR="00930EC8" w:rsidRPr="00930EC8">
                      <w:rPr>
                        <w:rFonts w:ascii="Calibri" w:eastAsia="Calibri" w:hAnsi="Calibri" w:cs="Calibri"/>
                        <w:noProof/>
                        <w:sz w:val="22"/>
                        <w:szCs w:val="22"/>
                      </w:rPr>
                      <w:t>11</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DF6" w:rsidRDefault="00186DF6"/>
  </w:footnote>
  <w:footnote w:type="continuationSeparator" w:id="0">
    <w:p w:rsidR="00186DF6" w:rsidRDefault="00186D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4BF6"/>
    <w:multiLevelType w:val="multilevel"/>
    <w:tmpl w:val="CBC24E50"/>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430CA5"/>
    <w:multiLevelType w:val="multilevel"/>
    <w:tmpl w:val="A5728AFC"/>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C041B8"/>
    <w:multiLevelType w:val="multilevel"/>
    <w:tmpl w:val="C7DAB0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AE605F"/>
    <w:multiLevelType w:val="multilevel"/>
    <w:tmpl w:val="B3D8D4BC"/>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017AA6"/>
    <w:multiLevelType w:val="multilevel"/>
    <w:tmpl w:val="F8462FFA"/>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A90A6E"/>
    <w:multiLevelType w:val="multilevel"/>
    <w:tmpl w:val="78605F78"/>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C20CA6"/>
    <w:multiLevelType w:val="multilevel"/>
    <w:tmpl w:val="BBE83774"/>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34644D"/>
    <w:multiLevelType w:val="multilevel"/>
    <w:tmpl w:val="5888C02C"/>
    <w:lvl w:ilvl="0">
      <w:start w:val="1"/>
      <w:numFmt w:val="decimal"/>
      <w:lvlText w:val="3.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A90513"/>
    <w:multiLevelType w:val="multilevel"/>
    <w:tmpl w:val="96DAB8AA"/>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49268E"/>
    <w:multiLevelType w:val="multilevel"/>
    <w:tmpl w:val="A1D2A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9"/>
  </w:num>
  <w:num w:numId="5">
    <w:abstractNumId w:val="2"/>
  </w:num>
  <w:num w:numId="6">
    <w:abstractNumId w:val="0"/>
  </w:num>
  <w:num w:numId="7">
    <w:abstractNumId w:val="8"/>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CF"/>
    <w:rsid w:val="00186DF6"/>
    <w:rsid w:val="009245CF"/>
    <w:rsid w:val="00930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9D1"/>
  <w15:docId w15:val="{BFBAB0F2-A72E-4023-8B00-C21F7119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F4E4E"/>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8"/>
      <w:szCs w:val="8"/>
      <w:u w:val="none"/>
    </w:rPr>
  </w:style>
  <w:style w:type="paragraph" w:customStyle="1" w:styleId="Zkladntext1">
    <w:name w:val="Základní text1"/>
    <w:basedOn w:val="Normln"/>
    <w:link w:val="Zkladntext"/>
    <w:pPr>
      <w:shd w:val="clear" w:color="auto" w:fill="FFFFFF"/>
      <w:spacing w:after="100"/>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after="420"/>
      <w:ind w:left="760"/>
    </w:pPr>
    <w:rPr>
      <w:rFonts w:ascii="Arial" w:eastAsia="Arial" w:hAnsi="Arial" w:cs="Arial"/>
      <w:b/>
      <w:bCs/>
      <w:color w:val="4F4E4E"/>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40"/>
      <w:jc w:val="center"/>
      <w:outlineLvl w:val="0"/>
    </w:pPr>
    <w:rPr>
      <w:rFonts w:ascii="Calibri" w:eastAsia="Calibri" w:hAnsi="Calibri" w:cs="Calibri"/>
      <w:b/>
      <w:bCs/>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b/>
      <w:bCs/>
      <w:sz w:val="22"/>
      <w:szCs w:val="22"/>
    </w:rPr>
  </w:style>
  <w:style w:type="paragraph" w:customStyle="1" w:styleId="Jin0">
    <w:name w:val="Jiné"/>
    <w:basedOn w:val="Normln"/>
    <w:link w:val="Jin"/>
    <w:pPr>
      <w:shd w:val="clear" w:color="auto" w:fill="FFFFFF"/>
      <w:spacing w:after="10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udat.frantisek@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3492</Words>
  <Characters>20605</Characters>
  <Application>Microsoft Office Word</Application>
  <DocSecurity>0</DocSecurity>
  <Lines>171</Lines>
  <Paragraphs>48</Paragraphs>
  <ScaleCrop>false</ScaleCrop>
  <Company>HP Inc.</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dc:title>
  <dc:subject/>
  <dc:creator>JUDr. Karel Jelínek</dc:creator>
  <cp:keywords/>
  <cp:lastModifiedBy>Janouchová Miroslava</cp:lastModifiedBy>
  <cp:revision>2</cp:revision>
  <dcterms:created xsi:type="dcterms:W3CDTF">2024-10-21T11:44:00Z</dcterms:created>
  <dcterms:modified xsi:type="dcterms:W3CDTF">2024-10-21T11:48:00Z</dcterms:modified>
</cp:coreProperties>
</file>