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06" w:rsidRDefault="007D3F06">
      <w:pPr>
        <w:pStyle w:val="Zkladntext"/>
        <w:spacing w:before="9"/>
        <w:ind w:left="0"/>
        <w:jc w:val="left"/>
        <w:rPr>
          <w:rFonts w:ascii="Times New Roman"/>
          <w:sz w:val="14"/>
        </w:rPr>
      </w:pPr>
      <w:bookmarkStart w:id="0" w:name="_GoBack"/>
      <w:bookmarkEnd w:id="0"/>
    </w:p>
    <w:p w:rsidR="007D3F06" w:rsidRDefault="00CE7ABF">
      <w:pPr>
        <w:pStyle w:val="Nzev"/>
        <w:spacing w:before="100"/>
        <w:ind w:left="3143" w:right="3148"/>
      </w:pPr>
      <w:r>
        <w:rPr>
          <w:color w:val="808080"/>
        </w:rPr>
        <w:t>Smlouva č. 5220600044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7D3F06" w:rsidRDefault="00CE7ABF">
      <w:pPr>
        <w:pStyle w:val="Nzev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7D3F06" w:rsidRDefault="007D3F06">
      <w:pPr>
        <w:pStyle w:val="Zkladntext"/>
        <w:ind w:left="0"/>
        <w:jc w:val="left"/>
        <w:rPr>
          <w:sz w:val="60"/>
        </w:rPr>
      </w:pPr>
    </w:p>
    <w:p w:rsidR="007D3F06" w:rsidRDefault="00CE7ABF">
      <w:pPr>
        <w:pStyle w:val="Zkladntext"/>
        <w:ind w:left="10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7D3F06" w:rsidRDefault="007D3F06">
      <w:pPr>
        <w:pStyle w:val="Zkladntext"/>
        <w:spacing w:before="11"/>
        <w:ind w:left="0"/>
        <w:jc w:val="left"/>
        <w:rPr>
          <w:sz w:val="19"/>
        </w:rPr>
      </w:pPr>
    </w:p>
    <w:p w:rsidR="007D3F06" w:rsidRDefault="00CE7ABF">
      <w:pPr>
        <w:pStyle w:val="Nadpis2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7D3F06" w:rsidRDefault="00CE7ABF">
      <w:pPr>
        <w:pStyle w:val="Zkladntext"/>
        <w:tabs>
          <w:tab w:val="left" w:pos="2982"/>
        </w:tabs>
        <w:spacing w:before="1"/>
        <w:ind w:left="10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D3F06" w:rsidRDefault="00CE7ABF">
      <w:pPr>
        <w:pStyle w:val="Zkladntext"/>
        <w:tabs>
          <w:tab w:val="left" w:pos="2982"/>
        </w:tabs>
        <w:spacing w:before="1"/>
        <w:ind w:left="10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7D3F06" w:rsidRDefault="00CE7ABF">
      <w:pPr>
        <w:pStyle w:val="Zkladntext"/>
        <w:tabs>
          <w:tab w:val="right" w:pos="3846"/>
        </w:tabs>
        <w:ind w:left="102"/>
        <w:jc w:val="left"/>
      </w:pPr>
      <w:r>
        <w:t>IČO:</w:t>
      </w:r>
      <w:r>
        <w:tab/>
        <w:t>00020729</w:t>
      </w:r>
    </w:p>
    <w:p w:rsidR="007D3F06" w:rsidRDefault="00CE7ABF">
      <w:pPr>
        <w:pStyle w:val="Zkladntext"/>
        <w:tabs>
          <w:tab w:val="left" w:pos="2982"/>
        </w:tabs>
        <w:spacing w:before="1"/>
        <w:ind w:left="10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7D3F06" w:rsidRDefault="00CE7ABF">
      <w:pPr>
        <w:pStyle w:val="Zkladntext"/>
        <w:tabs>
          <w:tab w:val="left" w:pos="2982"/>
        </w:tabs>
        <w:spacing w:line="265" w:lineRule="exact"/>
        <w:ind w:left="10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D3F06" w:rsidRDefault="00CE7ABF">
      <w:pPr>
        <w:pStyle w:val="Zkladntext"/>
        <w:tabs>
          <w:tab w:val="left" w:pos="2982"/>
        </w:tabs>
        <w:ind w:left="102" w:right="4643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7D3F06" w:rsidRDefault="007D3F06">
      <w:pPr>
        <w:pStyle w:val="Zkladntext"/>
        <w:ind w:left="0"/>
        <w:jc w:val="left"/>
      </w:pPr>
    </w:p>
    <w:p w:rsidR="007D3F06" w:rsidRDefault="00CE7ABF">
      <w:pPr>
        <w:pStyle w:val="Zkladntext"/>
        <w:ind w:left="102"/>
        <w:jc w:val="left"/>
      </w:pPr>
      <w:r>
        <w:rPr>
          <w:w w:val="99"/>
        </w:rPr>
        <w:t>a</w:t>
      </w:r>
    </w:p>
    <w:p w:rsidR="007D3F06" w:rsidRDefault="007D3F06">
      <w:pPr>
        <w:pStyle w:val="Zkladntext"/>
        <w:spacing w:before="1"/>
        <w:ind w:left="0"/>
        <w:jc w:val="left"/>
      </w:pPr>
    </w:p>
    <w:p w:rsidR="007D3F06" w:rsidRDefault="00CE7ABF">
      <w:pPr>
        <w:pStyle w:val="Nadpis2"/>
        <w:spacing w:line="265" w:lineRule="exact"/>
        <w:ind w:right="0"/>
        <w:jc w:val="left"/>
      </w:pPr>
      <w:r>
        <w:t>Recyklohraní,</w:t>
      </w:r>
      <w:r>
        <w:rPr>
          <w:spacing w:val="-6"/>
        </w:rPr>
        <w:t xml:space="preserve"> </w:t>
      </w:r>
      <w:r>
        <w:t>o.p.s.</w:t>
      </w:r>
    </w:p>
    <w:p w:rsidR="007D3F06" w:rsidRDefault="00CE7ABF">
      <w:pPr>
        <w:pStyle w:val="Zkladntext"/>
        <w:tabs>
          <w:tab w:val="left" w:pos="2982"/>
        </w:tabs>
        <w:spacing w:line="265" w:lineRule="exact"/>
        <w:ind w:left="10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Soborská</w:t>
      </w:r>
      <w:r>
        <w:rPr>
          <w:spacing w:val="-3"/>
        </w:rPr>
        <w:t xml:space="preserve"> </w:t>
      </w:r>
      <w:r>
        <w:t>1302/8,</w:t>
      </w:r>
      <w:r>
        <w:rPr>
          <w:spacing w:val="-3"/>
        </w:rPr>
        <w:t xml:space="preserve"> </w:t>
      </w:r>
      <w:r>
        <w:t>Dejvice,</w:t>
      </w:r>
      <w:r>
        <w:rPr>
          <w:spacing w:val="-3"/>
        </w:rPr>
        <w:t xml:space="preserve"> </w:t>
      </w:r>
      <w:r>
        <w:t>160 00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6</w:t>
      </w:r>
    </w:p>
    <w:p w:rsidR="007D3F06" w:rsidRDefault="00CE7ABF">
      <w:pPr>
        <w:pStyle w:val="Zkladntext"/>
        <w:tabs>
          <w:tab w:val="left" w:pos="2982"/>
        </w:tabs>
        <w:ind w:left="102"/>
        <w:jc w:val="left"/>
      </w:pPr>
      <w:r>
        <w:t>IČO:</w:t>
      </w:r>
      <w:r>
        <w:tab/>
        <w:t>247</w:t>
      </w:r>
      <w:r>
        <w:rPr>
          <w:spacing w:val="-1"/>
        </w:rPr>
        <w:t xml:space="preserve"> </w:t>
      </w:r>
      <w:r>
        <w:t>87 701</w:t>
      </w:r>
    </w:p>
    <w:p w:rsidR="007D3F06" w:rsidRDefault="00CE7ABF">
      <w:pPr>
        <w:pStyle w:val="Zkladntext"/>
        <w:tabs>
          <w:tab w:val="left" w:pos="2982"/>
        </w:tabs>
        <w:spacing w:before="1"/>
        <w:ind w:left="102"/>
        <w:jc w:val="left"/>
      </w:pPr>
      <w:r>
        <w:t>zastoupená:</w:t>
      </w:r>
      <w:r>
        <w:tab/>
        <w:t>Hanou</w:t>
      </w:r>
      <w:r>
        <w:rPr>
          <w:spacing w:val="-2"/>
        </w:rPr>
        <w:t xml:space="preserve"> </w:t>
      </w:r>
      <w:r>
        <w:t>A n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 r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o 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ředitelkou</w:t>
      </w:r>
    </w:p>
    <w:p w:rsidR="007D3F06" w:rsidRDefault="00CE7ABF">
      <w:pPr>
        <w:pStyle w:val="Zkladntext"/>
        <w:tabs>
          <w:tab w:val="left" w:pos="2982"/>
        </w:tabs>
        <w:ind w:left="10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7D3F06" w:rsidRDefault="00CE7ABF">
      <w:pPr>
        <w:pStyle w:val="Zkladntext"/>
        <w:tabs>
          <w:tab w:val="left" w:pos="2982"/>
        </w:tabs>
        <w:spacing w:before="1"/>
        <w:ind w:left="10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43-8546070277/0100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7D3F06" w:rsidRDefault="007D3F06">
      <w:pPr>
        <w:pStyle w:val="Zkladntext"/>
        <w:spacing w:before="12"/>
        <w:ind w:left="0"/>
        <w:jc w:val="left"/>
        <w:rPr>
          <w:sz w:val="19"/>
        </w:rPr>
      </w:pPr>
    </w:p>
    <w:p w:rsidR="007D3F06" w:rsidRDefault="00CE7ABF">
      <w:pPr>
        <w:pStyle w:val="Zkladntext"/>
        <w:ind w:left="10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D3F06" w:rsidRDefault="007D3F06">
      <w:pPr>
        <w:pStyle w:val="Zkladntext"/>
        <w:spacing w:before="1"/>
        <w:ind w:left="0"/>
        <w:jc w:val="left"/>
        <w:rPr>
          <w:sz w:val="36"/>
        </w:rPr>
      </w:pPr>
    </w:p>
    <w:p w:rsidR="007D3F06" w:rsidRDefault="00CE7ABF">
      <w:pPr>
        <w:pStyle w:val="Nadpis1"/>
        <w:ind w:right="4704"/>
      </w:pPr>
      <w:r>
        <w:t>I.</w:t>
      </w:r>
    </w:p>
    <w:p w:rsidR="007D3F06" w:rsidRDefault="00CE7ABF">
      <w:pPr>
        <w:pStyle w:val="Nadpis2"/>
        <w:spacing w:before="1"/>
        <w:ind w:left="3135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7D3F06" w:rsidRDefault="007D3F06">
      <w:pPr>
        <w:pStyle w:val="Zkladntext"/>
        <w:spacing w:before="1"/>
        <w:ind w:left="0"/>
        <w:jc w:val="left"/>
        <w:rPr>
          <w:b/>
          <w:sz w:val="18"/>
        </w:rPr>
      </w:pPr>
    </w:p>
    <w:p w:rsidR="007D3F06" w:rsidRDefault="00CE7ABF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D3F06" w:rsidRDefault="00CE7ABF">
      <w:pPr>
        <w:pStyle w:val="Zkladntext"/>
        <w:ind w:right="110"/>
      </w:pPr>
      <w:r>
        <w:t>„Smlouva“) se uzavírá na základě Rozhodnutí ministra životního prostředí č. 5220600044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-52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7D3F06" w:rsidRDefault="00CE7ABF">
      <w:pPr>
        <w:pStyle w:val="Zkladntext"/>
        <w:ind w:right="115"/>
      </w:pPr>
      <w:r>
        <w:t>„Směrnice MŽP“), platné ke dni podání žádosti a</w:t>
      </w:r>
      <w:r>
        <w:rPr>
          <w:spacing w:val="1"/>
        </w:rPr>
        <w:t xml:space="preserve"> </w:t>
      </w:r>
      <w:r>
        <w:t>Sm</w:t>
      </w:r>
      <w:r>
        <w:t>ěrnice MŽP o realizaci Národního plánu obnovy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„Směrnice</w:t>
      </w:r>
      <w:r>
        <w:rPr>
          <w:spacing w:val="-1"/>
        </w:rPr>
        <w:t xml:space="preserve"> </w:t>
      </w:r>
      <w:r>
        <w:t>MŽP NPO“),</w:t>
      </w:r>
      <w:r>
        <w:rPr>
          <w:spacing w:val="-2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2"/>
        </w:rPr>
        <w:t xml:space="preserve"> </w:t>
      </w:r>
      <w:r>
        <w:t>žádosti.</w:t>
      </w:r>
    </w:p>
    <w:p w:rsidR="007D3F06" w:rsidRDefault="00CE7ABF">
      <w:pPr>
        <w:pStyle w:val="Odstavecseseznamem"/>
        <w:numPr>
          <w:ilvl w:val="0"/>
          <w:numId w:val="8"/>
        </w:numPr>
        <w:tabs>
          <w:tab w:val="left" w:pos="386"/>
        </w:tabs>
        <w:ind w:right="117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odolnost.</w:t>
      </w:r>
    </w:p>
    <w:p w:rsidR="007D3F06" w:rsidRDefault="007D3F06">
      <w:pPr>
        <w:jc w:val="both"/>
        <w:rPr>
          <w:sz w:val="20"/>
        </w:rPr>
        <w:sectPr w:rsidR="007D3F06">
          <w:headerReference w:type="default" r:id="rId7"/>
          <w:footerReference w:type="default" r:id="rId8"/>
          <w:type w:val="continuous"/>
          <w:pgSz w:w="12240" w:h="15840"/>
          <w:pgMar w:top="1560" w:right="1020" w:bottom="1660" w:left="1600" w:header="708" w:footer="1460" w:gutter="0"/>
          <w:pgNumType w:start="1"/>
          <w:cols w:space="708"/>
        </w:sectPr>
      </w:pPr>
    </w:p>
    <w:p w:rsidR="007D3F06" w:rsidRDefault="007D3F06">
      <w:pPr>
        <w:pStyle w:val="Zkladntext"/>
        <w:spacing w:before="11"/>
        <w:ind w:left="0"/>
        <w:jc w:val="left"/>
        <w:rPr>
          <w:sz w:val="12"/>
        </w:rPr>
      </w:pPr>
    </w:p>
    <w:p w:rsidR="007D3F06" w:rsidRDefault="00CE7ABF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</w:t>
      </w:r>
      <w:r>
        <w:rPr>
          <w:spacing w:val="54"/>
          <w:sz w:val="20"/>
        </w:rPr>
        <w:t xml:space="preserve"> </w:t>
      </w:r>
      <w:r>
        <w:rPr>
          <w:sz w:val="20"/>
        </w:rPr>
        <w:t>(včetně jejích</w:t>
      </w:r>
      <w:r>
        <w:rPr>
          <w:spacing w:val="55"/>
          <w:sz w:val="20"/>
        </w:rPr>
        <w:t xml:space="preserve"> </w:t>
      </w:r>
      <w:r>
        <w:rPr>
          <w:sz w:val="20"/>
        </w:rPr>
        <w:t>příloh) a Výzvou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6/2022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</w:t>
      </w:r>
      <w:r>
        <w:rPr>
          <w:sz w:val="20"/>
        </w:rPr>
        <w:t>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D3F06" w:rsidRDefault="00CE7ABF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D3F06" w:rsidRDefault="00CE7ABF">
      <w:pPr>
        <w:pStyle w:val="Nadpis2"/>
        <w:spacing w:before="120"/>
        <w:ind w:left="3100" w:right="0"/>
        <w:jc w:val="both"/>
      </w:pPr>
      <w:r>
        <w:t>„Recyklohraní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Společně</w:t>
      </w:r>
      <w:r>
        <w:rPr>
          <w:spacing w:val="-1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klima“</w:t>
      </w:r>
    </w:p>
    <w:p w:rsidR="007D3F06" w:rsidRDefault="00CE7ABF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7D3F06" w:rsidRDefault="007D3F06">
      <w:pPr>
        <w:pStyle w:val="Zkladntext"/>
        <w:spacing w:before="1"/>
        <w:ind w:left="0"/>
        <w:jc w:val="left"/>
        <w:rPr>
          <w:sz w:val="36"/>
        </w:rPr>
      </w:pPr>
    </w:p>
    <w:p w:rsidR="007D3F06" w:rsidRDefault="00CE7ABF">
      <w:pPr>
        <w:pStyle w:val="Nadpis1"/>
        <w:ind w:right="4704"/>
      </w:pPr>
      <w:r>
        <w:t>II.</w:t>
      </w:r>
    </w:p>
    <w:p w:rsidR="007D3F06" w:rsidRDefault="00CE7ABF">
      <w:pPr>
        <w:pStyle w:val="Nadpis2"/>
        <w:spacing w:before="1"/>
        <w:ind w:left="3136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D3F06" w:rsidRDefault="007D3F06">
      <w:pPr>
        <w:pStyle w:val="Zkladntext"/>
        <w:spacing w:before="12"/>
        <w:ind w:left="0"/>
        <w:jc w:val="left"/>
        <w:rPr>
          <w:b/>
          <w:sz w:val="17"/>
        </w:rPr>
      </w:pPr>
    </w:p>
    <w:p w:rsidR="007D3F06" w:rsidRDefault="00CE7ABF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131 239,50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jedno sto třicet</w:t>
      </w:r>
      <w:r>
        <w:rPr>
          <w:spacing w:val="-2"/>
          <w:sz w:val="20"/>
        </w:rPr>
        <w:t xml:space="preserve"> </w:t>
      </w:r>
      <w:r>
        <w:rPr>
          <w:sz w:val="20"/>
        </w:rPr>
        <w:t>jedna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dvě</w:t>
      </w:r>
      <w:r>
        <w:rPr>
          <w:spacing w:val="-1"/>
          <w:sz w:val="20"/>
        </w:rPr>
        <w:t xml:space="preserve"> </w:t>
      </w:r>
      <w:r>
        <w:rPr>
          <w:sz w:val="20"/>
        </w:rPr>
        <w:t>stě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7D3F06" w:rsidRDefault="00CE7ABF">
      <w:pPr>
        <w:pStyle w:val="Odstavecseseznamem"/>
        <w:numPr>
          <w:ilvl w:val="0"/>
          <w:numId w:val="7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7D3F06" w:rsidRDefault="00CE7ABF">
      <w:pPr>
        <w:pStyle w:val="Odstavecseseznamem"/>
        <w:numPr>
          <w:ilvl w:val="0"/>
          <w:numId w:val="7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Maximální výše podpory na jednu osobohodinu činí u pobytových ekologických výukových programů</w:t>
      </w:r>
      <w:r>
        <w:rPr>
          <w:spacing w:val="1"/>
          <w:sz w:val="20"/>
        </w:rPr>
        <w:t xml:space="preserve"> </w:t>
      </w:r>
      <w:r>
        <w:rPr>
          <w:sz w:val="20"/>
        </w:rPr>
        <w:t>(EVP)</w:t>
      </w:r>
      <w:r>
        <w:rPr>
          <w:spacing w:val="-1"/>
          <w:sz w:val="20"/>
        </w:rPr>
        <w:t xml:space="preserve"> </w:t>
      </w:r>
      <w:r>
        <w:rPr>
          <w:sz w:val="20"/>
        </w:rPr>
        <w:t>pro děti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3"/>
          <w:sz w:val="20"/>
        </w:rPr>
        <w:t xml:space="preserve"> </w:t>
      </w:r>
      <w:r>
        <w:rPr>
          <w:sz w:val="20"/>
        </w:rPr>
        <w:t>80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7D3F06" w:rsidRDefault="00CE7ABF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Maximální</w:t>
      </w:r>
      <w:r>
        <w:rPr>
          <w:sz w:val="20"/>
        </w:rPr>
        <w:t xml:space="preserve">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7D3F06" w:rsidRDefault="00CE7ABF">
      <w:pPr>
        <w:pStyle w:val="Odstavecseseznamem"/>
        <w:numPr>
          <w:ilvl w:val="0"/>
          <w:numId w:val="7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Maximální výše podpory na jednu osobohodinu činí u pobytových ekologických výukových programů</w:t>
      </w:r>
      <w:r>
        <w:rPr>
          <w:spacing w:val="1"/>
          <w:sz w:val="20"/>
        </w:rPr>
        <w:t xml:space="preserve"> </w:t>
      </w:r>
      <w:r>
        <w:rPr>
          <w:sz w:val="20"/>
        </w:rPr>
        <w:t>(EVP)</w:t>
      </w:r>
      <w:r>
        <w:rPr>
          <w:spacing w:val="-1"/>
          <w:sz w:val="20"/>
        </w:rPr>
        <w:t xml:space="preserve"> </w:t>
      </w:r>
      <w:r>
        <w:rPr>
          <w:sz w:val="20"/>
        </w:rPr>
        <w:t>pro vzdělavatele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3"/>
          <w:sz w:val="20"/>
        </w:rPr>
        <w:t xml:space="preserve"> </w:t>
      </w:r>
      <w:r>
        <w:rPr>
          <w:sz w:val="20"/>
        </w:rPr>
        <w:t>Kč.</w:t>
      </w:r>
    </w:p>
    <w:p w:rsidR="007D3F06" w:rsidRDefault="00CE7ABF">
      <w:pPr>
        <w:pStyle w:val="Odstavecseseznamem"/>
        <w:numPr>
          <w:ilvl w:val="0"/>
          <w:numId w:val="7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částkami uvedenými v bodech 1 až 5. Pokud skutečné výdaje 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7D3F06" w:rsidRDefault="00CE7ABF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Podpora je zasílána ex post na základě doložené úhrady</w:t>
      </w:r>
      <w:r>
        <w:rPr>
          <w:spacing w:val="54"/>
          <w:sz w:val="20"/>
        </w:rPr>
        <w:t xml:space="preserve"> </w:t>
      </w:r>
      <w:r>
        <w:rPr>
          <w:sz w:val="20"/>
        </w:rPr>
        <w:t>skutečných, účelných, efektivních,</w:t>
      </w:r>
      <w:r>
        <w:rPr>
          <w:spacing w:val="55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1"/>
          <w:sz w:val="20"/>
        </w:rPr>
        <w:t xml:space="preserve"> </w:t>
      </w:r>
      <w:r>
        <w:rPr>
          <w:sz w:val="20"/>
        </w:rPr>
        <w:t>a nezbytně vynaložených výdajů na dodávky, služby a popřípadě jiné práce, dle kapitoly č. 12 písm. b)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vznikly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3"/>
          <w:sz w:val="20"/>
        </w:rPr>
        <w:t xml:space="preserve"> </w:t>
      </w:r>
      <w:r>
        <w:rPr>
          <w:sz w:val="20"/>
        </w:rPr>
        <w:t>uhrazeny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2"/>
          <w:sz w:val="20"/>
        </w:rPr>
        <w:t xml:space="preserve"> </w:t>
      </w:r>
      <w:r>
        <w:rPr>
          <w:sz w:val="20"/>
        </w:rPr>
        <w:t>EVP</w:t>
      </w:r>
      <w:r>
        <w:rPr>
          <w:spacing w:val="-53"/>
          <w:sz w:val="20"/>
        </w:rPr>
        <w:t xml:space="preserve"> </w:t>
      </w:r>
      <w:r>
        <w:rPr>
          <w:sz w:val="20"/>
        </w:rPr>
        <w:t>(tj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2022 do 31. 8.</w:t>
      </w:r>
      <w:r>
        <w:rPr>
          <w:spacing w:val="-1"/>
          <w:sz w:val="20"/>
        </w:rPr>
        <w:t xml:space="preserve"> </w:t>
      </w:r>
      <w:r>
        <w:rPr>
          <w:sz w:val="20"/>
        </w:rPr>
        <w:t>2024).</w:t>
      </w:r>
    </w:p>
    <w:p w:rsidR="007D3F06" w:rsidRDefault="00CE7ABF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nich</w:t>
      </w:r>
      <w:r>
        <w:rPr>
          <w:spacing w:val="-6"/>
          <w:sz w:val="20"/>
        </w:rPr>
        <w:t xml:space="preserve"> </w:t>
      </w:r>
      <w:r>
        <w:rPr>
          <w:sz w:val="20"/>
        </w:rPr>
        <w:t>odvozené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7D3F06" w:rsidRDefault="007D3F06">
      <w:pPr>
        <w:pStyle w:val="Zkladntext"/>
        <w:spacing w:before="1"/>
        <w:ind w:left="0"/>
        <w:jc w:val="left"/>
        <w:rPr>
          <w:sz w:val="36"/>
        </w:rPr>
      </w:pPr>
    </w:p>
    <w:p w:rsidR="007D3F06" w:rsidRDefault="00CE7ABF">
      <w:pPr>
        <w:pStyle w:val="Nadpis1"/>
        <w:ind w:left="3138"/>
      </w:pPr>
      <w:r>
        <w:t>III.</w:t>
      </w:r>
    </w:p>
    <w:p w:rsidR="007D3F06" w:rsidRDefault="00CE7ABF">
      <w:pPr>
        <w:pStyle w:val="Nadpis2"/>
        <w:spacing w:before="1"/>
        <w:ind w:left="3135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7D3F06" w:rsidRDefault="007D3F06">
      <w:pPr>
        <w:pStyle w:val="Zkladntext"/>
        <w:spacing w:before="12"/>
        <w:ind w:left="0"/>
        <w:jc w:val="left"/>
        <w:rPr>
          <w:b/>
          <w:sz w:val="17"/>
        </w:rPr>
      </w:pPr>
    </w:p>
    <w:p w:rsidR="007D3F06" w:rsidRDefault="00CE7ABF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9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7D3F06" w:rsidRDefault="00CE7ABF">
      <w:pPr>
        <w:pStyle w:val="Odstavecseseznamem"/>
        <w:numPr>
          <w:ilvl w:val="0"/>
          <w:numId w:val="6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</w:t>
      </w:r>
      <w:r>
        <w:rPr>
          <w:spacing w:val="-1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7D3F06" w:rsidRDefault="007D3F06">
      <w:pPr>
        <w:jc w:val="both"/>
        <w:rPr>
          <w:sz w:val="20"/>
        </w:rPr>
        <w:sectPr w:rsidR="007D3F06">
          <w:pgSz w:w="12240" w:h="15840"/>
          <w:pgMar w:top="1560" w:right="1020" w:bottom="1660" w:left="1600" w:header="708" w:footer="1460" w:gutter="0"/>
          <w:cols w:space="708"/>
        </w:sectPr>
      </w:pPr>
    </w:p>
    <w:p w:rsidR="007D3F06" w:rsidRDefault="007D3F06">
      <w:pPr>
        <w:pStyle w:val="Zkladntext"/>
        <w:spacing w:before="11"/>
        <w:ind w:left="0"/>
        <w:jc w:val="left"/>
        <w:rPr>
          <w:sz w:val="12"/>
        </w:rPr>
      </w:pPr>
    </w:p>
    <w:p w:rsidR="007D3F06" w:rsidRDefault="007D3F06">
      <w:pPr>
        <w:rPr>
          <w:sz w:val="12"/>
        </w:rPr>
        <w:sectPr w:rsidR="007D3F06">
          <w:pgSz w:w="12240" w:h="15840"/>
          <w:pgMar w:top="1560" w:right="1020" w:bottom="1660" w:left="1600" w:header="708" w:footer="1460" w:gutter="0"/>
          <w:cols w:space="708"/>
        </w:sectPr>
      </w:pPr>
    </w:p>
    <w:p w:rsidR="007D3F06" w:rsidRDefault="007D3F06">
      <w:pPr>
        <w:pStyle w:val="Zkladntext"/>
        <w:ind w:left="0"/>
        <w:jc w:val="left"/>
        <w:rPr>
          <w:sz w:val="26"/>
        </w:rPr>
      </w:pPr>
    </w:p>
    <w:p w:rsidR="007D3F06" w:rsidRDefault="007D3F06">
      <w:pPr>
        <w:pStyle w:val="Zkladntext"/>
        <w:ind w:left="0"/>
        <w:jc w:val="left"/>
        <w:rPr>
          <w:sz w:val="26"/>
        </w:rPr>
      </w:pPr>
    </w:p>
    <w:p w:rsidR="007D3F06" w:rsidRDefault="00CE7ABF">
      <w:pPr>
        <w:pStyle w:val="Odstavecseseznamem"/>
        <w:numPr>
          <w:ilvl w:val="0"/>
          <w:numId w:val="5"/>
        </w:numPr>
        <w:tabs>
          <w:tab w:val="left" w:pos="38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7D3F06" w:rsidRDefault="00CE7ABF">
      <w:pPr>
        <w:spacing w:before="99"/>
        <w:ind w:left="247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7D3F06" w:rsidRDefault="00CE7ABF">
      <w:pPr>
        <w:pStyle w:val="Nadpis2"/>
        <w:ind w:left="8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7D3F06" w:rsidRDefault="007D3F06">
      <w:pPr>
        <w:sectPr w:rsidR="007D3F06">
          <w:type w:val="continuous"/>
          <w:pgSz w:w="12240" w:h="15840"/>
          <w:pgMar w:top="1560" w:right="1020" w:bottom="1660" w:left="1600" w:header="708" w:footer="1460" w:gutter="0"/>
          <w:cols w:num="2" w:space="708" w:equalWidth="0">
            <w:col w:w="2026" w:space="163"/>
            <w:col w:w="7431"/>
          </w:cols>
        </w:sectPr>
      </w:pPr>
    </w:p>
    <w:p w:rsidR="007D3F06" w:rsidRDefault="00CE7ABF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7D3F06" w:rsidRDefault="00CE7ABF">
      <w:pPr>
        <w:pStyle w:val="Odstavecseseznamem"/>
        <w:numPr>
          <w:ilvl w:val="0"/>
          <w:numId w:val="4"/>
        </w:numPr>
        <w:tabs>
          <w:tab w:val="left" w:pos="669"/>
        </w:tabs>
        <w:spacing w:before="120"/>
        <w:ind w:right="110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„Recyklohraní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52"/>
          <w:sz w:val="20"/>
        </w:rPr>
        <w:t xml:space="preserve"> </w:t>
      </w:r>
      <w:r>
        <w:rPr>
          <w:sz w:val="20"/>
        </w:rPr>
        <w:t>Společně pro klima“, které je součástí žádosti ze dne 31. 10. 2022 a rozpočtu tohoto projektu, včetně</w:t>
      </w:r>
      <w:r>
        <w:rPr>
          <w:spacing w:val="-5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 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 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7D3F06" w:rsidRDefault="00CE7ABF">
      <w:pPr>
        <w:pStyle w:val="Odstavecseseznamem"/>
        <w:numPr>
          <w:ilvl w:val="0"/>
          <w:numId w:val="4"/>
        </w:numPr>
        <w:tabs>
          <w:tab w:val="left" w:pos="669"/>
        </w:tabs>
        <w:spacing w:before="122"/>
        <w:ind w:right="121"/>
        <w:rPr>
          <w:sz w:val="20"/>
        </w:rPr>
      </w:pP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období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9"/>
          <w:sz w:val="20"/>
        </w:rPr>
        <w:t xml:space="preserve"> </w:t>
      </w:r>
      <w:r>
        <w:rPr>
          <w:sz w:val="20"/>
        </w:rPr>
        <w:t>1/2024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3/2024</w:t>
      </w:r>
      <w:r>
        <w:rPr>
          <w:spacing w:val="40"/>
          <w:sz w:val="20"/>
        </w:rPr>
        <w:t xml:space="preserve"> </w:t>
      </w:r>
      <w:r>
        <w:rPr>
          <w:sz w:val="20"/>
        </w:rPr>
        <w:t>zrealizoval</w:t>
      </w:r>
      <w:r>
        <w:rPr>
          <w:spacing w:val="40"/>
          <w:sz w:val="20"/>
        </w:rPr>
        <w:t xml:space="preserve"> </w:t>
      </w:r>
      <w:r>
        <w:rPr>
          <w:sz w:val="20"/>
        </w:rPr>
        <w:t>28</w:t>
      </w:r>
      <w:r>
        <w:rPr>
          <w:spacing w:val="40"/>
          <w:sz w:val="20"/>
        </w:rPr>
        <w:t xml:space="preserve"> </w:t>
      </w:r>
      <w:r>
        <w:rPr>
          <w:sz w:val="20"/>
        </w:rPr>
        <w:t>denních</w:t>
      </w:r>
      <w:r>
        <w:rPr>
          <w:spacing w:val="39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39"/>
          <w:sz w:val="20"/>
        </w:rPr>
        <w:t xml:space="preserve"> </w:t>
      </w:r>
      <w:r>
        <w:rPr>
          <w:sz w:val="20"/>
        </w:rPr>
        <w:t>výukových</w:t>
      </w:r>
      <w:r>
        <w:rPr>
          <w:spacing w:val="39"/>
          <w:sz w:val="20"/>
        </w:rPr>
        <w:t xml:space="preserve"> </w:t>
      </w:r>
      <w:r>
        <w:rPr>
          <w:sz w:val="20"/>
        </w:rPr>
        <w:t>programů</w:t>
      </w:r>
      <w:r>
        <w:rPr>
          <w:spacing w:val="39"/>
          <w:sz w:val="20"/>
        </w:rPr>
        <w:t xml:space="preserve"> </w:t>
      </w:r>
      <w:r>
        <w:rPr>
          <w:sz w:val="20"/>
        </w:rPr>
        <w:t>(EVP)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rozsahu 2 624,79 osobohodin,</w:t>
      </w:r>
    </w:p>
    <w:p w:rsidR="007D3F06" w:rsidRDefault="00CE7ABF">
      <w:pPr>
        <w:pStyle w:val="Odstavecseseznamem"/>
        <w:numPr>
          <w:ilvl w:val="0"/>
          <w:numId w:val="4"/>
        </w:numPr>
        <w:tabs>
          <w:tab w:val="left" w:pos="669"/>
        </w:tabs>
        <w:spacing w:before="118"/>
        <w:ind w:hanging="361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7D3F06" w:rsidRDefault="00CE7ABF">
      <w:pPr>
        <w:pStyle w:val="Zkladntext"/>
        <w:spacing w:before="121"/>
        <w:ind w:left="668" w:right="114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4"/>
          <w:w w:val="95"/>
        </w:rPr>
        <w:t xml:space="preserve"> </w:t>
      </w:r>
      <w:r>
        <w:rPr>
          <w:w w:val="95"/>
        </w:rPr>
        <w:t>této</w:t>
      </w:r>
      <w:r>
        <w:rPr>
          <w:spacing w:val="31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6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3"/>
          <w:w w:val="95"/>
        </w:rPr>
        <w:t xml:space="preserve"> </w:t>
      </w:r>
      <w:r>
        <w:rPr>
          <w:w w:val="95"/>
        </w:rPr>
        <w:t>použití</w:t>
      </w:r>
      <w:r>
        <w:rPr>
          <w:spacing w:val="28"/>
          <w:w w:val="95"/>
        </w:rPr>
        <w:t xml:space="preserve"> </w:t>
      </w:r>
      <w:r>
        <w:rPr>
          <w:w w:val="95"/>
        </w:rPr>
        <w:t>finančních</w:t>
      </w:r>
      <w:r>
        <w:rPr>
          <w:spacing w:val="26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218/2000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1"/>
        </w:rPr>
        <w:t xml:space="preserve"> </w:t>
      </w:r>
      <w:r>
        <w:t>pravidlech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 (rozpočtová pravidla), v platném znění, a že mohou být uplatněny sankce 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7D3F06" w:rsidRDefault="00CE7ABF">
      <w:pPr>
        <w:pStyle w:val="Odstavecseseznamem"/>
        <w:numPr>
          <w:ilvl w:val="1"/>
          <w:numId w:val="5"/>
        </w:numPr>
        <w:tabs>
          <w:tab w:val="left" w:pos="746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D3F06" w:rsidRDefault="00CE7ABF">
      <w:pPr>
        <w:pStyle w:val="Odstavecseseznamem"/>
        <w:numPr>
          <w:ilvl w:val="0"/>
          <w:numId w:val="3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7D3F06" w:rsidRDefault="00CE7ABF">
      <w:pPr>
        <w:pStyle w:val="Odstavecseseznamem"/>
        <w:numPr>
          <w:ilvl w:val="0"/>
          <w:numId w:val="3"/>
        </w:numPr>
        <w:tabs>
          <w:tab w:val="left" w:pos="462"/>
        </w:tabs>
        <w:spacing w:before="120"/>
        <w:ind w:left="461" w:right="111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4"/>
          <w:sz w:val="20"/>
        </w:rPr>
        <w:t xml:space="preserve"> </w:t>
      </w:r>
      <w:r>
        <w:rPr>
          <w:sz w:val="20"/>
        </w:rPr>
        <w:t>(zákon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586/1992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daních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znění)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o)</w:t>
      </w:r>
      <w:r>
        <w:rPr>
          <w:spacing w:val="-5"/>
          <w:sz w:val="20"/>
        </w:rPr>
        <w:t xml:space="preserve"> </w:t>
      </w:r>
      <w:r>
        <w:rPr>
          <w:sz w:val="20"/>
        </w:rPr>
        <w:t>Výzvy.</w:t>
      </w:r>
    </w:p>
    <w:p w:rsidR="007D3F06" w:rsidRDefault="00CE7ABF">
      <w:pPr>
        <w:pStyle w:val="Odstavecseseznamem"/>
        <w:numPr>
          <w:ilvl w:val="0"/>
          <w:numId w:val="3"/>
        </w:numPr>
        <w:tabs>
          <w:tab w:val="left" w:pos="462"/>
        </w:tabs>
        <w:ind w:left="461" w:right="111"/>
        <w:rPr>
          <w:sz w:val="20"/>
        </w:rPr>
      </w:pPr>
      <w:r>
        <w:rPr>
          <w:sz w:val="20"/>
        </w:rPr>
        <w:t>nebud</w:t>
      </w:r>
      <w:r>
        <w:rPr>
          <w:sz w:val="20"/>
        </w:rPr>
        <w:t>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2"/>
          <w:sz w:val="20"/>
        </w:rPr>
        <w:t xml:space="preserve"> </w:t>
      </w:r>
      <w:r>
        <w:rPr>
          <w:sz w:val="20"/>
        </w:rPr>
        <w:t>agentury, společné podniky a jiné subjekty EU a která není přímo ani nepřímo pod kontrolou členských</w:t>
      </w:r>
      <w:r>
        <w:rPr>
          <w:spacing w:val="-53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minimis.</w:t>
      </w:r>
    </w:p>
    <w:p w:rsidR="007D3F06" w:rsidRDefault="00CE7ABF">
      <w:pPr>
        <w:pStyle w:val="Odstavecseseznamem"/>
        <w:numPr>
          <w:ilvl w:val="0"/>
          <w:numId w:val="3"/>
        </w:numPr>
        <w:tabs>
          <w:tab w:val="left" w:pos="462"/>
        </w:tabs>
        <w:spacing w:before="120"/>
        <w:ind w:left="461" w:right="119"/>
        <w:rPr>
          <w:sz w:val="20"/>
        </w:rPr>
      </w:pPr>
      <w:r>
        <w:rPr>
          <w:sz w:val="20"/>
        </w:rPr>
        <w:t>v případě</w:t>
      </w:r>
      <w:r>
        <w:rPr>
          <w:spacing w:val="55"/>
          <w:sz w:val="20"/>
        </w:rPr>
        <w:t xml:space="preserve"> </w:t>
      </w:r>
      <w:r>
        <w:rPr>
          <w:sz w:val="20"/>
        </w:rPr>
        <w:t>zapojení   dalších   veřejných   spolufinancují</w:t>
      </w:r>
      <w:r>
        <w:rPr>
          <w:sz w:val="20"/>
        </w:rPr>
        <w:t>cích   subjektů   do   financování   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-3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jehož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3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zněním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q)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7D3F06" w:rsidRDefault="00CE7ABF">
      <w:pPr>
        <w:pStyle w:val="Odstavecseseznamem"/>
        <w:numPr>
          <w:ilvl w:val="0"/>
          <w:numId w:val="3"/>
        </w:numPr>
        <w:tabs>
          <w:tab w:val="left" w:pos="462"/>
        </w:tabs>
        <w:spacing w:before="120"/>
        <w:ind w:left="461" w:right="109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v)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7D3F06" w:rsidRDefault="00CE7ABF">
      <w:pPr>
        <w:pStyle w:val="Odstavecseseznamem"/>
        <w:numPr>
          <w:ilvl w:val="0"/>
          <w:numId w:val="3"/>
        </w:numPr>
        <w:tabs>
          <w:tab w:val="left" w:pos="462"/>
        </w:tabs>
        <w:spacing w:before="119"/>
        <w:ind w:left="461" w:right="114"/>
        <w:rPr>
          <w:sz w:val="20"/>
        </w:rPr>
      </w:pPr>
      <w:r>
        <w:rPr>
          <w:sz w:val="20"/>
        </w:rPr>
        <w:t>umožní provádět kontrolu realizace podporovanéh</w:t>
      </w:r>
      <w:r>
        <w:rPr>
          <w:sz w:val="20"/>
        </w:rPr>
        <w:t>o opatření včetně kontroly souvisejících dokumentů</w:t>
      </w:r>
      <w:r>
        <w:rPr>
          <w:spacing w:val="-52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data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7D3F06" w:rsidRDefault="00CE7ABF">
      <w:pPr>
        <w:pStyle w:val="Odstavecseseznamem"/>
        <w:numPr>
          <w:ilvl w:val="0"/>
          <w:numId w:val="3"/>
        </w:numPr>
        <w:tabs>
          <w:tab w:val="left" w:pos="462"/>
        </w:tabs>
        <w:spacing w:before="122"/>
        <w:ind w:left="461" w:right="116"/>
        <w:rPr>
          <w:sz w:val="20"/>
        </w:rPr>
      </w:pPr>
      <w:r>
        <w:rPr>
          <w:sz w:val="20"/>
        </w:rPr>
        <w:t>zabezpečí</w:t>
      </w:r>
      <w:r>
        <w:rPr>
          <w:spacing w:val="15"/>
          <w:sz w:val="20"/>
        </w:rPr>
        <w:t xml:space="preserve"> </w:t>
      </w:r>
      <w:r>
        <w:rPr>
          <w:sz w:val="20"/>
        </w:rPr>
        <w:t>uchování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projektu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rozsahu</w:t>
      </w:r>
      <w:r>
        <w:rPr>
          <w:spacing w:val="16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15"/>
          <w:sz w:val="20"/>
        </w:rPr>
        <w:t xml:space="preserve"> </w:t>
      </w:r>
      <w:r>
        <w:rPr>
          <w:sz w:val="20"/>
        </w:rPr>
        <w:t>právním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předpisy</w:t>
      </w:r>
      <w:r>
        <w:rPr>
          <w:spacing w:val="14"/>
          <w:sz w:val="20"/>
        </w:rPr>
        <w:t xml:space="preserve"> </w:t>
      </w:r>
      <w:r>
        <w:rPr>
          <w:sz w:val="20"/>
        </w:rPr>
        <w:t>České</w:t>
      </w:r>
      <w:r>
        <w:rPr>
          <w:spacing w:val="15"/>
          <w:sz w:val="20"/>
        </w:rPr>
        <w:t xml:space="preserve"> </w:t>
      </w:r>
      <w:r>
        <w:rPr>
          <w:sz w:val="20"/>
        </w:rPr>
        <w:t>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a EU, a to po dobu deseti let od konce roku, ve kterém došlo k ukončení projektu konečného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</w:p>
    <w:p w:rsidR="007D3F06" w:rsidRDefault="00CE7ABF">
      <w:pPr>
        <w:pStyle w:val="Odstavecseseznamem"/>
        <w:numPr>
          <w:ilvl w:val="0"/>
          <w:numId w:val="3"/>
        </w:numPr>
        <w:tabs>
          <w:tab w:val="left" w:pos="462"/>
        </w:tabs>
        <w:spacing w:before="119"/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D3F06" w:rsidRDefault="007D3F06">
      <w:pPr>
        <w:jc w:val="both"/>
        <w:sectPr w:rsidR="007D3F06">
          <w:type w:val="continuous"/>
          <w:pgSz w:w="12240" w:h="15840"/>
          <w:pgMar w:top="1560" w:right="1020" w:bottom="1660" w:left="1600" w:header="708" w:footer="1460" w:gutter="0"/>
          <w:cols w:space="708"/>
        </w:sectPr>
      </w:pPr>
    </w:p>
    <w:p w:rsidR="007D3F06" w:rsidRDefault="007D3F06">
      <w:pPr>
        <w:pStyle w:val="Zkladntext"/>
        <w:spacing w:before="11"/>
        <w:ind w:left="0"/>
        <w:jc w:val="left"/>
        <w:rPr>
          <w:sz w:val="12"/>
        </w:rPr>
      </w:pPr>
    </w:p>
    <w:p w:rsidR="007D3F06" w:rsidRDefault="00CE7ABF">
      <w:pPr>
        <w:pStyle w:val="Odstavecseseznamem"/>
        <w:numPr>
          <w:ilvl w:val="0"/>
          <w:numId w:val="5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7D3F06" w:rsidRDefault="00CE7ABF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7D3F06" w:rsidRDefault="00CE7ABF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11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dokončení, a t</w:t>
      </w:r>
      <w:r>
        <w:rPr>
          <w:sz w:val="20"/>
        </w:rPr>
        <w:t>o v takovém rozsahu (i pokud jde o poskytnutí příslušných dokladů), aby mohly být</w:t>
      </w:r>
      <w:r>
        <w:rPr>
          <w:spacing w:val="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</w:t>
      </w:r>
    </w:p>
    <w:p w:rsidR="007D3F06" w:rsidRDefault="00CE7ABF">
      <w:pPr>
        <w:pStyle w:val="Odstavecseseznamem"/>
        <w:numPr>
          <w:ilvl w:val="1"/>
          <w:numId w:val="5"/>
        </w:numPr>
        <w:tabs>
          <w:tab w:val="left" w:pos="669"/>
        </w:tabs>
        <w:ind w:left="66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7D3F06" w:rsidRDefault="00CE7ABF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D3F06" w:rsidRDefault="00CE7ABF">
      <w:pPr>
        <w:pStyle w:val="Odstavecseseznamem"/>
        <w:numPr>
          <w:ilvl w:val="1"/>
          <w:numId w:val="5"/>
        </w:numPr>
        <w:tabs>
          <w:tab w:val="left" w:pos="669"/>
        </w:tabs>
        <w:ind w:left="66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</w:t>
      </w:r>
      <w:r>
        <w:rPr>
          <w:sz w:val="20"/>
        </w:rPr>
        <w:t>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7D3F06" w:rsidRDefault="00CE7ABF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n)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7D3F06" w:rsidRDefault="00CE7ABF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9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2"/>
          <w:sz w:val="20"/>
        </w:rPr>
        <w:t xml:space="preserve"> </w:t>
      </w:r>
      <w:r>
        <w:rPr>
          <w:sz w:val="20"/>
        </w:rPr>
        <w:t>121/01</w:t>
      </w:r>
      <w:r>
        <w:rPr>
          <w:spacing w:val="1"/>
          <w:sz w:val="20"/>
        </w:rPr>
        <w:t xml:space="preserve"> </w:t>
      </w:r>
      <w:r>
        <w:rPr>
          <w:sz w:val="20"/>
        </w:rPr>
        <w:t>Pokyny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54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55"/>
          <w:sz w:val="20"/>
        </w:rPr>
        <w:t xml:space="preserve"> </w:t>
      </w:r>
      <w:r>
        <w:rPr>
          <w:sz w:val="20"/>
        </w:rPr>
        <w:t>střetu</w:t>
      </w:r>
      <w:r>
        <w:rPr>
          <w:spacing w:val="55"/>
          <w:sz w:val="20"/>
        </w:rPr>
        <w:t xml:space="preserve"> </w:t>
      </w:r>
      <w:r>
        <w:rPr>
          <w:sz w:val="20"/>
        </w:rPr>
        <w:t>zájmů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řešení</w:t>
      </w:r>
      <w:r>
        <w:rPr>
          <w:spacing w:val="55"/>
          <w:sz w:val="20"/>
        </w:rPr>
        <w:t xml:space="preserve"> </w:t>
      </w:r>
      <w:r>
        <w:rPr>
          <w:sz w:val="20"/>
        </w:rPr>
        <w:t>podle Finančního</w:t>
      </w:r>
      <w:r>
        <w:rPr>
          <w:spacing w:val="55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55"/>
          <w:sz w:val="20"/>
        </w:rPr>
        <w:t xml:space="preserve"> </w:t>
      </w:r>
      <w:r>
        <w:rPr>
          <w:sz w:val="20"/>
        </w:rPr>
        <w:t>Sdělení</w:t>
      </w:r>
      <w:r>
        <w:rPr>
          <w:spacing w:val="54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2021/C</w:t>
      </w:r>
      <w:r>
        <w:rPr>
          <w:spacing w:val="-3"/>
          <w:sz w:val="20"/>
        </w:rPr>
        <w:t xml:space="preserve"> </w:t>
      </w:r>
      <w:r>
        <w:rPr>
          <w:sz w:val="20"/>
        </w:rPr>
        <w:t>121/01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4"/>
          <w:sz w:val="20"/>
        </w:rPr>
        <w:t xml:space="preserve"> </w:t>
      </w:r>
      <w:r>
        <w:rPr>
          <w:sz w:val="20"/>
        </w:rPr>
        <w:t>střetu</w:t>
      </w:r>
      <w:r>
        <w:rPr>
          <w:spacing w:val="-3"/>
          <w:sz w:val="20"/>
        </w:rPr>
        <w:t xml:space="preserve"> </w:t>
      </w:r>
      <w:r>
        <w:rPr>
          <w:sz w:val="20"/>
        </w:rPr>
        <w:t>zájmů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řešení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6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53"/>
          <w:sz w:val="20"/>
        </w:rPr>
        <w:t xml:space="preserve"> </w:t>
      </w:r>
      <w:r>
        <w:rPr>
          <w:sz w:val="20"/>
        </w:rPr>
        <w:t>Směrnice</w:t>
      </w:r>
      <w:r>
        <w:rPr>
          <w:spacing w:val="24"/>
          <w:sz w:val="20"/>
        </w:rPr>
        <w:t xml:space="preserve"> </w:t>
      </w:r>
      <w:r>
        <w:rPr>
          <w:sz w:val="20"/>
        </w:rPr>
        <w:t>Evropského</w:t>
      </w:r>
      <w:r>
        <w:rPr>
          <w:spacing w:val="26"/>
          <w:sz w:val="20"/>
        </w:rPr>
        <w:t xml:space="preserve"> </w:t>
      </w:r>
      <w:r>
        <w:rPr>
          <w:sz w:val="20"/>
        </w:rPr>
        <w:t>Parlamentu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Rady</w:t>
      </w:r>
      <w:r>
        <w:rPr>
          <w:spacing w:val="25"/>
          <w:sz w:val="20"/>
        </w:rPr>
        <w:t xml:space="preserve"> </w:t>
      </w:r>
      <w:r>
        <w:rPr>
          <w:sz w:val="20"/>
        </w:rPr>
        <w:t>(EU)</w:t>
      </w:r>
      <w:r>
        <w:rPr>
          <w:spacing w:val="25"/>
          <w:sz w:val="20"/>
        </w:rPr>
        <w:t xml:space="preserve"> </w:t>
      </w:r>
      <w:r>
        <w:rPr>
          <w:sz w:val="20"/>
        </w:rPr>
        <w:t>2015/849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26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25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25"/>
          <w:sz w:val="20"/>
        </w:rPr>
        <w:t xml:space="preserve"> </w:t>
      </w:r>
      <w:r>
        <w:rPr>
          <w:sz w:val="20"/>
        </w:rPr>
        <w:t>systému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7D3F06" w:rsidRDefault="00CE7ABF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zdržet</w:t>
      </w:r>
      <w:r>
        <w:rPr>
          <w:spacing w:val="-3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2"/>
          <w:sz w:val="20"/>
        </w:rPr>
        <w:t xml:space="preserve"> </w:t>
      </w:r>
      <w:r>
        <w:rPr>
          <w:sz w:val="20"/>
        </w:rPr>
        <w:t>jednání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x)</w:t>
      </w:r>
      <w:r>
        <w:rPr>
          <w:spacing w:val="-53"/>
          <w:sz w:val="20"/>
        </w:rPr>
        <w:t xml:space="preserve"> </w:t>
      </w:r>
      <w:r>
        <w:rPr>
          <w:sz w:val="20"/>
        </w:rPr>
        <w:t>Výzvy.</w:t>
      </w:r>
    </w:p>
    <w:p w:rsidR="007D3F06" w:rsidRDefault="007D3F06">
      <w:pPr>
        <w:pStyle w:val="Zkladntext"/>
        <w:spacing w:before="2"/>
        <w:ind w:left="0"/>
        <w:jc w:val="left"/>
        <w:rPr>
          <w:sz w:val="36"/>
        </w:rPr>
      </w:pPr>
    </w:p>
    <w:p w:rsidR="007D3F06" w:rsidRDefault="00CE7ABF">
      <w:pPr>
        <w:pStyle w:val="Nadpis1"/>
        <w:ind w:left="3137"/>
      </w:pPr>
      <w:r>
        <w:t>V.</w:t>
      </w:r>
    </w:p>
    <w:p w:rsidR="007D3F06" w:rsidRDefault="00CE7ABF">
      <w:pPr>
        <w:pStyle w:val="Nadpis2"/>
        <w:ind w:left="1026" w:right="103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D3F06" w:rsidRDefault="007D3F06">
      <w:pPr>
        <w:pStyle w:val="Zkladntext"/>
        <w:spacing w:before="12"/>
        <w:ind w:left="0"/>
        <w:jc w:val="left"/>
        <w:rPr>
          <w:b/>
          <w:sz w:val="17"/>
        </w:rPr>
      </w:pPr>
    </w:p>
    <w:p w:rsidR="007D3F06" w:rsidRDefault="00CE7ABF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7D3F06" w:rsidRDefault="00CE7ABF">
      <w:pPr>
        <w:pStyle w:val="Odstavecseseznamem"/>
        <w:numPr>
          <w:ilvl w:val="0"/>
          <w:numId w:val="2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Porušení povinností podle článku IV bodu 1 písm. b) za první, třetí, čtvrtou nebo pátou odrážkou nebo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2 písm. a)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7D3F06" w:rsidRDefault="007D3F06">
      <w:pPr>
        <w:jc w:val="both"/>
        <w:rPr>
          <w:sz w:val="20"/>
        </w:rPr>
        <w:sectPr w:rsidR="007D3F06">
          <w:pgSz w:w="12240" w:h="15840"/>
          <w:pgMar w:top="1560" w:right="1020" w:bottom="1660" w:left="1600" w:header="708" w:footer="1460" w:gutter="0"/>
          <w:cols w:space="708"/>
        </w:sectPr>
      </w:pPr>
    </w:p>
    <w:p w:rsidR="007D3F06" w:rsidRDefault="007D3F06">
      <w:pPr>
        <w:pStyle w:val="Zkladntext"/>
        <w:spacing w:before="11"/>
        <w:ind w:left="0"/>
        <w:jc w:val="left"/>
        <w:rPr>
          <w:sz w:val="12"/>
        </w:rPr>
      </w:pPr>
    </w:p>
    <w:p w:rsidR="007D3F06" w:rsidRDefault="00CE7ABF">
      <w:pPr>
        <w:pStyle w:val="Odstavecseseznamem"/>
        <w:numPr>
          <w:ilvl w:val="0"/>
          <w:numId w:val="2"/>
        </w:numPr>
        <w:tabs>
          <w:tab w:val="left" w:pos="386"/>
        </w:tabs>
        <w:spacing w:before="99"/>
        <w:ind w:right="106"/>
        <w:jc w:val="both"/>
        <w:rPr>
          <w:sz w:val="20"/>
        </w:rPr>
      </w:pPr>
      <w:r>
        <w:rPr>
          <w:sz w:val="20"/>
        </w:rPr>
        <w:t>Porušení povinností podle článku IV bodu 1 písm. a) za první nebo třetí odrážkou,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100 % z poskytnuté podpory. Dojde-li k porušení povinností uvedených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druhou</w:t>
      </w:r>
      <w:r>
        <w:rPr>
          <w:spacing w:val="-8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toto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100</w:t>
      </w:r>
      <w:r>
        <w:rPr>
          <w:spacing w:val="-8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podpory, byl – li naplněn účel akce podle citovaného ustanovení na méně než 50 %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3"/>
          <w:sz w:val="20"/>
        </w:rPr>
        <w:t xml:space="preserve"> </w:t>
      </w:r>
      <w:r>
        <w:rPr>
          <w:sz w:val="20"/>
        </w:rPr>
        <w:t>větě</w:t>
      </w:r>
      <w:r>
        <w:rPr>
          <w:spacing w:val="-5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-3"/>
          <w:sz w:val="20"/>
        </w:rPr>
        <w:t xml:space="preserve"> </w:t>
      </w:r>
      <w:r>
        <w:rPr>
          <w:sz w:val="20"/>
        </w:rPr>
        <w:t>51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99</w:t>
      </w:r>
    </w:p>
    <w:p w:rsidR="007D3F06" w:rsidRDefault="00CE7ABF">
      <w:pPr>
        <w:pStyle w:val="Zkladntext"/>
        <w:ind w:right="110"/>
      </w:pPr>
      <w:r>
        <w:t>% stanovených indikátorů, bude toto porušení postiženo odvodem v rozmezí 0,1 – 49 % z poskytnuté</w:t>
      </w:r>
      <w:r>
        <w:rPr>
          <w:spacing w:val="1"/>
        </w:rPr>
        <w:t xml:space="preserve"> </w:t>
      </w:r>
      <w:r>
        <w:t>podpory,</w:t>
      </w:r>
      <w:r>
        <w:rPr>
          <w:spacing w:val="-2"/>
        </w:rPr>
        <w:t xml:space="preserve"> </w:t>
      </w:r>
      <w:r>
        <w:t>v závislosti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míře</w:t>
      </w:r>
      <w:r>
        <w:rPr>
          <w:spacing w:val="-1"/>
        </w:rPr>
        <w:t xml:space="preserve"> </w:t>
      </w:r>
      <w:r>
        <w:t>porušení</w:t>
      </w:r>
      <w:r>
        <w:rPr>
          <w:spacing w:val="-2"/>
        </w:rPr>
        <w:t xml:space="preserve"> </w:t>
      </w:r>
      <w:r>
        <w:t>stanovených indikátorů</w:t>
      </w:r>
      <w:r>
        <w:rPr>
          <w:spacing w:val="-1"/>
        </w:rPr>
        <w:t xml:space="preserve"> </w:t>
      </w:r>
      <w:r>
        <w:t>účelu akce.</w:t>
      </w:r>
    </w:p>
    <w:p w:rsidR="007D3F06" w:rsidRDefault="00CE7ABF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0" w:hanging="360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9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49"/>
          <w:sz w:val="20"/>
        </w:rPr>
        <w:t xml:space="preserve"> </w:t>
      </w:r>
      <w:r>
        <w:rPr>
          <w:sz w:val="20"/>
        </w:rPr>
        <w:t>lhůtu</w:t>
      </w:r>
      <w:r>
        <w:rPr>
          <w:spacing w:val="50"/>
          <w:sz w:val="20"/>
        </w:rPr>
        <w:t xml:space="preserve"> </w:t>
      </w:r>
      <w:r>
        <w:rPr>
          <w:sz w:val="20"/>
        </w:rPr>
        <w:t>10</w:t>
      </w:r>
      <w:r>
        <w:rPr>
          <w:spacing w:val="5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0"/>
          <w:sz w:val="20"/>
        </w:rPr>
        <w:t xml:space="preserve"> </w:t>
      </w:r>
      <w:r>
        <w:rPr>
          <w:sz w:val="20"/>
        </w:rPr>
        <w:t>dnů</w:t>
      </w:r>
      <w:r>
        <w:rPr>
          <w:spacing w:val="53"/>
          <w:sz w:val="20"/>
        </w:rPr>
        <w:t xml:space="preserve"> </w:t>
      </w:r>
      <w:r>
        <w:rPr>
          <w:sz w:val="20"/>
        </w:rPr>
        <w:t>nebude</w:t>
      </w:r>
      <w:r>
        <w:rPr>
          <w:spacing w:val="49"/>
          <w:sz w:val="20"/>
        </w:rPr>
        <w:t xml:space="preserve"> </w:t>
      </w:r>
      <w:r>
        <w:rPr>
          <w:sz w:val="20"/>
        </w:rPr>
        <w:t>postiže</w:t>
      </w:r>
      <w:r>
        <w:rPr>
          <w:sz w:val="20"/>
        </w:rPr>
        <w:t>no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nebude</w:t>
      </w:r>
      <w:r>
        <w:rPr>
          <w:spacing w:val="49"/>
          <w:sz w:val="20"/>
        </w:rPr>
        <w:t xml:space="preserve"> </w:t>
      </w:r>
      <w:r>
        <w:rPr>
          <w:sz w:val="20"/>
        </w:rPr>
        <w:t>tak</w:t>
      </w:r>
      <w:r>
        <w:rPr>
          <w:spacing w:val="50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D3F06" w:rsidRDefault="00CE7ABF">
      <w:pPr>
        <w:pStyle w:val="Odstavecseseznamem"/>
        <w:numPr>
          <w:ilvl w:val="0"/>
          <w:numId w:val="2"/>
        </w:numPr>
        <w:tabs>
          <w:tab w:val="left" w:pos="38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7D3F06" w:rsidRDefault="00CE7ABF">
      <w:pPr>
        <w:pStyle w:val="Odstavecseseznamem"/>
        <w:numPr>
          <w:ilvl w:val="0"/>
          <w:numId w:val="2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tiženo</w:t>
      </w:r>
      <w:r>
        <w:rPr>
          <w:spacing w:val="-9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7D3F06" w:rsidRDefault="00CE7ABF">
      <w:pPr>
        <w:pStyle w:val="Odstavecseseznamem"/>
        <w:numPr>
          <w:ilvl w:val="0"/>
          <w:numId w:val="2"/>
        </w:numPr>
        <w:tabs>
          <w:tab w:val="left" w:pos="386"/>
        </w:tabs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7D3F06" w:rsidRDefault="007D3F06">
      <w:pPr>
        <w:pStyle w:val="Zkladntext"/>
        <w:spacing w:before="2"/>
        <w:ind w:left="0"/>
        <w:jc w:val="left"/>
        <w:rPr>
          <w:sz w:val="36"/>
        </w:rPr>
      </w:pPr>
    </w:p>
    <w:p w:rsidR="007D3F06" w:rsidRDefault="00CE7ABF">
      <w:pPr>
        <w:pStyle w:val="Nadpis1"/>
        <w:ind w:left="3140"/>
      </w:pPr>
      <w:r>
        <w:t>VI.</w:t>
      </w:r>
    </w:p>
    <w:p w:rsidR="007D3F06" w:rsidRDefault="00CE7ABF">
      <w:pPr>
        <w:pStyle w:val="Nadpis2"/>
        <w:ind w:left="31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D3F06" w:rsidRDefault="007D3F06">
      <w:pPr>
        <w:pStyle w:val="Zkladntext"/>
        <w:spacing w:before="12"/>
        <w:ind w:left="0"/>
        <w:jc w:val="left"/>
        <w:rPr>
          <w:b/>
          <w:sz w:val="17"/>
        </w:rPr>
      </w:pPr>
    </w:p>
    <w:p w:rsidR="007D3F06" w:rsidRDefault="00CE7ABF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</w:t>
      </w:r>
      <w:r>
        <w:rPr>
          <w:sz w:val="20"/>
        </w:rPr>
        <w:t>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7D3F06" w:rsidRDefault="00CE7ABF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 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</w:t>
      </w:r>
      <w:r>
        <w:rPr>
          <w:sz w:val="20"/>
        </w:rPr>
        <w:t>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D3F06" w:rsidRDefault="00CE7ABF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7D3F06" w:rsidRDefault="00CE7ABF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7D3F06" w:rsidRDefault="00CE7ABF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D3F06" w:rsidRDefault="00CE7ABF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D3F06" w:rsidRDefault="007D3F06">
      <w:pPr>
        <w:jc w:val="both"/>
        <w:rPr>
          <w:sz w:val="20"/>
        </w:rPr>
        <w:sectPr w:rsidR="007D3F06">
          <w:pgSz w:w="12240" w:h="15840"/>
          <w:pgMar w:top="1560" w:right="1020" w:bottom="1660" w:left="1600" w:header="708" w:footer="1460" w:gutter="0"/>
          <w:cols w:space="708"/>
        </w:sectPr>
      </w:pPr>
    </w:p>
    <w:p w:rsidR="007D3F06" w:rsidRDefault="007D3F06">
      <w:pPr>
        <w:pStyle w:val="Zkladntext"/>
        <w:spacing w:before="11"/>
        <w:ind w:left="0"/>
        <w:jc w:val="left"/>
        <w:rPr>
          <w:sz w:val="12"/>
        </w:rPr>
      </w:pPr>
    </w:p>
    <w:p w:rsidR="007D3F06" w:rsidRDefault="00CE7ABF">
      <w:pPr>
        <w:pStyle w:val="Odstavecseseznamem"/>
        <w:numPr>
          <w:ilvl w:val="0"/>
          <w:numId w:val="1"/>
        </w:numPr>
        <w:tabs>
          <w:tab w:val="left" w:pos="386"/>
        </w:tabs>
        <w:spacing w:before="9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D3F06" w:rsidRDefault="00CE7ABF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D3F06" w:rsidRDefault="007D3F06">
      <w:pPr>
        <w:pStyle w:val="Zkladntext"/>
        <w:ind w:left="0"/>
        <w:jc w:val="left"/>
        <w:rPr>
          <w:sz w:val="36"/>
        </w:rPr>
      </w:pPr>
    </w:p>
    <w:p w:rsidR="007D3F06" w:rsidRDefault="00CE7ABF">
      <w:pPr>
        <w:pStyle w:val="Zkladntext"/>
        <w:tabs>
          <w:tab w:val="left" w:pos="6573"/>
        </w:tabs>
        <w:ind w:left="10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7D3F06" w:rsidRDefault="007D3F06">
      <w:pPr>
        <w:pStyle w:val="Zkladntext"/>
        <w:spacing w:before="1"/>
        <w:ind w:left="0"/>
        <w:jc w:val="left"/>
        <w:rPr>
          <w:sz w:val="18"/>
        </w:rPr>
      </w:pPr>
    </w:p>
    <w:p w:rsidR="007D3F06" w:rsidRDefault="00CE7ABF">
      <w:pPr>
        <w:pStyle w:val="Zkladntext"/>
        <w:ind w:left="102"/>
        <w:jc w:val="left"/>
      </w:pPr>
      <w:r>
        <w:t>dne:</w:t>
      </w:r>
    </w:p>
    <w:p w:rsidR="007D3F06" w:rsidRDefault="007D3F06">
      <w:pPr>
        <w:pStyle w:val="Zkladntext"/>
        <w:ind w:left="0"/>
        <w:jc w:val="left"/>
        <w:rPr>
          <w:sz w:val="26"/>
        </w:rPr>
      </w:pPr>
    </w:p>
    <w:p w:rsidR="007D3F06" w:rsidRDefault="007D3F06">
      <w:pPr>
        <w:pStyle w:val="Zkladntext"/>
        <w:ind w:left="0"/>
        <w:jc w:val="left"/>
        <w:rPr>
          <w:sz w:val="26"/>
        </w:rPr>
      </w:pPr>
    </w:p>
    <w:p w:rsidR="007D3F06" w:rsidRDefault="007D3F06">
      <w:pPr>
        <w:pStyle w:val="Zkladntext"/>
        <w:spacing w:before="4"/>
        <w:ind w:left="0"/>
        <w:jc w:val="left"/>
        <w:rPr>
          <w:sz w:val="29"/>
        </w:rPr>
      </w:pPr>
    </w:p>
    <w:p w:rsidR="007D3F06" w:rsidRDefault="00CE7ABF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D3F06" w:rsidRDefault="00CE7ABF">
      <w:pPr>
        <w:pStyle w:val="Zkladntext"/>
        <w:tabs>
          <w:tab w:val="left" w:pos="6582"/>
        </w:tabs>
        <w:ind w:left="10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7D3F06">
      <w:pgSz w:w="12240" w:h="15840"/>
      <w:pgMar w:top="1560" w:right="1020" w:bottom="1660" w:left="1600" w:header="708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BF" w:rsidRDefault="00CE7ABF">
      <w:r>
        <w:separator/>
      </w:r>
    </w:p>
  </w:endnote>
  <w:endnote w:type="continuationSeparator" w:id="0">
    <w:p w:rsidR="00CE7ABF" w:rsidRDefault="00CE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6" w:rsidRDefault="00D5529E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F06" w:rsidRDefault="00CE7ABF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529E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Cb7rlz4QAAAA0BAAAP&#10;AAAAZHJzL2Rvd25yZXYueG1sTI/BTsMwEETvSPyDtUjcqJPSWiTEqSoEJyREGg4cndhNrMbrELtt&#10;+Hu2p3LcmafZmWIzu4GdzBSsRwnpIgFmsPXaYifhq357eAIWokKtBo9Gwq8JsClvbwqVa3/Gypx2&#10;sWMUgiFXEvoYx5zz0PbGqbDwo0Hy9n5yKtI5dVxP6kzhbuDLJBHcKYv0oVejeelNe9gdnYTtN1av&#10;9uej+az2la3rLMF3cZDy/m7ePgOLZo5XGC71qTqU1KnxR9SBDRLEMksJJWOVClpFiFg/ZsCai7QS&#10;a+Blwf+vKP8AAAD//wMAUEsBAi0AFAAGAAgAAAAhALaDOJL+AAAA4QEAABMAAAAAAAAAAAAAAAAA&#10;AAAAAFtDb250ZW50X1R5cGVzXS54bWxQSwECLQAUAAYACAAAACEAOP0h/9YAAACUAQAACwAAAAAA&#10;AAAAAAAAAAAvAQAAX3JlbHMvLnJlbHNQSwECLQAUAAYACAAAACEAW6nREaoCAACnBQAADgAAAAAA&#10;AAAAAAAAAAAuAgAAZHJzL2Uyb0RvYy54bWxQSwECLQAUAAYACAAAACEAm+65c+EAAAANAQAADwAA&#10;AAAAAAAAAAAAAAAEBQAAZHJzL2Rvd25yZXYueG1sUEsFBgAAAAAEAAQA8wAAABIGAAAAAA==&#10;" filled="f" stroked="f">
              <v:textbox inset="0,0,0,0">
                <w:txbxContent>
                  <w:p w:rsidR="007D3F06" w:rsidRDefault="00CE7ABF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529E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BF" w:rsidRDefault="00CE7ABF">
      <w:r>
        <w:separator/>
      </w:r>
    </w:p>
  </w:footnote>
  <w:footnote w:type="continuationSeparator" w:id="0">
    <w:p w:rsidR="00CE7ABF" w:rsidRDefault="00CE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6" w:rsidRDefault="00CE7ABF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963029" cy="3651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736"/>
    <w:multiLevelType w:val="hybridMultilevel"/>
    <w:tmpl w:val="6C7C5118"/>
    <w:lvl w:ilvl="0" w:tplc="5536632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E3202B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480577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C74FB3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7ACD40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3EA928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9B4C2B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2FE58E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832512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BC123A"/>
    <w:multiLevelType w:val="hybridMultilevel"/>
    <w:tmpl w:val="F00EF07C"/>
    <w:lvl w:ilvl="0" w:tplc="7BA03C5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0F2AE9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25CCE0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234C61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C2683C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F964DF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5EE499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71EA70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6B099E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EAD5639"/>
    <w:multiLevelType w:val="hybridMultilevel"/>
    <w:tmpl w:val="09BE2BC2"/>
    <w:lvl w:ilvl="0" w:tplc="15887CE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2E5D78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3D23734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4950F48A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015ED138"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 w:tplc="F35832D4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 w:tplc="3C5034E2"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 w:tplc="18C00550"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 w:tplc="2D1E3D0E"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E1C1E78"/>
    <w:multiLevelType w:val="hybridMultilevel"/>
    <w:tmpl w:val="4BC07570"/>
    <w:lvl w:ilvl="0" w:tplc="A92A1B8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37A750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826AE9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DAE741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1D0F1B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4BC7E2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5CE131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9D08C3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564982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EEC43B3"/>
    <w:multiLevelType w:val="hybridMultilevel"/>
    <w:tmpl w:val="C2F8516A"/>
    <w:lvl w:ilvl="0" w:tplc="AB6E06A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w w:val="99"/>
        <w:lang w:val="cs-CZ" w:eastAsia="en-US" w:bidi="ar-SA"/>
      </w:rPr>
    </w:lvl>
    <w:lvl w:ilvl="1" w:tplc="7382DE12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189808BC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960AA3AC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B0DC8FDA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28187B5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0CAA5A66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759662E2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055CD804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1BE7B17"/>
    <w:multiLevelType w:val="hybridMultilevel"/>
    <w:tmpl w:val="E9E206F6"/>
    <w:lvl w:ilvl="0" w:tplc="8728766A">
      <w:numFmt w:val="bullet"/>
      <w:lvlText w:val="-"/>
      <w:lvlJc w:val="left"/>
      <w:pPr>
        <w:ind w:left="668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D245942">
      <w:numFmt w:val="bullet"/>
      <w:lvlText w:val="•"/>
      <w:lvlJc w:val="left"/>
      <w:pPr>
        <w:ind w:left="1556" w:hanging="360"/>
      </w:pPr>
      <w:rPr>
        <w:rFonts w:hint="default"/>
        <w:lang w:val="cs-CZ" w:eastAsia="en-US" w:bidi="ar-SA"/>
      </w:rPr>
    </w:lvl>
    <w:lvl w:ilvl="2" w:tplc="9A0889C2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3" w:tplc="36EC547E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4" w:tplc="F17CA872">
      <w:numFmt w:val="bullet"/>
      <w:lvlText w:val="•"/>
      <w:lvlJc w:val="left"/>
      <w:pPr>
        <w:ind w:left="4244" w:hanging="360"/>
      </w:pPr>
      <w:rPr>
        <w:rFonts w:hint="default"/>
        <w:lang w:val="cs-CZ" w:eastAsia="en-US" w:bidi="ar-SA"/>
      </w:rPr>
    </w:lvl>
    <w:lvl w:ilvl="5" w:tplc="BB10E188">
      <w:numFmt w:val="bullet"/>
      <w:lvlText w:val="•"/>
      <w:lvlJc w:val="left"/>
      <w:pPr>
        <w:ind w:left="5140" w:hanging="360"/>
      </w:pPr>
      <w:rPr>
        <w:rFonts w:hint="default"/>
        <w:lang w:val="cs-CZ" w:eastAsia="en-US" w:bidi="ar-SA"/>
      </w:rPr>
    </w:lvl>
    <w:lvl w:ilvl="6" w:tplc="E04EB832">
      <w:numFmt w:val="bullet"/>
      <w:lvlText w:val="•"/>
      <w:lvlJc w:val="left"/>
      <w:pPr>
        <w:ind w:left="6036" w:hanging="360"/>
      </w:pPr>
      <w:rPr>
        <w:rFonts w:hint="default"/>
        <w:lang w:val="cs-CZ" w:eastAsia="en-US" w:bidi="ar-SA"/>
      </w:rPr>
    </w:lvl>
    <w:lvl w:ilvl="7" w:tplc="F35A85E6">
      <w:numFmt w:val="bullet"/>
      <w:lvlText w:val="•"/>
      <w:lvlJc w:val="left"/>
      <w:pPr>
        <w:ind w:left="6932" w:hanging="360"/>
      </w:pPr>
      <w:rPr>
        <w:rFonts w:hint="default"/>
        <w:lang w:val="cs-CZ" w:eastAsia="en-US" w:bidi="ar-SA"/>
      </w:rPr>
    </w:lvl>
    <w:lvl w:ilvl="8" w:tplc="5AF03694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A895285"/>
    <w:multiLevelType w:val="hybridMultilevel"/>
    <w:tmpl w:val="05EEDBEA"/>
    <w:lvl w:ilvl="0" w:tplc="4BA6834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C94964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99EAE8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3FABC7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82CEEE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55C7B3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B38462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1B229C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9063E1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B0B1F19"/>
    <w:multiLevelType w:val="hybridMultilevel"/>
    <w:tmpl w:val="65584960"/>
    <w:lvl w:ilvl="0" w:tplc="5EA66A5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E029BB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A7E067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D9E0FF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85CF0C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C1C531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5F6F9F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9526F6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AFC1BD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06"/>
    <w:rsid w:val="007D3F06"/>
    <w:rsid w:val="00CE7ABF"/>
    <w:rsid w:val="00D5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DDFF2D-309A-4B50-AF60-D8EE1346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695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026" w:right="103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1818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2024-10-21T07:00:00Z</dcterms:created>
  <dcterms:modified xsi:type="dcterms:W3CDTF">2024-10-21T07:00:00Z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2024-10-21T00:00:00Z</vt:filetime>
  </property>
</Properties>
</file>