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4CB9C" w14:textId="77777777" w:rsidR="00871438" w:rsidRDefault="008714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</w:p>
    <w:p w14:paraId="3A42D673" w14:textId="0E96804D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NPU1002414074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</w:t>
                            </w:r>
                            <w:bookmarkStart w:id="0" w:name="_GoBack"/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420/88020/2024</w:t>
                            </w:r>
                            <w:bookmarkEnd w:id="0"/>
                          </w:p>
                          <w:p w14:paraId="68482C77" w14:textId="1216C529" w:rsidR="009C2538" w:rsidRDefault="009C2538" w:rsidP="00871438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871438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2008H1240004-1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NPU1002414074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</w:t>
                      </w:r>
                      <w:bookmarkStart w:id="1" w:name="_GoBack"/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420/88020/2024</w:t>
                      </w:r>
                      <w:bookmarkEnd w:id="1"/>
                    </w:p>
                    <w:p w14:paraId="68482C77" w14:textId="1216C529" w:rsidR="009C2538" w:rsidRDefault="009C2538" w:rsidP="00871438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871438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2008H1240004-1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041CB800" w14:textId="77777777" w:rsidR="006D1AA7" w:rsidRPr="006D1AA7" w:rsidRDefault="006D1AA7" w:rsidP="006D1AA7">
      <w:pPr>
        <w:suppressAutoHyphens/>
        <w:rPr>
          <w:rFonts w:ascii="Calibri" w:eastAsia="Calibri" w:hAnsi="Calibri" w:cs="Arial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/>
          <w:b/>
          <w:kern w:val="1"/>
          <w:sz w:val="22"/>
          <w:szCs w:val="22"/>
          <w:lang w:eastAsia="en-US"/>
        </w:rPr>
        <w:t>Národní památkový ústav,</w:t>
      </w:r>
      <w:r w:rsidRPr="006D1AA7">
        <w:rPr>
          <w:rFonts w:ascii="Calibri" w:eastAsia="Calibri" w:hAnsi="Calibri"/>
          <w:kern w:val="1"/>
          <w:sz w:val="22"/>
          <w:szCs w:val="22"/>
          <w:lang w:eastAsia="en-US"/>
        </w:rPr>
        <w:t xml:space="preserve"> </w:t>
      </w:r>
      <w:r w:rsidRPr="006D1AA7">
        <w:rPr>
          <w:rFonts w:ascii="Calibri" w:eastAsia="Calibri" w:hAnsi="Calibri"/>
          <w:b/>
          <w:kern w:val="1"/>
          <w:sz w:val="22"/>
          <w:szCs w:val="22"/>
          <w:lang w:eastAsia="en-US"/>
        </w:rPr>
        <w:t>státní příspěvková organizace</w:t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 xml:space="preserve"> </w:t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</w:p>
    <w:p w14:paraId="5CCB7CDD" w14:textId="77777777" w:rsidR="006D1AA7" w:rsidRPr="006D1AA7" w:rsidRDefault="006D1AA7" w:rsidP="006D1AA7">
      <w:pPr>
        <w:suppressAutoHyphens/>
        <w:rPr>
          <w:rFonts w:ascii="Calibri" w:eastAsia="Calibri" w:hAnsi="Calibri" w:cs="Arial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>se sídlem: Valdštejnské nám. 162/3, Praha 1, 118 01</w:t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 xml:space="preserve"> </w:t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</w:p>
    <w:p w14:paraId="05821237" w14:textId="77777777" w:rsidR="006D1AA7" w:rsidRPr="006D1AA7" w:rsidRDefault="006D1AA7" w:rsidP="006D1AA7">
      <w:pPr>
        <w:suppressAutoHyphens/>
        <w:rPr>
          <w:rFonts w:ascii="Calibri" w:eastAsia="Calibri" w:hAnsi="Calibri" w:cs="Arial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 xml:space="preserve">IČO: 75032333, DIČ: CZ 75032333 </w:t>
      </w: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ab/>
      </w:r>
    </w:p>
    <w:p w14:paraId="6A0178FB" w14:textId="77777777" w:rsidR="006D1AA7" w:rsidRPr="006D1AA7" w:rsidRDefault="006D1AA7" w:rsidP="006D1AA7">
      <w:pPr>
        <w:suppressAutoHyphens/>
        <w:rPr>
          <w:rFonts w:ascii="Calibri" w:eastAsia="Calibri" w:hAnsi="Calibri" w:cs="Arial"/>
          <w:b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 w:cs="Arial"/>
          <w:kern w:val="1"/>
          <w:sz w:val="22"/>
          <w:szCs w:val="22"/>
          <w:lang w:eastAsia="en-US"/>
        </w:rPr>
        <w:t>zastoupen:</w:t>
      </w:r>
      <w:r w:rsidRPr="006D1AA7">
        <w:rPr>
          <w:rFonts w:ascii="Calibri" w:eastAsia="Calibri" w:hAnsi="Calibri"/>
          <w:spacing w:val="-2"/>
          <w:kern w:val="1"/>
          <w:sz w:val="22"/>
          <w:szCs w:val="22"/>
          <w:lang w:eastAsia="en-US"/>
        </w:rPr>
        <w:t xml:space="preserve"> PhDr. Petrem Hrubým</w:t>
      </w:r>
      <w:r w:rsidRPr="006D1AA7">
        <w:rPr>
          <w:rFonts w:ascii="Calibri" w:eastAsia="Calibri" w:hAnsi="Calibri"/>
          <w:kern w:val="1"/>
          <w:sz w:val="22"/>
          <w:szCs w:val="22"/>
          <w:lang w:eastAsia="en-US"/>
        </w:rPr>
        <w:t>,</w:t>
      </w:r>
      <w:r w:rsidRPr="006D1AA7">
        <w:rPr>
          <w:rFonts w:ascii="Calibri" w:eastAsia="Calibri" w:hAnsi="Calibri"/>
          <w:spacing w:val="-4"/>
          <w:kern w:val="1"/>
          <w:sz w:val="22"/>
          <w:szCs w:val="22"/>
          <w:lang w:eastAsia="en-US"/>
        </w:rPr>
        <w:t xml:space="preserve"> </w:t>
      </w:r>
      <w:r w:rsidRPr="006D1AA7">
        <w:rPr>
          <w:rFonts w:ascii="Calibri" w:eastAsia="Calibri" w:hAnsi="Calibri"/>
          <w:spacing w:val="1"/>
          <w:kern w:val="1"/>
          <w:sz w:val="22"/>
          <w:szCs w:val="22"/>
          <w:lang w:eastAsia="en-US"/>
        </w:rPr>
        <w:t>ř</w:t>
      </w:r>
      <w:r w:rsidRPr="006D1AA7"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>e</w:t>
      </w:r>
      <w:r w:rsidRPr="006D1AA7">
        <w:rPr>
          <w:rFonts w:ascii="Calibri" w:eastAsia="Calibri" w:hAnsi="Calibri"/>
          <w:spacing w:val="4"/>
          <w:kern w:val="1"/>
          <w:sz w:val="22"/>
          <w:szCs w:val="22"/>
          <w:lang w:eastAsia="en-US"/>
        </w:rPr>
        <w:t>d</w:t>
      </w:r>
      <w:r w:rsidRPr="006D1AA7">
        <w:rPr>
          <w:rFonts w:ascii="Calibri" w:eastAsia="Calibri" w:hAnsi="Calibri"/>
          <w:spacing w:val="-10"/>
          <w:kern w:val="1"/>
          <w:sz w:val="22"/>
          <w:szCs w:val="22"/>
          <w:lang w:eastAsia="en-US"/>
        </w:rPr>
        <w:t>i</w:t>
      </w:r>
      <w:r w:rsidRPr="006D1AA7">
        <w:rPr>
          <w:rFonts w:ascii="Calibri" w:eastAsia="Calibri" w:hAnsi="Calibri"/>
          <w:spacing w:val="5"/>
          <w:kern w:val="1"/>
          <w:sz w:val="22"/>
          <w:szCs w:val="22"/>
          <w:lang w:eastAsia="en-US"/>
        </w:rPr>
        <w:t>t</w:t>
      </w:r>
      <w:r w:rsidRPr="006D1AA7">
        <w:rPr>
          <w:rFonts w:ascii="Calibri" w:eastAsia="Calibri" w:hAnsi="Calibri"/>
          <w:spacing w:val="3"/>
          <w:kern w:val="1"/>
          <w:sz w:val="22"/>
          <w:szCs w:val="22"/>
          <w:lang w:eastAsia="en-US"/>
        </w:rPr>
        <w:t>e</w:t>
      </w:r>
      <w:r w:rsidRPr="006D1AA7">
        <w:rPr>
          <w:rFonts w:ascii="Calibri" w:eastAsia="Calibri" w:hAnsi="Calibri"/>
          <w:spacing w:val="-6"/>
          <w:kern w:val="1"/>
          <w:sz w:val="22"/>
          <w:szCs w:val="22"/>
          <w:lang w:eastAsia="en-US"/>
        </w:rPr>
        <w:t>l</w:t>
      </w:r>
      <w:r w:rsidRPr="006D1AA7">
        <w:rPr>
          <w:rFonts w:ascii="Calibri" w:eastAsia="Calibri" w:hAnsi="Calibri"/>
          <w:spacing w:val="3"/>
          <w:kern w:val="1"/>
          <w:sz w:val="22"/>
          <w:szCs w:val="22"/>
          <w:lang w:eastAsia="en-US"/>
        </w:rPr>
        <w:t>e</w:t>
      </w:r>
      <w:r w:rsidRPr="006D1AA7">
        <w:rPr>
          <w:rFonts w:ascii="Calibri" w:eastAsia="Calibri" w:hAnsi="Calibri"/>
          <w:kern w:val="1"/>
          <w:sz w:val="22"/>
          <w:szCs w:val="22"/>
          <w:lang w:eastAsia="en-US"/>
        </w:rPr>
        <w:t>m</w:t>
      </w:r>
      <w:r w:rsidRPr="006D1AA7">
        <w:rPr>
          <w:rFonts w:ascii="Calibri" w:eastAsia="Calibri" w:hAnsi="Calibri"/>
          <w:spacing w:val="-13"/>
          <w:kern w:val="1"/>
          <w:sz w:val="22"/>
          <w:szCs w:val="22"/>
          <w:lang w:eastAsia="en-US"/>
        </w:rPr>
        <w:t xml:space="preserve"> </w:t>
      </w:r>
      <w:r w:rsidRPr="006D1AA7"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>NPÚ, Ú</w:t>
      </w:r>
      <w:r w:rsidRPr="006D1AA7">
        <w:rPr>
          <w:rFonts w:ascii="Calibri" w:eastAsia="Calibri" w:hAnsi="Calibri"/>
          <w:kern w:val="1"/>
          <w:sz w:val="22"/>
          <w:szCs w:val="22"/>
          <w:lang w:eastAsia="en-US"/>
        </w:rPr>
        <w:t>PS v</w:t>
      </w:r>
      <w:r w:rsidRPr="006D1AA7">
        <w:rPr>
          <w:rFonts w:ascii="Calibri" w:eastAsia="Calibri" w:hAnsi="Calibri"/>
          <w:spacing w:val="-10"/>
          <w:kern w:val="1"/>
          <w:sz w:val="22"/>
          <w:szCs w:val="22"/>
          <w:lang w:eastAsia="en-US"/>
        </w:rPr>
        <w:t> </w:t>
      </w:r>
      <w:r w:rsidRPr="006D1AA7">
        <w:rPr>
          <w:rFonts w:ascii="Calibri" w:eastAsia="Calibri" w:hAnsi="Calibri"/>
          <w:kern w:val="1"/>
          <w:sz w:val="22"/>
          <w:szCs w:val="22"/>
          <w:lang w:eastAsia="en-US"/>
        </w:rPr>
        <w:t>Ústí nad Labem</w:t>
      </w:r>
    </w:p>
    <w:p w14:paraId="558B2D71" w14:textId="77777777" w:rsidR="006D1AA7" w:rsidRPr="006D1AA7" w:rsidRDefault="006D1AA7" w:rsidP="006D1AA7">
      <w:pPr>
        <w:suppressAutoHyphens/>
        <w:rPr>
          <w:rFonts w:ascii="Calibri" w:eastAsia="Calibri" w:hAnsi="Calibri" w:cs="Arial"/>
          <w:bCs/>
          <w:iCs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  <w:r w:rsidRPr="006D1AA7">
        <w:rPr>
          <w:rFonts w:ascii="Calibri" w:eastAsia="Calibri" w:hAnsi="Calibri" w:cs="Arial"/>
          <w:b/>
          <w:kern w:val="1"/>
          <w:sz w:val="22"/>
          <w:szCs w:val="22"/>
          <w:lang w:eastAsia="en-US"/>
        </w:rPr>
        <w:tab/>
      </w:r>
    </w:p>
    <w:p w14:paraId="575B3658" w14:textId="77777777" w:rsidR="006D1AA7" w:rsidRPr="006D1AA7" w:rsidRDefault="006D1AA7" w:rsidP="006D1AA7">
      <w:pPr>
        <w:suppressAutoHyphens/>
        <w:jc w:val="both"/>
        <w:rPr>
          <w:rFonts w:ascii="Calibri" w:hAnsi="Calibri" w:cs="Arial"/>
          <w:b/>
          <w:color w:val="000000"/>
          <w:kern w:val="1"/>
          <w:sz w:val="22"/>
          <w:szCs w:val="22"/>
          <w:shd w:val="clear" w:color="auto" w:fill="C0C0C0"/>
          <w:lang w:eastAsia="en-US"/>
        </w:rPr>
      </w:pPr>
      <w:r w:rsidRPr="006D1AA7">
        <w:rPr>
          <w:rFonts w:ascii="Calibri" w:hAnsi="Calibri" w:cs="Arial"/>
          <w:bCs/>
          <w:iCs/>
          <w:color w:val="000000"/>
          <w:kern w:val="1"/>
          <w:sz w:val="22"/>
          <w:szCs w:val="22"/>
          <w:lang w:eastAsia="en-US"/>
        </w:rPr>
        <w:t xml:space="preserve">Doručovací adresa: </w:t>
      </w:r>
    </w:p>
    <w:p w14:paraId="6140B631" w14:textId="77777777" w:rsidR="006D1AA7" w:rsidRPr="006D1AA7" w:rsidRDefault="006D1AA7" w:rsidP="006D1AA7">
      <w:pPr>
        <w:suppressAutoHyphens/>
        <w:ind w:right="141"/>
        <w:jc w:val="both"/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 xml:space="preserve">Národní památkový ústav, územní památková správa v Ústí nad Labem, Podmokelská 1/15, 400 07 Ústí nad Labem. </w:t>
      </w:r>
    </w:p>
    <w:p w14:paraId="0A9A690B" w14:textId="77777777" w:rsidR="006D1AA7" w:rsidRPr="006D1AA7" w:rsidRDefault="006D1AA7" w:rsidP="006D1AA7">
      <w:pPr>
        <w:suppressAutoHyphens/>
        <w:jc w:val="both"/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>bankovní spojení: Česká národní banka, Praha1, č. účtu: 200002-60039011/0710</w:t>
      </w:r>
    </w:p>
    <w:p w14:paraId="60BC8C68" w14:textId="77777777" w:rsidR="006D1AA7" w:rsidRPr="006D1AA7" w:rsidRDefault="006D1AA7" w:rsidP="006D1AA7">
      <w:pPr>
        <w:tabs>
          <w:tab w:val="left" w:pos="5580"/>
        </w:tabs>
        <w:suppressAutoHyphens/>
        <w:jc w:val="both"/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ab/>
      </w:r>
    </w:p>
    <w:p w14:paraId="3C636193" w14:textId="77777777" w:rsidR="006D1AA7" w:rsidRPr="006D1AA7" w:rsidRDefault="006D1AA7" w:rsidP="006D1AA7">
      <w:pPr>
        <w:suppressAutoHyphens/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</w:pPr>
      <w:r w:rsidRPr="006D1AA7"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 xml:space="preserve">Zástupce pro věcná jednání: </w:t>
      </w:r>
    </w:p>
    <w:p w14:paraId="2596B91E" w14:textId="0101AE24" w:rsidR="006D1AA7" w:rsidRPr="006D1AA7" w:rsidRDefault="00E6334F" w:rsidP="006D1AA7">
      <w:pPr>
        <w:rPr>
          <w:rFonts w:ascii="Calibri" w:hAnsi="Calibri" w:cs="Arial"/>
          <w:color w:val="000000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pacing w:val="-1"/>
          <w:kern w:val="1"/>
          <w:sz w:val="22"/>
          <w:szCs w:val="22"/>
          <w:lang w:eastAsia="en-US"/>
        </w:rPr>
        <w:t>xxx</w:t>
      </w:r>
      <w:proofErr w:type="spellEnd"/>
    </w:p>
    <w:p w14:paraId="224883A0" w14:textId="77777777" w:rsidR="006D1AA7" w:rsidRPr="006D1AA7" w:rsidRDefault="006D1AA7" w:rsidP="006D1AA7">
      <w:pPr>
        <w:suppressAutoHyphens/>
        <w:jc w:val="both"/>
        <w:rPr>
          <w:rFonts w:ascii="Calibri" w:hAnsi="Calibri" w:cs="Arial"/>
          <w:color w:val="000000"/>
          <w:kern w:val="1"/>
          <w:sz w:val="22"/>
          <w:szCs w:val="22"/>
          <w:lang w:eastAsia="en-US"/>
        </w:rPr>
      </w:pPr>
      <w:r w:rsidRPr="006D1AA7">
        <w:rPr>
          <w:rFonts w:ascii="Calibri" w:hAnsi="Calibri" w:cs="Arial"/>
          <w:color w:val="000000"/>
          <w:kern w:val="1"/>
          <w:sz w:val="22"/>
          <w:szCs w:val="22"/>
          <w:lang w:eastAsia="en-US"/>
        </w:rPr>
        <w:t>(dále jen „</w:t>
      </w:r>
      <w:r w:rsidRPr="006D1AA7">
        <w:rPr>
          <w:rFonts w:ascii="Calibri" w:hAnsi="Calibri" w:cs="Arial"/>
          <w:b/>
          <w:bCs/>
          <w:color w:val="000000"/>
          <w:kern w:val="1"/>
          <w:sz w:val="22"/>
          <w:szCs w:val="22"/>
          <w:lang w:eastAsia="en-US"/>
        </w:rPr>
        <w:t>objednatel</w:t>
      </w:r>
      <w:r w:rsidRPr="006D1AA7">
        <w:rPr>
          <w:rFonts w:ascii="Calibri" w:hAnsi="Calibri" w:cs="Arial"/>
          <w:color w:val="000000"/>
          <w:kern w:val="1"/>
          <w:sz w:val="22"/>
          <w:szCs w:val="22"/>
          <w:lang w:eastAsia="en-US"/>
        </w:rPr>
        <w:t xml:space="preserve">“) </w:t>
      </w:r>
    </w:p>
    <w:p w14:paraId="52EE4ECA" w14:textId="77777777" w:rsidR="006D1AA7" w:rsidRPr="006D1AA7" w:rsidRDefault="006D1AA7" w:rsidP="006D1AA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1B518808" w14:textId="77777777" w:rsidR="006D1AA7" w:rsidRPr="006D1AA7" w:rsidRDefault="006D1AA7" w:rsidP="006D1AA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Arial"/>
          <w:color w:val="000000"/>
          <w:sz w:val="22"/>
          <w:szCs w:val="22"/>
          <w:lang w:eastAsia="en-US"/>
        </w:rPr>
        <w:t xml:space="preserve">a </w:t>
      </w:r>
    </w:p>
    <w:p w14:paraId="21DC5CEC" w14:textId="77777777" w:rsidR="006D1AA7" w:rsidRPr="006D1AA7" w:rsidRDefault="006D1AA7" w:rsidP="006D1AA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1DE57E30" w14:textId="77777777" w:rsidR="006D1AA7" w:rsidRPr="006D1AA7" w:rsidRDefault="006D1AA7" w:rsidP="006D1AA7">
      <w:pPr>
        <w:rPr>
          <w:rFonts w:ascii="Calibri" w:hAnsi="Calibri" w:cs="Calibri"/>
          <w:b/>
          <w:sz w:val="22"/>
          <w:szCs w:val="22"/>
          <w:lang w:eastAsia="en-US"/>
        </w:rPr>
      </w:pPr>
      <w:proofErr w:type="spellStart"/>
      <w:r w:rsidRPr="006D1AA7">
        <w:rPr>
          <w:rFonts w:ascii="Calibri" w:hAnsi="Calibri" w:cs="Calibri"/>
          <w:b/>
          <w:sz w:val="22"/>
          <w:szCs w:val="22"/>
          <w:lang w:eastAsia="en-US"/>
        </w:rPr>
        <w:t>MgA</w:t>
      </w:r>
      <w:proofErr w:type="spellEnd"/>
      <w:r w:rsidRPr="006D1AA7">
        <w:rPr>
          <w:rFonts w:ascii="Calibri" w:hAnsi="Calibri" w:cs="Calibri"/>
          <w:b/>
          <w:sz w:val="22"/>
          <w:szCs w:val="22"/>
          <w:lang w:eastAsia="en-US"/>
        </w:rPr>
        <w:t xml:space="preserve">. Jan Brabec </w:t>
      </w:r>
    </w:p>
    <w:p w14:paraId="0826B09D" w14:textId="77777777" w:rsidR="006D1AA7" w:rsidRPr="006D1AA7" w:rsidRDefault="006D1AA7" w:rsidP="006D1AA7">
      <w:pPr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 xml:space="preserve">IČO:66634245, DIČ:CZ7210192396                       </w:t>
      </w:r>
    </w:p>
    <w:p w14:paraId="4F521ADA" w14:textId="77777777" w:rsidR="006D1AA7" w:rsidRPr="006D1AA7" w:rsidRDefault="006D1AA7" w:rsidP="006D1AA7">
      <w:pPr>
        <w:widowControl w:val="0"/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>se sídlem: Jednořadá 4, 16000 Praha 6</w:t>
      </w:r>
    </w:p>
    <w:p w14:paraId="1BDCF04B" w14:textId="77777777" w:rsidR="006D1AA7" w:rsidRPr="006D1AA7" w:rsidRDefault="006D1AA7" w:rsidP="006D1AA7">
      <w:pPr>
        <w:widowControl w:val="0"/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>datová schránka: sm3xjef </w:t>
      </w:r>
    </w:p>
    <w:p w14:paraId="05FB3196" w14:textId="77777777" w:rsidR="006D1AA7" w:rsidRPr="006D1AA7" w:rsidRDefault="006D1AA7" w:rsidP="006D1AA7">
      <w:pPr>
        <w:widowControl w:val="0"/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>číslo restaurátorské licence: 12969/2002 ze dne 18.03.03</w:t>
      </w:r>
    </w:p>
    <w:p w14:paraId="10A9EDC9" w14:textId="77777777" w:rsidR="006D1AA7" w:rsidRPr="006D1AA7" w:rsidRDefault="006D1AA7" w:rsidP="006D1AA7">
      <w:pPr>
        <w:widowControl w:val="0"/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>(dále jen „</w:t>
      </w:r>
      <w:r w:rsidRPr="006D1AA7">
        <w:rPr>
          <w:rFonts w:ascii="Calibri" w:hAnsi="Calibri" w:cs="Calibri"/>
          <w:b/>
          <w:sz w:val="22"/>
          <w:szCs w:val="22"/>
          <w:lang w:eastAsia="en-US"/>
        </w:rPr>
        <w:t>zhotovitel</w:t>
      </w:r>
      <w:r w:rsidRPr="006D1AA7">
        <w:rPr>
          <w:rFonts w:ascii="Calibri" w:hAnsi="Calibri" w:cs="Calibri"/>
          <w:sz w:val="22"/>
          <w:szCs w:val="22"/>
          <w:lang w:eastAsia="en-US"/>
        </w:rPr>
        <w:t xml:space="preserve">“) </w:t>
      </w:r>
    </w:p>
    <w:p w14:paraId="6213E486" w14:textId="77777777" w:rsidR="006D1AA7" w:rsidRPr="006D1AA7" w:rsidRDefault="006D1AA7" w:rsidP="006D1AA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3032E4D6" w14:textId="77777777" w:rsidR="006D1AA7" w:rsidRPr="006D1AA7" w:rsidRDefault="006D1AA7" w:rsidP="006D1AA7">
      <w:pPr>
        <w:autoSpaceDE w:val="0"/>
        <w:autoSpaceDN w:val="0"/>
        <w:adjustRightInd w:val="0"/>
        <w:ind w:firstLine="707"/>
        <w:jc w:val="both"/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2B81BEC2" w14:textId="587EFC51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Arial"/>
          <w:color w:val="000000"/>
          <w:sz w:val="22"/>
          <w:szCs w:val="22"/>
          <w:lang w:eastAsia="en-US"/>
        </w:rPr>
        <w:t xml:space="preserve">jako smluvní strany uzavřely níže uvedeného dne, měsíce a roku </w:t>
      </w:r>
      <w:r w:rsidR="009414E5">
        <w:rPr>
          <w:rFonts w:ascii="Calibri" w:hAnsi="Calibri" w:cs="Arial"/>
          <w:color w:val="000000"/>
          <w:sz w:val="22"/>
          <w:szCs w:val="22"/>
          <w:lang w:eastAsia="en-US"/>
        </w:rPr>
        <w:t>tento</w:t>
      </w:r>
      <w:r w:rsidR="009414E5" w:rsidRPr="006D1AA7">
        <w:rPr>
          <w:rFonts w:ascii="Calibri" w:hAnsi="Calibri" w:cs="Arial"/>
          <w:color w:val="000000"/>
          <w:sz w:val="22"/>
          <w:szCs w:val="22"/>
          <w:lang w:eastAsia="en-US"/>
        </w:rPr>
        <w:t xml:space="preserve"> </w:t>
      </w:r>
    </w:p>
    <w:p w14:paraId="2B7FEA3A" w14:textId="1AA28A51" w:rsidR="006D1AA7" w:rsidRPr="006D1AA7" w:rsidRDefault="009414E5" w:rsidP="006D1AA7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en-US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en-US"/>
        </w:rPr>
        <w:t xml:space="preserve">dodatek č. 1 ke </w:t>
      </w:r>
      <w:r w:rsidRPr="006D1AA7">
        <w:rPr>
          <w:rFonts w:ascii="Calibri" w:hAnsi="Calibri" w:cs="Arial"/>
          <w:b/>
          <w:bCs/>
          <w:color w:val="000000"/>
          <w:sz w:val="22"/>
          <w:szCs w:val="22"/>
          <w:lang w:eastAsia="en-US"/>
        </w:rPr>
        <w:t>smlouv</w:t>
      </w:r>
      <w:r>
        <w:rPr>
          <w:rFonts w:ascii="Calibri" w:hAnsi="Calibri" w:cs="Arial"/>
          <w:b/>
          <w:bCs/>
          <w:color w:val="000000"/>
          <w:sz w:val="22"/>
          <w:szCs w:val="22"/>
          <w:lang w:eastAsia="en-US"/>
        </w:rPr>
        <w:t>ě</w:t>
      </w:r>
      <w:r w:rsidRPr="006D1AA7">
        <w:rPr>
          <w:rFonts w:ascii="Calibri" w:hAnsi="Calibri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D1AA7" w:rsidRPr="006D1AA7">
        <w:rPr>
          <w:rFonts w:ascii="Calibri" w:hAnsi="Calibri" w:cs="Arial"/>
          <w:b/>
          <w:bCs/>
          <w:color w:val="000000"/>
          <w:sz w:val="22"/>
          <w:szCs w:val="22"/>
          <w:lang w:eastAsia="en-US"/>
        </w:rPr>
        <w:t xml:space="preserve">o dílo na restaurování </w:t>
      </w:r>
    </w:p>
    <w:p w14:paraId="65496D10" w14:textId="77777777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Arial"/>
          <w:bCs/>
          <w:color w:val="000000"/>
          <w:sz w:val="22"/>
          <w:szCs w:val="22"/>
          <w:lang w:eastAsia="en-US"/>
        </w:rPr>
      </w:pPr>
    </w:p>
    <w:p w14:paraId="4CE9EF48" w14:textId="77777777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Článek I. </w:t>
      </w:r>
    </w:p>
    <w:p w14:paraId="458D6949" w14:textId="77777777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Úvodní ustanovení </w:t>
      </w:r>
    </w:p>
    <w:p w14:paraId="5D0CDDF9" w14:textId="3EC09863" w:rsidR="006D1AA7" w:rsidRPr="009414E5" w:rsidRDefault="006D1AA7" w:rsidP="009414E5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 w:rsidRPr="009414E5">
        <w:rPr>
          <w:rFonts w:ascii="Calibri" w:hAnsi="Calibri" w:cs="Calibri"/>
          <w:bCs/>
          <w:color w:val="000000"/>
          <w:sz w:val="22"/>
          <w:szCs w:val="22"/>
          <w:lang w:eastAsia="en-US"/>
        </w:rPr>
        <w:t>Smluvní strany dne 19. 6. 2024 uzavřely Smlouvu o dílo na restaurování</w:t>
      </w:r>
      <w:r w:rsidR="009414E5" w:rsidRPr="009414E5"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 č. NPU-420/52238/2024, WAM 2008H1240004</w:t>
      </w:r>
      <w:r w:rsidR="009414E5"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 na </w:t>
      </w:r>
      <w:r w:rsidR="009414E5" w:rsidRPr="009414E5"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konzervaci kamenných prvků portálu, gotické římsy a heraldického vlysu jihozápadní vstupní brány hradu Točník </w:t>
      </w:r>
      <w:r w:rsidRPr="009414E5"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(dále jen „smlouva“). </w:t>
      </w:r>
    </w:p>
    <w:p w14:paraId="51AC8C19" w14:textId="77777777" w:rsidR="006D1AA7" w:rsidRPr="006D1AA7" w:rsidRDefault="006D1AA7" w:rsidP="006D1AA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</w:p>
    <w:p w14:paraId="63877179" w14:textId="77777777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Článek II. </w:t>
      </w:r>
    </w:p>
    <w:p w14:paraId="5E19195B" w14:textId="77777777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Změna smlouvy</w:t>
      </w:r>
    </w:p>
    <w:p w14:paraId="03EE8F34" w14:textId="77777777" w:rsidR="006D1AA7" w:rsidRPr="006D1AA7" w:rsidRDefault="006D1AA7" w:rsidP="006D1AA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 xml:space="preserve">Předmětem tohoto dodatku je stanovení změny závazku ze smlouvy – definování </w:t>
      </w:r>
      <w:proofErr w:type="spellStart"/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>méněprací</w:t>
      </w:r>
      <w:proofErr w:type="spellEnd"/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a víceprací, které vyvstaly v průběhu realizace. V rámci kontrolního dne bylo rozhodnuto, že u kamenné římsy nebude realizováno položení olověného plechu (</w:t>
      </w:r>
      <w:proofErr w:type="spellStart"/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>méněpráce</w:t>
      </w:r>
      <w:proofErr w:type="spellEnd"/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 xml:space="preserve">). Nově bude realizován technologický krok aplikace </w:t>
      </w:r>
      <w:proofErr w:type="spellStart"/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>hydrofobizačního</w:t>
      </w:r>
      <w:proofErr w:type="spellEnd"/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roztoku na exponované plochy kamenné římsy a heraldického vlysu (vícepráce). Tato změna nemá dopad do celkové ceny díla. </w:t>
      </w:r>
      <w:r w:rsidRPr="006D1AA7">
        <w:rPr>
          <w:rFonts w:ascii="Calibri" w:hAnsi="Calibri" w:cs="Calibri"/>
          <w:noProof/>
          <w:color w:val="000000"/>
          <w:sz w:val="22"/>
          <w:szCs w:val="22"/>
          <w:lang w:eastAsia="en-US"/>
        </w:rPr>
        <w:t>Aktualizovaný rozpočet s podrobným soupisem prací je nedílnou přílohou tohoto dodatku.</w:t>
      </w:r>
    </w:p>
    <w:p w14:paraId="71F87AE1" w14:textId="77777777" w:rsidR="006D1AA7" w:rsidRPr="006D1AA7" w:rsidRDefault="006D1AA7" w:rsidP="006D1AA7">
      <w:pPr>
        <w:numPr>
          <w:ilvl w:val="0"/>
          <w:numId w:val="4"/>
        </w:numPr>
        <w:autoSpaceDE w:val="0"/>
        <w:autoSpaceDN w:val="0"/>
        <w:adjustRightInd w:val="0"/>
        <w:spacing w:after="20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>Ostatní ustanovení smlouvy zůstávají beze změny.</w:t>
      </w:r>
    </w:p>
    <w:p w14:paraId="648F0465" w14:textId="77777777" w:rsidR="006D1AA7" w:rsidRPr="006D1AA7" w:rsidRDefault="006D1AA7" w:rsidP="006D1AA7">
      <w:pPr>
        <w:autoSpaceDE w:val="0"/>
        <w:autoSpaceDN w:val="0"/>
        <w:adjustRightInd w:val="0"/>
        <w:ind w:left="108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DA87DDE" w14:textId="77777777" w:rsidR="006D1AA7" w:rsidRPr="006D1AA7" w:rsidRDefault="006D1AA7" w:rsidP="006D1AA7">
      <w:pPr>
        <w:autoSpaceDE w:val="0"/>
        <w:autoSpaceDN w:val="0"/>
        <w:adjustRightInd w:val="0"/>
        <w:ind w:left="-65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Článek III. </w:t>
      </w:r>
    </w:p>
    <w:p w14:paraId="23F18C0F" w14:textId="77777777" w:rsidR="006D1AA7" w:rsidRPr="006D1AA7" w:rsidRDefault="006D1AA7" w:rsidP="006D1AA7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D1AA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Závěrečná ustanovení </w:t>
      </w:r>
    </w:p>
    <w:p w14:paraId="0496F032" w14:textId="77777777" w:rsidR="006D1AA7" w:rsidRPr="006D1AA7" w:rsidRDefault="006D1AA7" w:rsidP="006D1A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>Tento dodatek se uzavírá elektronickou formou s kvalifikovanými elektronickými podpisy smluvních stran</w:t>
      </w:r>
      <w:r w:rsidRPr="006D1AA7">
        <w:rPr>
          <w:rFonts w:ascii="Calibri" w:hAnsi="Calibri"/>
          <w:sz w:val="22"/>
          <w:szCs w:val="22"/>
          <w:lang w:eastAsia="en-US"/>
        </w:rPr>
        <w:t>.</w:t>
      </w:r>
    </w:p>
    <w:p w14:paraId="2D89725A" w14:textId="77777777" w:rsidR="006D1AA7" w:rsidRPr="006D1AA7" w:rsidRDefault="006D1AA7" w:rsidP="006D1A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eastAsia="en-US"/>
        </w:rPr>
      </w:pPr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 xml:space="preserve">Tento dodatek podléhá povinnosti uveřejnění </w:t>
      </w:r>
      <w:r w:rsidRPr="006D1AA7">
        <w:rPr>
          <w:rFonts w:ascii="Calibri" w:hAnsi="Calibri" w:cs="Calibri"/>
          <w:sz w:val="22"/>
          <w:szCs w:val="22"/>
          <w:lang w:eastAsia="en-US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6D1AA7">
        <w:rPr>
          <w:rFonts w:ascii="Calibri" w:hAnsi="Calibri" w:cs="Calibri"/>
          <w:color w:val="000000"/>
          <w:sz w:val="22"/>
          <w:szCs w:val="22"/>
          <w:lang w:eastAsia="en-US"/>
        </w:rPr>
        <w:t>. Účinnosti nabývá dnem uveřejnění v registru smluv, uveřejnění zajistí pronajímatel.</w:t>
      </w:r>
      <w:r w:rsidRPr="006D1AA7">
        <w:rPr>
          <w:rFonts w:ascii="Calibri" w:hAnsi="Calibri" w:cs="Calibri"/>
          <w:snapToGrid w:val="0"/>
          <w:sz w:val="22"/>
          <w:szCs w:val="22"/>
          <w:lang w:eastAsia="en-US"/>
        </w:rPr>
        <w:t xml:space="preserve"> Smluvní strany berou na vědomí, že tento dodatek může být předmětem zveřejnění i dle jiných právních předpisů.</w:t>
      </w:r>
    </w:p>
    <w:p w14:paraId="0CF4A56A" w14:textId="77777777" w:rsidR="006D1AA7" w:rsidRPr="006D1AA7" w:rsidRDefault="006D1AA7" w:rsidP="006D1AA7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eastAsia="en-US"/>
        </w:rPr>
      </w:pPr>
      <w:r w:rsidRPr="006D1AA7">
        <w:rPr>
          <w:rFonts w:ascii="Calibri" w:hAnsi="Calibri"/>
          <w:sz w:val="22"/>
          <w:szCs w:val="22"/>
          <w:lang w:eastAsia="en-US"/>
        </w:rPr>
        <w:t>Tento dodatek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207A8842" w14:textId="77777777" w:rsidR="006D1AA7" w:rsidRPr="006D1AA7" w:rsidRDefault="006D1AA7" w:rsidP="006D1AA7">
      <w:pPr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 w:cs="Calibri"/>
          <w:sz w:val="22"/>
          <w:szCs w:val="22"/>
          <w:lang w:eastAsia="en-US"/>
        </w:rPr>
        <w:t>Smluvní strany prohlašují, že tento dodatek uzavřely podle své pravé a svobodné vůle prosté omylů, nikoliv v tísni. Znění dodatku je pro obě smluvní strany určité a srozumitelné.</w:t>
      </w:r>
    </w:p>
    <w:p w14:paraId="17CA2106" w14:textId="77777777" w:rsidR="006D1AA7" w:rsidRPr="006D1AA7" w:rsidRDefault="006D1AA7" w:rsidP="006D1AA7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6D1AA7">
        <w:rPr>
          <w:rFonts w:ascii="Calibri" w:hAnsi="Calibri"/>
          <w:bCs/>
          <w:color w:val="000000"/>
          <w:sz w:val="22"/>
          <w:szCs w:val="22"/>
          <w:lang w:eastAsia="en-US"/>
        </w:rPr>
        <w:t>Nedílnou součást tohoto dodatku tvoří přílohy:</w:t>
      </w:r>
    </w:p>
    <w:p w14:paraId="40619CE0" w14:textId="77777777" w:rsidR="006D1AA7" w:rsidRPr="006D1AA7" w:rsidRDefault="006D1AA7" w:rsidP="006D1AA7">
      <w:pPr>
        <w:shd w:val="clear" w:color="auto" w:fill="FFFFFF"/>
        <w:ind w:left="426" w:firstLine="283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D1AA7">
        <w:rPr>
          <w:rFonts w:ascii="Calibri" w:hAnsi="Calibri"/>
          <w:bCs/>
          <w:color w:val="000000"/>
          <w:sz w:val="22"/>
          <w:szCs w:val="22"/>
          <w:lang w:eastAsia="en-US"/>
        </w:rPr>
        <w:t xml:space="preserve">1) </w:t>
      </w:r>
      <w:r w:rsidRPr="006D1AA7">
        <w:rPr>
          <w:rFonts w:ascii="Calibri" w:hAnsi="Calibri"/>
          <w:noProof/>
          <w:sz w:val="22"/>
          <w:szCs w:val="22"/>
          <w:lang w:eastAsia="en-US"/>
        </w:rPr>
        <w:t>Aktualizovaný položkový rozpočet</w:t>
      </w:r>
    </w:p>
    <w:p w14:paraId="7BCC11F7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5EDA33B4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73FE6DB5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>V Ústí nad Labem, dne: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  <w:t>V </w:t>
      </w:r>
      <w:r w:rsidRPr="006D1AA7">
        <w:rPr>
          <w:rFonts w:ascii="Calibri" w:hAnsi="Calibri"/>
          <w:sz w:val="22"/>
          <w:szCs w:val="22"/>
          <w:shd w:val="clear" w:color="auto" w:fill="FFFFFF"/>
        </w:rPr>
        <w:t xml:space="preserve">                             </w:t>
      </w:r>
      <w:proofErr w:type="gramStart"/>
      <w:r w:rsidRPr="006D1AA7">
        <w:rPr>
          <w:rFonts w:ascii="Calibri" w:hAnsi="Calibri"/>
          <w:sz w:val="22"/>
          <w:szCs w:val="22"/>
          <w:shd w:val="clear" w:color="auto" w:fill="FFFFFF"/>
        </w:rPr>
        <w:t xml:space="preserve">  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>,</w:t>
      </w:r>
      <w:proofErr w:type="gramEnd"/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 xml:space="preserve"> dne: </w:t>
      </w:r>
      <w:r w:rsidRPr="006D1AA7">
        <w:rPr>
          <w:rFonts w:ascii="Calibri" w:hAnsi="Calibri"/>
          <w:sz w:val="22"/>
          <w:szCs w:val="22"/>
          <w:shd w:val="clear" w:color="auto" w:fill="FFFFFF"/>
        </w:rPr>
        <w:t xml:space="preserve">                                   </w:t>
      </w:r>
    </w:p>
    <w:p w14:paraId="02C3B97C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29AF7FEC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 xml:space="preserve">Objednatel: 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  <w:t>Zhotovitel:</w:t>
      </w:r>
    </w:p>
    <w:p w14:paraId="4CCB4B37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2E115C97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6B19DE00" w14:textId="349CFB23" w:rsidR="006D1AA7" w:rsidRPr="006D1AA7" w:rsidRDefault="009414E5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  <w:r>
        <w:rPr>
          <w:rFonts w:ascii="Calibri" w:hAnsi="Calibri" w:cs="Calibri"/>
          <w:color w:val="000000"/>
          <w:sz w:val="22"/>
          <w:szCs w:val="22"/>
          <w:lang w:bidi="cs-CZ"/>
        </w:rPr>
        <w:t>%PODPIS%</w:t>
      </w:r>
    </w:p>
    <w:p w14:paraId="5A669B56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2D621D77" w14:textId="77777777" w:rsidR="006D1AA7" w:rsidRPr="006D1AA7" w:rsidRDefault="006D1AA7" w:rsidP="006D1AA7">
      <w:pPr>
        <w:widowControl w:val="0"/>
        <w:shd w:val="clear" w:color="auto" w:fill="FFFFFF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2811354D" w14:textId="77777777" w:rsidR="006D1AA7" w:rsidRPr="006D1AA7" w:rsidRDefault="006D1AA7" w:rsidP="006D1AA7">
      <w:pPr>
        <w:widowControl w:val="0"/>
        <w:shd w:val="clear" w:color="auto" w:fill="FFFFFF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373680FF" w14:textId="77777777" w:rsidR="006D1AA7" w:rsidRPr="006D1AA7" w:rsidRDefault="006D1AA7" w:rsidP="006D1AA7">
      <w:pPr>
        <w:widowControl w:val="0"/>
        <w:shd w:val="clear" w:color="auto" w:fill="FFFFFF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40FF8F0D" w14:textId="77777777" w:rsidR="006D1AA7" w:rsidRPr="006D1AA7" w:rsidRDefault="006D1AA7" w:rsidP="006D1AA7">
      <w:pPr>
        <w:widowControl w:val="0"/>
        <w:shd w:val="clear" w:color="auto" w:fill="FFFFFF"/>
        <w:tabs>
          <w:tab w:val="left" w:pos="969"/>
        </w:tabs>
        <w:ind w:left="709" w:hanging="283"/>
        <w:rPr>
          <w:rFonts w:ascii="Calibri" w:hAnsi="Calibri"/>
          <w:sz w:val="22"/>
          <w:szCs w:val="22"/>
          <w:shd w:val="clear" w:color="auto" w:fill="FDE9D9"/>
        </w:rPr>
      </w:pP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>……………………………...................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/>
          <w:sz w:val="22"/>
          <w:szCs w:val="22"/>
          <w:shd w:val="clear" w:color="auto" w:fill="FFFFFF"/>
        </w:rPr>
        <w:t>……………………………............................</w:t>
      </w:r>
    </w:p>
    <w:p w14:paraId="271FCC74" w14:textId="77777777" w:rsidR="006D1AA7" w:rsidRPr="006D1AA7" w:rsidRDefault="006D1AA7" w:rsidP="006D1AA7">
      <w:pPr>
        <w:widowControl w:val="0"/>
        <w:tabs>
          <w:tab w:val="left" w:pos="969"/>
        </w:tabs>
        <w:ind w:left="709" w:hanging="283"/>
        <w:rPr>
          <w:rFonts w:ascii="Calibri" w:hAnsi="Calibri" w:cs="Calibri"/>
          <w:color w:val="000000"/>
          <w:sz w:val="22"/>
          <w:szCs w:val="22"/>
          <w:lang w:bidi="cs-CZ"/>
        </w:rPr>
      </w:pP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>PhDr. Petr Hrubý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  <w:t xml:space="preserve">      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  <w:t xml:space="preserve">                </w:t>
      </w:r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ab/>
      </w:r>
      <w:proofErr w:type="spellStart"/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>MgA</w:t>
      </w:r>
      <w:proofErr w:type="spellEnd"/>
      <w:r w:rsidRPr="006D1AA7">
        <w:rPr>
          <w:rFonts w:ascii="Calibri" w:hAnsi="Calibri" w:cs="Calibri"/>
          <w:color w:val="000000"/>
          <w:sz w:val="22"/>
          <w:szCs w:val="22"/>
          <w:lang w:bidi="cs-CZ"/>
        </w:rPr>
        <w:t>. Jan Brabec</w:t>
      </w:r>
    </w:p>
    <w:p w14:paraId="09F332BE" w14:textId="77777777" w:rsidR="006D1AA7" w:rsidRPr="006D1AA7" w:rsidRDefault="006D1AA7" w:rsidP="006D1AA7">
      <w:pPr>
        <w:spacing w:after="200"/>
        <w:rPr>
          <w:rFonts w:ascii="Calibri" w:hAnsi="Calibri"/>
          <w:sz w:val="22"/>
          <w:szCs w:val="22"/>
          <w:lang w:eastAsia="en-US"/>
        </w:rPr>
      </w:pPr>
      <w:r w:rsidRPr="006D1AA7">
        <w:rPr>
          <w:rFonts w:ascii="Calibri" w:hAnsi="Calibri"/>
          <w:sz w:val="22"/>
          <w:szCs w:val="22"/>
          <w:lang w:eastAsia="en-US"/>
        </w:rPr>
        <w:t xml:space="preserve">         ředitel NPÚ, ÚPS v Ústí nad Labem</w:t>
      </w:r>
      <w:r w:rsidRPr="006D1AA7">
        <w:rPr>
          <w:rFonts w:ascii="Calibri" w:hAnsi="Calibri"/>
          <w:sz w:val="22"/>
          <w:szCs w:val="22"/>
          <w:lang w:eastAsia="en-US"/>
        </w:rPr>
        <w:tab/>
      </w:r>
    </w:p>
    <w:p w14:paraId="02FC2A51" w14:textId="77777777" w:rsidR="009C2538" w:rsidRDefault="009C2538" w:rsidP="006D1AA7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9"/>
      <w:headerReference w:type="first" r:id="rId10"/>
      <w:footerReference w:type="first" r:id="rId11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3A11C" w14:textId="77777777" w:rsidR="008F094D" w:rsidRDefault="008F094D">
      <w:r>
        <w:separator/>
      </w:r>
    </w:p>
  </w:endnote>
  <w:endnote w:type="continuationSeparator" w:id="0">
    <w:p w14:paraId="14211E75" w14:textId="77777777" w:rsidR="008F094D" w:rsidRDefault="008F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9A891" w14:textId="77777777" w:rsidR="008F094D" w:rsidRDefault="008F094D">
      <w:r>
        <w:separator/>
      </w:r>
    </w:p>
  </w:footnote>
  <w:footnote w:type="continuationSeparator" w:id="0">
    <w:p w14:paraId="363E1D0D" w14:textId="77777777" w:rsidR="008F094D" w:rsidRDefault="008F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82018"/>
    <w:multiLevelType w:val="hybridMultilevel"/>
    <w:tmpl w:val="A43E5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47A6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4D4F69"/>
    <w:rsid w:val="00505863"/>
    <w:rsid w:val="00514AE4"/>
    <w:rsid w:val="0051563F"/>
    <w:rsid w:val="00532DF9"/>
    <w:rsid w:val="00534204"/>
    <w:rsid w:val="00542D3F"/>
    <w:rsid w:val="00555C8E"/>
    <w:rsid w:val="00557343"/>
    <w:rsid w:val="005644D1"/>
    <w:rsid w:val="00570572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1AA7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71438"/>
    <w:rsid w:val="00880D98"/>
    <w:rsid w:val="00880DC1"/>
    <w:rsid w:val="00881952"/>
    <w:rsid w:val="00893F30"/>
    <w:rsid w:val="008A5D7E"/>
    <w:rsid w:val="008D556F"/>
    <w:rsid w:val="008F094D"/>
    <w:rsid w:val="00911320"/>
    <w:rsid w:val="00913688"/>
    <w:rsid w:val="00920738"/>
    <w:rsid w:val="009244A9"/>
    <w:rsid w:val="00930894"/>
    <w:rsid w:val="009414E5"/>
    <w:rsid w:val="00942067"/>
    <w:rsid w:val="0095100E"/>
    <w:rsid w:val="00960138"/>
    <w:rsid w:val="00961209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6334F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C4A8-025D-45C2-AA6B-76399AEE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Petrová</cp:lastModifiedBy>
  <cp:revision>3</cp:revision>
  <cp:lastPrinted>2024-10-11T06:23:00Z</cp:lastPrinted>
  <dcterms:created xsi:type="dcterms:W3CDTF">2024-10-11T06:43:00Z</dcterms:created>
  <dcterms:modified xsi:type="dcterms:W3CDTF">2024-10-18T10:41:00Z</dcterms:modified>
</cp:coreProperties>
</file>