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0E50E" w14:textId="77777777" w:rsidR="002067C9" w:rsidRDefault="00000000">
      <w:pPr>
        <w:jc w:val="both"/>
        <w:rPr>
          <w:rFonts w:ascii="Times New Roman" w:hAnsi="Times New Roman" w:cs="Times New Roman"/>
          <w:b/>
          <w:bCs/>
          <w:sz w:val="24"/>
          <w:szCs w:val="24"/>
        </w:rPr>
      </w:pPr>
      <w:r>
        <w:rPr>
          <w:rFonts w:ascii="Times New Roman" w:hAnsi="Times New Roman" w:cs="Times New Roman"/>
          <w:b/>
          <w:bCs/>
          <w:sz w:val="24"/>
          <w:szCs w:val="24"/>
        </w:rPr>
        <w:t xml:space="preserve">                                 Smlouva o poskytování pracovně lékařských služeb</w:t>
      </w:r>
    </w:p>
    <w:p w14:paraId="1F00105F" w14:textId="77777777" w:rsidR="002067C9" w:rsidRDefault="00000000">
      <w:pPr>
        <w:pStyle w:val="Bezmezer"/>
      </w:pPr>
      <w:r>
        <w:rPr>
          <w:rFonts w:ascii="Times New Roman" w:hAnsi="Times New Roman" w:cs="Times New Roman"/>
          <w:b/>
          <w:bCs/>
          <w:sz w:val="24"/>
          <w:szCs w:val="24"/>
        </w:rPr>
        <w:t>Smluvní strany:</w:t>
      </w:r>
    </w:p>
    <w:p w14:paraId="6080CE86" w14:textId="77777777" w:rsidR="002067C9" w:rsidRDefault="002067C9">
      <w:pPr>
        <w:pStyle w:val="Bezmezer"/>
        <w:rPr>
          <w:rFonts w:ascii="Times New Roman" w:hAnsi="Times New Roman" w:cs="Times New Roman"/>
          <w:b/>
          <w:bCs/>
          <w:sz w:val="24"/>
          <w:szCs w:val="24"/>
        </w:rPr>
      </w:pPr>
    </w:p>
    <w:p w14:paraId="487FC57E" w14:textId="77777777" w:rsidR="002067C9" w:rsidRPr="00B149F0" w:rsidRDefault="00000000">
      <w:pPr>
        <w:pStyle w:val="Bezmezer"/>
        <w:rPr>
          <w:rFonts w:ascii="Times New Roman" w:hAnsi="Times New Roman" w:cs="Times New Roman"/>
          <w:sz w:val="24"/>
          <w:szCs w:val="24"/>
        </w:rPr>
      </w:pPr>
      <w:r w:rsidRPr="00B149F0">
        <w:rPr>
          <w:rFonts w:ascii="Times New Roman" w:hAnsi="Times New Roman" w:cs="Times New Roman"/>
          <w:b/>
          <w:bCs/>
          <w:sz w:val="24"/>
          <w:szCs w:val="24"/>
        </w:rPr>
        <w:t>Název firmy:</w:t>
      </w:r>
      <w:r w:rsidRPr="00B149F0">
        <w:rPr>
          <w:rFonts w:ascii="Times New Roman" w:hAnsi="Times New Roman" w:cs="Times New Roman"/>
          <w:b/>
          <w:bCs/>
          <w:sz w:val="24"/>
          <w:szCs w:val="24"/>
        </w:rPr>
        <w:tab/>
      </w:r>
      <w:proofErr w:type="spellStart"/>
      <w:r w:rsidRPr="00B149F0">
        <w:rPr>
          <w:rFonts w:ascii="Times New Roman" w:eastAsia="Times New Roman" w:hAnsi="Times New Roman" w:cs="Times New Roman"/>
          <w:b/>
          <w:bCs/>
          <w:color w:val="2D2D2D"/>
          <w:sz w:val="24"/>
          <w:szCs w:val="24"/>
          <w:lang w:eastAsia="cs-CZ"/>
        </w:rPr>
        <w:t>Oknarenovace</w:t>
      </w:r>
      <w:proofErr w:type="spellEnd"/>
      <w:r w:rsidRPr="00B149F0">
        <w:rPr>
          <w:rFonts w:ascii="Times New Roman" w:eastAsia="Times New Roman" w:hAnsi="Times New Roman" w:cs="Times New Roman"/>
          <w:b/>
          <w:bCs/>
          <w:color w:val="2D2D2D"/>
          <w:sz w:val="24"/>
          <w:szCs w:val="24"/>
          <w:lang w:eastAsia="cs-CZ"/>
        </w:rPr>
        <w:t xml:space="preserve"> s.r.o.</w:t>
      </w:r>
    </w:p>
    <w:p w14:paraId="68C8524E" w14:textId="0583B2B2" w:rsidR="002067C9" w:rsidRPr="00B149F0" w:rsidRDefault="00000000">
      <w:pPr>
        <w:pStyle w:val="Bezmezer"/>
        <w:rPr>
          <w:rFonts w:ascii="Times New Roman" w:hAnsi="Times New Roman" w:cs="Times New Roman"/>
          <w:sz w:val="24"/>
          <w:szCs w:val="24"/>
        </w:rPr>
      </w:pPr>
      <w:r w:rsidRPr="00B149F0">
        <w:rPr>
          <w:rFonts w:ascii="Times New Roman" w:hAnsi="Times New Roman" w:cs="Times New Roman"/>
          <w:sz w:val="24"/>
          <w:szCs w:val="24"/>
        </w:rPr>
        <w:t xml:space="preserve">se sídlem: </w:t>
      </w:r>
      <w:r w:rsidRPr="00B149F0">
        <w:rPr>
          <w:rFonts w:ascii="Times New Roman" w:eastAsia="Times New Roman" w:hAnsi="Times New Roman" w:cs="Times New Roman"/>
          <w:color w:val="2D2D2D"/>
          <w:sz w:val="24"/>
          <w:szCs w:val="24"/>
          <w:lang w:eastAsia="cs-CZ"/>
        </w:rPr>
        <w:t xml:space="preserve">Rybná 716/24, 110 00 Praha, </w:t>
      </w:r>
      <w:r w:rsidR="00B149F0">
        <w:rPr>
          <w:rFonts w:ascii="Times New Roman" w:eastAsia="Times New Roman" w:hAnsi="Times New Roman" w:cs="Times New Roman"/>
          <w:color w:val="2D2D2D"/>
          <w:sz w:val="24"/>
          <w:szCs w:val="24"/>
          <w:lang w:eastAsia="cs-CZ"/>
        </w:rPr>
        <w:t>Staré</w:t>
      </w:r>
      <w:r w:rsidRPr="00B149F0">
        <w:rPr>
          <w:rFonts w:ascii="Times New Roman" w:eastAsia="Times New Roman" w:hAnsi="Times New Roman" w:cs="Times New Roman"/>
          <w:color w:val="2D2D2D"/>
          <w:sz w:val="24"/>
          <w:szCs w:val="24"/>
          <w:lang w:eastAsia="cs-CZ"/>
        </w:rPr>
        <w:t xml:space="preserve"> Město</w:t>
      </w:r>
      <w:r w:rsidRPr="00B149F0">
        <w:rPr>
          <w:rFonts w:ascii="Times New Roman" w:hAnsi="Times New Roman" w:cs="Times New Roman"/>
          <w:sz w:val="24"/>
          <w:szCs w:val="24"/>
        </w:rPr>
        <w:tab/>
      </w:r>
      <w:r w:rsidRPr="00B149F0">
        <w:rPr>
          <w:rFonts w:ascii="Times New Roman" w:hAnsi="Times New Roman" w:cs="Times New Roman"/>
          <w:sz w:val="24"/>
          <w:szCs w:val="24"/>
        </w:rPr>
        <w:br/>
        <w:t xml:space="preserve">zastoupena: </w:t>
      </w:r>
      <w:r w:rsidRPr="00B149F0">
        <w:rPr>
          <w:rFonts w:ascii="Times New Roman" w:eastAsia="Times New Roman" w:hAnsi="Times New Roman" w:cs="Times New Roman"/>
          <w:color w:val="2D2D2D"/>
          <w:sz w:val="24"/>
          <w:szCs w:val="24"/>
          <w:lang w:eastAsia="cs-CZ"/>
        </w:rPr>
        <w:t xml:space="preserve">jednatelem – </w:t>
      </w:r>
      <w:r w:rsidRPr="00B149F0">
        <w:rPr>
          <w:rStyle w:val="Siln"/>
          <w:rFonts w:ascii="Times New Roman" w:eastAsia="Times New Roman" w:hAnsi="Times New Roman" w:cs="Times New Roman"/>
          <w:b w:val="0"/>
          <w:color w:val="111111"/>
          <w:sz w:val="24"/>
          <w:szCs w:val="24"/>
          <w:lang w:eastAsia="cs-CZ"/>
        </w:rPr>
        <w:t xml:space="preserve">Jiří </w:t>
      </w:r>
      <w:proofErr w:type="spellStart"/>
      <w:r w:rsidRPr="00B149F0">
        <w:rPr>
          <w:rStyle w:val="Siln"/>
          <w:rFonts w:ascii="Times New Roman" w:eastAsia="Times New Roman" w:hAnsi="Times New Roman" w:cs="Times New Roman"/>
          <w:b w:val="0"/>
          <w:color w:val="111111"/>
          <w:sz w:val="24"/>
          <w:szCs w:val="24"/>
          <w:lang w:eastAsia="cs-CZ"/>
        </w:rPr>
        <w:t>Barhoň</w:t>
      </w:r>
      <w:proofErr w:type="spellEnd"/>
      <w:r w:rsidRPr="00B149F0">
        <w:rPr>
          <w:rFonts w:ascii="Times New Roman" w:eastAsia="Times New Roman" w:hAnsi="Times New Roman" w:cs="Times New Roman"/>
          <w:color w:val="2D2D2D"/>
          <w:sz w:val="24"/>
          <w:szCs w:val="24"/>
          <w:lang w:eastAsia="cs-CZ"/>
        </w:rPr>
        <w:t xml:space="preserve"> </w:t>
      </w:r>
      <w:r w:rsidRPr="00B149F0">
        <w:rPr>
          <w:rFonts w:ascii="Times New Roman" w:hAnsi="Times New Roman" w:cs="Times New Roman"/>
          <w:sz w:val="24"/>
          <w:szCs w:val="24"/>
        </w:rPr>
        <w:t xml:space="preserve"> </w:t>
      </w:r>
    </w:p>
    <w:p w14:paraId="680A6AE0" w14:textId="77777777" w:rsidR="002067C9" w:rsidRPr="00B149F0" w:rsidRDefault="00000000">
      <w:pPr>
        <w:pStyle w:val="Bezmezer"/>
        <w:rPr>
          <w:rFonts w:ascii="Times New Roman" w:hAnsi="Times New Roman" w:cs="Times New Roman"/>
          <w:sz w:val="24"/>
          <w:szCs w:val="24"/>
        </w:rPr>
      </w:pPr>
      <w:r w:rsidRPr="00B149F0">
        <w:rPr>
          <w:rFonts w:ascii="Times New Roman" w:hAnsi="Times New Roman" w:cs="Times New Roman"/>
          <w:sz w:val="24"/>
          <w:szCs w:val="24"/>
        </w:rPr>
        <w:t>IČ:</w:t>
      </w:r>
      <w:r w:rsidRPr="00B149F0">
        <w:rPr>
          <w:rFonts w:ascii="Times New Roman" w:eastAsia="Calibri" w:hAnsi="Times New Roman" w:cs="Times New Roman"/>
          <w:sz w:val="24"/>
          <w:szCs w:val="24"/>
        </w:rPr>
        <w:tab/>
      </w:r>
      <w:r w:rsidRPr="00B149F0">
        <w:rPr>
          <w:rFonts w:ascii="Times New Roman" w:eastAsia="Times New Roman" w:hAnsi="Times New Roman" w:cs="Times New Roman"/>
          <w:color w:val="2D2D2D"/>
          <w:sz w:val="24"/>
          <w:szCs w:val="24"/>
          <w:lang w:eastAsia="cs-CZ"/>
        </w:rPr>
        <w:t>19204566</w:t>
      </w:r>
    </w:p>
    <w:p w14:paraId="72B30CD5" w14:textId="77777777" w:rsidR="002067C9" w:rsidRPr="00B149F0" w:rsidRDefault="00000000">
      <w:pPr>
        <w:pStyle w:val="Bezmezer"/>
        <w:rPr>
          <w:rFonts w:ascii="Times New Roman" w:hAnsi="Times New Roman" w:cs="Times New Roman"/>
          <w:sz w:val="24"/>
          <w:szCs w:val="24"/>
        </w:rPr>
      </w:pPr>
      <w:r w:rsidRPr="00B149F0">
        <w:rPr>
          <w:rFonts w:ascii="Times New Roman" w:hAnsi="Times New Roman" w:cs="Times New Roman"/>
          <w:sz w:val="24"/>
          <w:szCs w:val="24"/>
        </w:rPr>
        <w:t xml:space="preserve">DIČ: </w:t>
      </w:r>
      <w:r w:rsidRPr="00B149F0">
        <w:rPr>
          <w:rFonts w:ascii="Times New Roman" w:hAnsi="Times New Roman" w:cs="Times New Roman"/>
          <w:sz w:val="24"/>
          <w:szCs w:val="24"/>
        </w:rPr>
        <w:tab/>
      </w:r>
      <w:r w:rsidRPr="00B149F0">
        <w:rPr>
          <w:rFonts w:ascii="Times New Roman" w:hAnsi="Times New Roman" w:cs="Times New Roman"/>
          <w:sz w:val="24"/>
          <w:szCs w:val="24"/>
        </w:rPr>
        <w:tab/>
        <w:t xml:space="preserve"> CZ</w:t>
      </w:r>
      <w:r w:rsidRPr="00B149F0">
        <w:rPr>
          <w:rFonts w:ascii="Times New Roman" w:eastAsia="Times New Roman" w:hAnsi="Times New Roman" w:cs="Times New Roman"/>
          <w:color w:val="2D2D2D"/>
          <w:sz w:val="24"/>
          <w:szCs w:val="24"/>
          <w:lang w:eastAsia="cs-CZ"/>
        </w:rPr>
        <w:t>19204566</w:t>
      </w:r>
    </w:p>
    <w:p w14:paraId="5A003213" w14:textId="0B51F2BB" w:rsidR="002067C9" w:rsidRPr="00B149F0" w:rsidRDefault="00000000">
      <w:pPr>
        <w:pStyle w:val="Bezmezer"/>
        <w:rPr>
          <w:rFonts w:ascii="Times New Roman" w:hAnsi="Times New Roman" w:cs="Times New Roman"/>
          <w:sz w:val="24"/>
          <w:szCs w:val="24"/>
        </w:rPr>
      </w:pPr>
      <w:r w:rsidRPr="00B149F0">
        <w:rPr>
          <w:rFonts w:ascii="Times New Roman" w:hAnsi="Times New Roman" w:cs="Times New Roman"/>
          <w:sz w:val="24"/>
          <w:szCs w:val="24"/>
        </w:rPr>
        <w:t xml:space="preserve">Bankovní spojení: </w:t>
      </w:r>
      <w:r w:rsidR="00B149F0">
        <w:rPr>
          <w:rFonts w:ascii="Times New Roman" w:hAnsi="Times New Roman" w:cs="Times New Roman"/>
          <w:sz w:val="24"/>
          <w:szCs w:val="24"/>
        </w:rPr>
        <w:t>XXX</w:t>
      </w:r>
    </w:p>
    <w:p w14:paraId="548DF5EB" w14:textId="77777777" w:rsidR="002067C9" w:rsidRDefault="00000000">
      <w:pPr>
        <w:pStyle w:val="Bezmezer"/>
        <w:rPr>
          <w:rFonts w:ascii="Times New Roman" w:hAnsi="Times New Roman" w:cs="Times New Roman"/>
          <w:sz w:val="24"/>
          <w:szCs w:val="24"/>
        </w:rPr>
      </w:pPr>
      <w:r>
        <w:rPr>
          <w:rFonts w:ascii="Times New Roman" w:hAnsi="Times New Roman" w:cs="Times New Roman"/>
          <w:sz w:val="24"/>
          <w:szCs w:val="24"/>
        </w:rPr>
        <w:t xml:space="preserve">       </w:t>
      </w:r>
    </w:p>
    <w:p w14:paraId="65200B3D" w14:textId="77777777" w:rsidR="002067C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 dále též jen </w:t>
      </w:r>
      <w:r>
        <w:rPr>
          <w:rFonts w:ascii="Times New Roman" w:hAnsi="Times New Roman" w:cs="Times New Roman"/>
          <w:b/>
          <w:bCs/>
          <w:sz w:val="24"/>
          <w:szCs w:val="24"/>
        </w:rPr>
        <w:t>„objednatel“</w:t>
      </w:r>
    </w:p>
    <w:p w14:paraId="195C1F52" w14:textId="77777777" w:rsidR="002067C9" w:rsidRDefault="00000000">
      <w:pPr>
        <w:jc w:val="both"/>
        <w:rPr>
          <w:rFonts w:ascii="Times New Roman" w:hAnsi="Times New Roman" w:cs="Times New Roman"/>
          <w:b/>
          <w:bCs/>
          <w:sz w:val="24"/>
          <w:szCs w:val="24"/>
        </w:rPr>
      </w:pPr>
      <w:r>
        <w:rPr>
          <w:rFonts w:ascii="Times New Roman" w:hAnsi="Times New Roman" w:cs="Times New Roman"/>
          <w:b/>
          <w:bCs/>
          <w:sz w:val="24"/>
          <w:szCs w:val="24"/>
        </w:rPr>
        <w:t xml:space="preserve">                                                        a </w:t>
      </w:r>
    </w:p>
    <w:p w14:paraId="7E2A3F70" w14:textId="77777777" w:rsidR="002067C9" w:rsidRDefault="00000000">
      <w:pPr>
        <w:jc w:val="both"/>
        <w:rPr>
          <w:rFonts w:ascii="Times New Roman" w:hAnsi="Times New Roman" w:cs="Times New Roman"/>
          <w:sz w:val="24"/>
          <w:szCs w:val="24"/>
        </w:rPr>
      </w:pPr>
      <w:r>
        <w:rPr>
          <w:rFonts w:ascii="Times New Roman" w:hAnsi="Times New Roman" w:cs="Times New Roman"/>
          <w:b/>
          <w:bCs/>
          <w:sz w:val="24"/>
          <w:szCs w:val="24"/>
        </w:rPr>
        <w:t>Fakultní Thomayerova nemocnice (dále jen FTN)</w:t>
      </w:r>
      <w:r>
        <w:rPr>
          <w:rFonts w:ascii="Times New Roman" w:hAnsi="Times New Roman" w:cs="Times New Roman"/>
          <w:sz w:val="24"/>
          <w:szCs w:val="24"/>
        </w:rPr>
        <w:t xml:space="preserve"> </w:t>
      </w:r>
    </w:p>
    <w:p w14:paraId="35D0A3CC" w14:textId="77777777" w:rsidR="002067C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se </w:t>
      </w:r>
      <w:proofErr w:type="gramStart"/>
      <w:r>
        <w:rPr>
          <w:rFonts w:ascii="Times New Roman" w:hAnsi="Times New Roman" w:cs="Times New Roman"/>
          <w:sz w:val="24"/>
          <w:szCs w:val="24"/>
        </w:rPr>
        <w:t>sídlem:  Vídeňská</w:t>
      </w:r>
      <w:proofErr w:type="gramEnd"/>
      <w:r>
        <w:rPr>
          <w:rFonts w:ascii="Times New Roman" w:hAnsi="Times New Roman" w:cs="Times New Roman"/>
          <w:sz w:val="24"/>
          <w:szCs w:val="24"/>
        </w:rPr>
        <w:t xml:space="preserve"> 800, 140 59  Praha 4 – Krč</w:t>
      </w:r>
    </w:p>
    <w:p w14:paraId="2028A98B" w14:textId="77777777" w:rsidR="002067C9" w:rsidRDefault="00000000">
      <w:pPr>
        <w:spacing w:after="0"/>
        <w:jc w:val="both"/>
        <w:rPr>
          <w:rFonts w:ascii="Times New Roman" w:hAnsi="Times New Roman" w:cs="Times New Roman"/>
          <w:sz w:val="24"/>
          <w:szCs w:val="24"/>
        </w:rPr>
      </w:pPr>
      <w:r>
        <w:rPr>
          <w:rFonts w:ascii="Times New Roman" w:hAnsi="Times New Roman" w:cs="Times New Roman"/>
          <w:sz w:val="24"/>
          <w:szCs w:val="24"/>
        </w:rPr>
        <w:t>IČ: 00064190</w:t>
      </w:r>
    </w:p>
    <w:p w14:paraId="52FD0A91" w14:textId="77777777" w:rsidR="002067C9" w:rsidRDefault="00000000">
      <w:pPr>
        <w:spacing w:after="0"/>
        <w:jc w:val="both"/>
        <w:rPr>
          <w:rFonts w:ascii="Times New Roman" w:hAnsi="Times New Roman" w:cs="Times New Roman"/>
          <w:sz w:val="24"/>
          <w:szCs w:val="24"/>
        </w:rPr>
      </w:pPr>
      <w:r>
        <w:rPr>
          <w:rFonts w:ascii="Times New Roman" w:hAnsi="Times New Roman" w:cs="Times New Roman"/>
          <w:sz w:val="24"/>
          <w:szCs w:val="24"/>
        </w:rPr>
        <w:t>DIČ: CZ00064190</w:t>
      </w:r>
    </w:p>
    <w:p w14:paraId="508B4B0B" w14:textId="77777777" w:rsidR="002067C9" w:rsidRDefault="00000000">
      <w:pPr>
        <w:spacing w:after="0"/>
        <w:jc w:val="both"/>
        <w:rPr>
          <w:rFonts w:ascii="Times New Roman" w:hAnsi="Times New Roman" w:cs="Times New Roman"/>
          <w:sz w:val="24"/>
          <w:szCs w:val="24"/>
        </w:rPr>
      </w:pPr>
      <w:r>
        <w:rPr>
          <w:rFonts w:ascii="Times New Roman" w:hAnsi="Times New Roman" w:cs="Times New Roman"/>
          <w:sz w:val="24"/>
          <w:szCs w:val="24"/>
        </w:rPr>
        <w:t>zastoupená: MUDr. Petrem Čechem, náměstkem pro léčebnou péči</w:t>
      </w:r>
    </w:p>
    <w:p w14:paraId="0ACAD431" w14:textId="77777777" w:rsidR="002067C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státní příspěvková organizace zřízená Ministerstvem zdravotnictví ČR </w:t>
      </w:r>
    </w:p>
    <w:p w14:paraId="223B248F" w14:textId="77777777" w:rsidR="002067C9" w:rsidRDefault="00000000">
      <w:pPr>
        <w:spacing w:after="0"/>
        <w:jc w:val="both"/>
        <w:rPr>
          <w:rFonts w:ascii="Times New Roman" w:hAnsi="Times New Roman" w:cs="Times New Roman"/>
          <w:sz w:val="24"/>
          <w:szCs w:val="24"/>
        </w:rPr>
      </w:pPr>
      <w:bookmarkStart w:id="0" w:name="_Hlk42505627"/>
      <w:r>
        <w:rPr>
          <w:rFonts w:ascii="Times New Roman" w:hAnsi="Times New Roman" w:cs="Times New Roman"/>
          <w:sz w:val="24"/>
          <w:szCs w:val="24"/>
        </w:rPr>
        <w:t>zapsaná v obchodním rejstříku u</w:t>
      </w:r>
      <w:bookmarkEnd w:id="0"/>
      <w:r>
        <w:rPr>
          <w:rFonts w:ascii="Times New Roman" w:hAnsi="Times New Roman" w:cs="Times New Roman"/>
          <w:sz w:val="24"/>
          <w:szCs w:val="24"/>
        </w:rPr>
        <w:t xml:space="preserve"> Městského soudu v Praze, oddíl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w:t>
      </w:r>
      <w:proofErr w:type="spellEnd"/>
      <w:r>
        <w:rPr>
          <w:rFonts w:ascii="Times New Roman" w:hAnsi="Times New Roman" w:cs="Times New Roman"/>
          <w:sz w:val="24"/>
          <w:szCs w:val="24"/>
        </w:rPr>
        <w:t>. 1043</w:t>
      </w:r>
    </w:p>
    <w:p w14:paraId="6F916F91" w14:textId="288540E5" w:rsidR="002067C9" w:rsidRDefault="00000000" w:rsidP="00B149F0">
      <w:pPr>
        <w:spacing w:after="0"/>
        <w:jc w:val="both"/>
        <w:rPr>
          <w:rFonts w:ascii="Times New Roman" w:hAnsi="Times New Roman" w:cs="Times New Roman"/>
          <w:sz w:val="24"/>
          <w:szCs w:val="24"/>
        </w:rPr>
      </w:pPr>
      <w:r>
        <w:rPr>
          <w:rFonts w:ascii="Times New Roman" w:hAnsi="Times New Roman" w:cs="Times New Roman"/>
          <w:sz w:val="24"/>
          <w:szCs w:val="24"/>
        </w:rPr>
        <w:t xml:space="preserve">Bankovní spojení: </w:t>
      </w:r>
      <w:r w:rsidR="00B149F0">
        <w:rPr>
          <w:rFonts w:ascii="Times New Roman" w:hAnsi="Times New Roman" w:cs="Times New Roman"/>
          <w:sz w:val="24"/>
          <w:szCs w:val="24"/>
        </w:rPr>
        <w:t>XXX</w:t>
      </w:r>
    </w:p>
    <w:p w14:paraId="3971F993" w14:textId="77777777" w:rsidR="002067C9" w:rsidRDefault="002067C9">
      <w:pPr>
        <w:spacing w:after="0"/>
        <w:jc w:val="both"/>
        <w:rPr>
          <w:rFonts w:ascii="Times New Roman" w:hAnsi="Times New Roman" w:cs="Times New Roman"/>
          <w:sz w:val="24"/>
          <w:szCs w:val="24"/>
        </w:rPr>
      </w:pPr>
    </w:p>
    <w:p w14:paraId="64804575" w14:textId="77777777" w:rsidR="002067C9" w:rsidRDefault="00000000">
      <w:pPr>
        <w:spacing w:after="0"/>
        <w:jc w:val="both"/>
        <w:rPr>
          <w:rFonts w:ascii="Times New Roman" w:hAnsi="Times New Roman" w:cs="Times New Roman"/>
          <w:sz w:val="24"/>
          <w:szCs w:val="24"/>
        </w:rPr>
      </w:pPr>
      <w:r>
        <w:rPr>
          <w:rFonts w:ascii="Times New Roman" w:hAnsi="Times New Roman" w:cs="Times New Roman"/>
          <w:sz w:val="24"/>
          <w:szCs w:val="24"/>
        </w:rPr>
        <w:t>dále též jen „</w:t>
      </w:r>
      <w:r>
        <w:rPr>
          <w:rFonts w:ascii="Times New Roman" w:hAnsi="Times New Roman" w:cs="Times New Roman"/>
          <w:b/>
          <w:sz w:val="24"/>
          <w:szCs w:val="24"/>
        </w:rPr>
        <w:t>poskytovatel nebo FTN</w:t>
      </w:r>
      <w:r>
        <w:rPr>
          <w:rFonts w:ascii="Times New Roman" w:hAnsi="Times New Roman" w:cs="Times New Roman"/>
          <w:sz w:val="24"/>
          <w:szCs w:val="24"/>
        </w:rPr>
        <w:t>“</w:t>
      </w:r>
    </w:p>
    <w:p w14:paraId="27F5772B" w14:textId="77777777" w:rsidR="002067C9" w:rsidRDefault="002067C9">
      <w:pPr>
        <w:spacing w:after="0"/>
        <w:jc w:val="both"/>
        <w:rPr>
          <w:rFonts w:ascii="Times New Roman" w:hAnsi="Times New Roman" w:cs="Times New Roman"/>
          <w:sz w:val="24"/>
          <w:szCs w:val="24"/>
        </w:rPr>
      </w:pPr>
    </w:p>
    <w:p w14:paraId="0EE9620C" w14:textId="77777777" w:rsidR="002067C9" w:rsidRDefault="00000000">
      <w:pPr>
        <w:rPr>
          <w:rFonts w:ascii="Times New Roman" w:hAnsi="Times New Roman" w:cs="Times New Roman"/>
          <w:bCs/>
          <w:sz w:val="24"/>
          <w:szCs w:val="24"/>
        </w:rPr>
      </w:pPr>
      <w:r>
        <w:rPr>
          <w:rFonts w:ascii="Times New Roman" w:hAnsi="Times New Roman" w:cs="Times New Roman"/>
          <w:bCs/>
          <w:sz w:val="24"/>
          <w:szCs w:val="24"/>
        </w:rPr>
        <w:t xml:space="preserve">uzavřely dnešního dne podle </w:t>
      </w:r>
      <w:proofErr w:type="spellStart"/>
      <w:r>
        <w:rPr>
          <w:rFonts w:ascii="Times New Roman" w:hAnsi="Times New Roman" w:cs="Times New Roman"/>
          <w:bCs/>
          <w:sz w:val="24"/>
          <w:szCs w:val="24"/>
        </w:rPr>
        <w:t>ust</w:t>
      </w:r>
      <w:proofErr w:type="spellEnd"/>
      <w:r>
        <w:rPr>
          <w:rFonts w:ascii="Times New Roman" w:hAnsi="Times New Roman" w:cs="Times New Roman"/>
          <w:bCs/>
          <w:sz w:val="24"/>
          <w:szCs w:val="24"/>
        </w:rPr>
        <w:t xml:space="preserve">. § 1746 odst. 2 zák. č. 89/2012 Sb., Občanský zákoník, v platném znění, tuto smlouvu </w:t>
      </w:r>
      <w:r>
        <w:rPr>
          <w:rFonts w:ascii="Times New Roman" w:hAnsi="Times New Roman" w:cs="Times New Roman"/>
          <w:b/>
          <w:sz w:val="24"/>
          <w:szCs w:val="24"/>
        </w:rPr>
        <w:t>o poskytování pracovně lékařských služeb</w:t>
      </w:r>
    </w:p>
    <w:p w14:paraId="2A632D65" w14:textId="77777777" w:rsidR="002067C9" w:rsidRDefault="00000000">
      <w:pPr>
        <w:jc w:val="both"/>
        <w:rPr>
          <w:rFonts w:ascii="Times New Roman" w:hAnsi="Times New Roman" w:cs="Times New Roman"/>
          <w:b/>
          <w:bCs/>
          <w:sz w:val="24"/>
          <w:szCs w:val="24"/>
        </w:rPr>
      </w:pPr>
      <w:r>
        <w:rPr>
          <w:rFonts w:ascii="Times New Roman" w:hAnsi="Times New Roman" w:cs="Times New Roman"/>
          <w:sz w:val="24"/>
          <w:szCs w:val="24"/>
        </w:rPr>
        <w:t> </w:t>
      </w:r>
      <w:r>
        <w:rPr>
          <w:rFonts w:ascii="Times New Roman" w:hAnsi="Times New Roman" w:cs="Times New Roman"/>
          <w:b/>
          <w:bCs/>
          <w:sz w:val="24"/>
          <w:szCs w:val="24"/>
        </w:rPr>
        <w:t>I.      Předmět smlouvy</w:t>
      </w:r>
    </w:p>
    <w:p w14:paraId="39D136A9"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a/         Předmětem této smlouvy je úplatné poskytování pracovně lékařských služeb poskytovatelem objednateli v rozsahu daném platnými právními předpisy, zejména:</w:t>
      </w:r>
    </w:p>
    <w:p w14:paraId="2A2AC95D" w14:textId="77777777" w:rsidR="002067C9" w:rsidRDefault="00000000">
      <w:pPr>
        <w:numPr>
          <w:ilvl w:val="0"/>
          <w:numId w:val="1"/>
        </w:num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zák. č. 372/2011 Sb., o zdravotních službách, v platném znění</w:t>
      </w:r>
    </w:p>
    <w:p w14:paraId="467BB1B4" w14:textId="77777777" w:rsidR="002067C9" w:rsidRDefault="00000000">
      <w:pPr>
        <w:numPr>
          <w:ilvl w:val="0"/>
          <w:numId w:val="1"/>
        </w:num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 xml:space="preserve">zák. č. 373/2011 Sb., o specifických zdravotních službách, v platném znění </w:t>
      </w:r>
    </w:p>
    <w:p w14:paraId="125D13B8" w14:textId="77777777" w:rsidR="002067C9" w:rsidRDefault="00000000">
      <w:pPr>
        <w:numPr>
          <w:ilvl w:val="0"/>
          <w:numId w:val="1"/>
        </w:num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 xml:space="preserve">zák. č. 48/1997 Sb., o veřejném zdravotním pojištění, v platném znění </w:t>
      </w:r>
    </w:p>
    <w:p w14:paraId="17CA3EB5" w14:textId="77777777" w:rsidR="002067C9" w:rsidRDefault="00000000">
      <w:pPr>
        <w:numPr>
          <w:ilvl w:val="0"/>
          <w:numId w:val="1"/>
        </w:num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 xml:space="preserve">zák. č. 187/2006 Sb., o nemocenském pojištění, v platném znění </w:t>
      </w:r>
    </w:p>
    <w:p w14:paraId="44D45675" w14:textId="77777777" w:rsidR="002067C9" w:rsidRDefault="00000000">
      <w:pPr>
        <w:numPr>
          <w:ilvl w:val="0"/>
          <w:numId w:val="1"/>
        </w:num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vyhláškou č.79/2013 Sb., o pracovně lékařských službách a některých druzích posudkové péče</w:t>
      </w:r>
    </w:p>
    <w:p w14:paraId="2105A2E5" w14:textId="77777777" w:rsidR="002067C9" w:rsidRDefault="00000000">
      <w:pPr>
        <w:numPr>
          <w:ilvl w:val="0"/>
          <w:numId w:val="1"/>
        </w:num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 xml:space="preserve">Úmluvou o závodních zdravotních službách č. 161 uveřejněnou ve </w:t>
      </w:r>
      <w:proofErr w:type="spellStart"/>
      <w:r>
        <w:rPr>
          <w:rFonts w:ascii="Times New Roman" w:hAnsi="Times New Roman" w:cs="Times New Roman"/>
          <w:sz w:val="24"/>
          <w:szCs w:val="24"/>
        </w:rPr>
        <w:t>vyhl</w:t>
      </w:r>
      <w:proofErr w:type="spellEnd"/>
      <w:r>
        <w:rPr>
          <w:rFonts w:ascii="Times New Roman" w:hAnsi="Times New Roman" w:cs="Times New Roman"/>
          <w:sz w:val="24"/>
          <w:szCs w:val="24"/>
        </w:rPr>
        <w:t xml:space="preserve">. č.145/1988 Sb. </w:t>
      </w:r>
    </w:p>
    <w:p w14:paraId="7046DD3E" w14:textId="77777777" w:rsidR="002067C9" w:rsidRDefault="00000000">
      <w:pPr>
        <w:numPr>
          <w:ilvl w:val="0"/>
          <w:numId w:val="1"/>
        </w:num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zák. č. 262/2006 Sb., zákoník práce, v platném znění</w:t>
      </w:r>
    </w:p>
    <w:p w14:paraId="69A27A3F" w14:textId="77777777" w:rsidR="002067C9" w:rsidRDefault="00000000">
      <w:pPr>
        <w:numPr>
          <w:ilvl w:val="0"/>
          <w:numId w:val="1"/>
        </w:numPr>
        <w:spacing w:after="280" w:line="240" w:lineRule="auto"/>
        <w:ind w:left="700"/>
        <w:jc w:val="both"/>
        <w:rPr>
          <w:rFonts w:ascii="Times New Roman" w:hAnsi="Times New Roman" w:cs="Times New Roman"/>
          <w:sz w:val="24"/>
          <w:szCs w:val="24"/>
        </w:rPr>
      </w:pPr>
      <w:r>
        <w:rPr>
          <w:rFonts w:ascii="Times New Roman" w:hAnsi="Times New Roman" w:cs="Times New Roman"/>
          <w:sz w:val="24"/>
          <w:szCs w:val="24"/>
        </w:rPr>
        <w:t>zák. č. 258/2000 Sb., o ochraně veřejného zdraví, v platném znění</w:t>
      </w:r>
    </w:p>
    <w:p w14:paraId="1938C44A"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 xml:space="preserve">Smluvní strany se dohodly, že jednotlivé pracovně lékařské služby budou poskytovatelem poskytovány vždy na vyžádání objednatele. Objednatel bere na vědomí, že povinností poskytovatele podle této smlouvy není sledování lhůt pro provedení jednotlivých pracovně lékařských služeb, toto je povinností objednatele, který si služby na základě této smlouvy </w:t>
      </w:r>
      <w:r>
        <w:rPr>
          <w:rFonts w:ascii="Times New Roman" w:hAnsi="Times New Roman" w:cs="Times New Roman"/>
          <w:sz w:val="24"/>
          <w:szCs w:val="24"/>
        </w:rPr>
        <w:lastRenderedPageBreak/>
        <w:t>vyžaduje. Poskytovatel nenese odpovědnost za neposkytnutí některé pracovně lékařské služby, nebyla-li objednatelem vyžádána.</w:t>
      </w:r>
    </w:p>
    <w:p w14:paraId="31CF18F6"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b/       Poskytovatel se zavazuje pro objednatele provádět pracovně lékařské služby v souladu s obecně závaznými právními předpisy. V rámci těchto pracovně lékařských služeb bude poskytovatel pro objednatele po jeho vyžádání provádět následující činnosti:</w:t>
      </w:r>
    </w:p>
    <w:p w14:paraId="70FD532E"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 -        za předem sjednanou úhradu (dle čl. III. písm. a), b) této smlouvy), poradenskou činnost v otázkách souvisejících s organizací bezpečnosti a ochrany zdraví při práci, při vyhledávání rizik a při přijímání opatření k prevenci rizik. Objednatel se v této souvislosti zavazuje, na vyžádání, předkládat poskytovateli seznam všech pracovních funkcí s popisem pracovních úkolů, kterými jsou pověřeni jednotliví zaměstnanci, s rozvrhem jejich pracovní doby, rozsahem případné práce přesčas, požadovanou i skutečnou kvalifikací a na vyžádání bude poskytovatele seznamovat i s dalšími aspekty, jako je např. hygiena práce, poskytování ochranných pomůcek, dodržování přestávek při práci apod. tak, aby poskytovatel mohl řádně plnit úkoly vyplývající z této smlouvy (hodnocení vlivu pracovní činnosti, pracovního prostředí a pracovních podmínek na zdraví).</w:t>
      </w:r>
    </w:p>
    <w:p w14:paraId="416D064B" w14:textId="77777777" w:rsidR="002067C9" w:rsidRDefault="00000000">
      <w:pPr>
        <w:spacing w:before="280" w:after="280"/>
        <w:ind w:hanging="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za předem sjednanou úhradu (dle čl. III. písm. a), b) této smlouvy), poradenskou činnost v otázkách fyziologie a psychologie práce,  ergonomie, toxikologie, při zjišťování vlivů práce a pracovních podmínek na člověka při práci, při přípravě návrhů na zařazení prací do příslušných kategorií, při kontrole prostředků první pomoci a jejich umístění u objednatele, při úpravách pracovních míst pro zaměstnance se ZPS, při stanovení režimu práce a odpočinku a výkonových norem, při výstavbě a rekonstrukci pracovišť, při zavádění nových technologií, látek a postupů, a to z hlediska jejich vlivu na životní a pracovní prostředí, bezpečnost a ochranu zdraví při práci, při výběru technických, technologických a organizačních opatření proti nepříznivým účinkům vlivu práce na zdraví a bezpečnost zaměstnanců, při výběru osobních ochranných pracovních prostředků (poradenství zaměřené na ochranu zdraví při práci a ochranu před pracovními úrazy, nemocemi z povolání a nemocemi souvisejícími s prací). </w:t>
      </w:r>
    </w:p>
    <w:p w14:paraId="0E974B62" w14:textId="77777777" w:rsidR="002067C9" w:rsidRDefault="00000000">
      <w:pPr>
        <w:ind w:hanging="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za předem sjednanou úhradu (dle čl. III. písm. a), b) této smlouvy), dohled nad </w:t>
      </w:r>
      <w:proofErr w:type="gramStart"/>
      <w:r>
        <w:rPr>
          <w:rFonts w:ascii="Times New Roman" w:hAnsi="Times New Roman" w:cs="Times New Roman"/>
          <w:sz w:val="24"/>
          <w:szCs w:val="24"/>
        </w:rPr>
        <w:t>pracovními  podmínkami</w:t>
      </w:r>
      <w:proofErr w:type="gramEnd"/>
      <w:r>
        <w:rPr>
          <w:rFonts w:ascii="Times New Roman" w:hAnsi="Times New Roman" w:cs="Times New Roman"/>
          <w:sz w:val="24"/>
          <w:szCs w:val="24"/>
        </w:rPr>
        <w:t xml:space="preserve"> za  účelem provádění kontroly hygienické nezávadnosti pracovišť objednatele a za účelem zjišťování a ověřování zdravotní náročnosti práce na jednotlivých pracovních místech, vyhledávání nesprávně upravených pracovních míst a nevhodných pracovních návyků zaměstnanců, součinnost při  zjišťování podkladů k přípravě návrhů do příslušných  kategorií. Poskytovatel objednateli doporučuje využít této služby minimálně 1x ročně. (poradenství zaměřené na ochranu zdraví při práci a ochranu před pracovními úrazy, nemocemi z povolání a nemocemi souvisejícími s prací)</w:t>
      </w:r>
    </w:p>
    <w:p w14:paraId="5D33A3CD" w14:textId="77777777" w:rsidR="002067C9" w:rsidRDefault="00000000">
      <w:pPr>
        <w:jc w:val="both"/>
        <w:rPr>
          <w:rFonts w:ascii="Times New Roman" w:hAnsi="Times New Roman" w:cs="Times New Roman"/>
          <w:sz w:val="24"/>
          <w:szCs w:val="24"/>
        </w:rPr>
      </w:pPr>
      <w:r>
        <w:rPr>
          <w:rFonts w:ascii="Times New Roman" w:hAnsi="Times New Roman" w:cs="Times New Roman"/>
          <w:sz w:val="24"/>
          <w:szCs w:val="24"/>
        </w:rPr>
        <w:t>- za předem sjednanou úhradu (dle čl. III. písm. a), b) této smlouvy), školení v poskytování první pomoci.</w:t>
      </w:r>
    </w:p>
    <w:p w14:paraId="211FC7F7"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 xml:space="preserve">c/       Poskytovatel se zavazuje provádět dohled nad zdravím zaměstnanců objednatele prostřednictvím lékařských vstupních, periodických, mimořádných, výstupních, a jiných, </w:t>
      </w:r>
      <w:r>
        <w:rPr>
          <w:rFonts w:ascii="Times New Roman" w:hAnsi="Times New Roman" w:cs="Times New Roman"/>
          <w:sz w:val="24"/>
          <w:szCs w:val="24"/>
        </w:rPr>
        <w:lastRenderedPageBreak/>
        <w:t>právními předpisy stanovených, prohlídek, za účelem posouzení zdravotní způsobilosti k práci v konkrétních pracovních podmínkách, a to v rozsahu požadovaném objednatelem za úhradu dle čl. III. písm. a) této smlouvy. Poskytovatel sděluje, že veškeré náklady na pracovně lékařské služby jsou nákladem objednatele. (Provádění preventivních periodických prohlídek a hodnocení zdravotního stavu za účelem posuzování zdravotní způsobilosti k práci).</w:t>
      </w:r>
    </w:p>
    <w:p w14:paraId="5B471610" w14:textId="77777777" w:rsidR="002067C9" w:rsidRDefault="002067C9">
      <w:pPr>
        <w:ind w:hanging="700"/>
        <w:jc w:val="both"/>
        <w:rPr>
          <w:rFonts w:ascii="Times New Roman" w:hAnsi="Times New Roman" w:cs="Times New Roman"/>
          <w:sz w:val="24"/>
          <w:szCs w:val="24"/>
        </w:rPr>
      </w:pPr>
    </w:p>
    <w:p w14:paraId="51263AA7" w14:textId="77777777" w:rsidR="002067C9" w:rsidRDefault="00000000">
      <w:pPr>
        <w:jc w:val="both"/>
        <w:rPr>
          <w:rFonts w:ascii="Times New Roman" w:hAnsi="Times New Roman" w:cs="Times New Roman"/>
          <w:b/>
          <w:bCs/>
          <w:sz w:val="24"/>
          <w:szCs w:val="24"/>
        </w:rPr>
      </w:pPr>
      <w:r>
        <w:rPr>
          <w:rFonts w:ascii="Times New Roman" w:hAnsi="Times New Roman" w:cs="Times New Roman"/>
          <w:b/>
          <w:bCs/>
          <w:sz w:val="24"/>
          <w:szCs w:val="24"/>
        </w:rPr>
        <w:t>II.     Součinnost objednatele a poskytovatele</w:t>
      </w:r>
    </w:p>
    <w:p w14:paraId="42A50683"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 </w:t>
      </w:r>
    </w:p>
    <w:p w14:paraId="4FF7B45E"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Poskytovatel se zavazuje, že vyčlení potřebný počet kvalifikovaných zaměstnanců, kteří budou telefonicky i osobně k dispozici v době od 7.15 – 11:30 hodin, ve dnech pondělí až pátek. Poskytovatel pracovně lékařských služeb </w:t>
      </w:r>
      <w:proofErr w:type="gramStart"/>
      <w:r>
        <w:rPr>
          <w:rFonts w:ascii="Times New Roman" w:hAnsi="Times New Roman" w:cs="Times New Roman"/>
          <w:sz w:val="24"/>
          <w:szCs w:val="24"/>
        </w:rPr>
        <w:t>vytvoří</w:t>
      </w:r>
      <w:proofErr w:type="gramEnd"/>
      <w:r>
        <w:rPr>
          <w:rFonts w:ascii="Times New Roman" w:hAnsi="Times New Roman" w:cs="Times New Roman"/>
          <w:sz w:val="24"/>
          <w:szCs w:val="24"/>
        </w:rPr>
        <w:t xml:space="preserve"> podmínky k poskytování zdravotní péče v době co možná nejvhodnější pro objednatele, s ohledem na možnosti FTN tak, aby byla zajištěna komplexnost a návaznost péče při jedné návštěvě.  </w:t>
      </w:r>
    </w:p>
    <w:p w14:paraId="6CCF5FC0"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Poskytovatel nenese odpovědnost za to, když objednatel uzavře smlouvy se zaměstnanci na kategorie prací a rizika, která neodpovídají skutečnosti, nebo schválené kategorii práce hygienou službou.</w:t>
      </w:r>
    </w:p>
    <w:p w14:paraId="6A992E47"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K provádění lékařských prohlídek pro vybrané profese vybavuje objednatel své zaměstnance (případně budoucí zaměstnance) </w:t>
      </w:r>
      <w:r>
        <w:rPr>
          <w:rFonts w:ascii="Times New Roman" w:hAnsi="Times New Roman" w:cs="Times New Roman"/>
          <w:b/>
          <w:sz w:val="24"/>
          <w:szCs w:val="24"/>
        </w:rPr>
        <w:t>řádně vyplněným</w:t>
      </w:r>
      <w:r>
        <w:rPr>
          <w:rFonts w:ascii="Times New Roman" w:hAnsi="Times New Roman" w:cs="Times New Roman"/>
          <w:sz w:val="24"/>
          <w:szCs w:val="24"/>
        </w:rPr>
        <w:t xml:space="preserve"> tiskopisem „Žádost o posouzení zdravotní způsobilosti k práci“, který je v příloze této smlouvy. Písemné vyjádření, zda je vyšetřovaný schopen vykonávat pracovní činnost v rozsahu uvedeném na žádance, odesílá poskytovatel ve lhůtě stanovené zákonem č. 373/2011., o specifických zdravotních službách, v platném znění, kontaktní osobě objednatele uvedené v čl. II odstavec k) prostřednictvím provozovatele poštovních služeb na adresu objednatele uvedenou v záhlaví této smlouvy. </w:t>
      </w:r>
    </w:p>
    <w:p w14:paraId="1191386E"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Poskytovatel se zavazuje zachovávat mlčenlivost o všech skutečnostech, o kterých se dozví v souvislosti s plněním této smlouvy. Povinnost mlčenlivosti trvá i po případném ukončení smlouvy, a to ještě po dobu 5 let po ukončení této smlouvy. Objednatel bere na vědomí, že poskytovatel je vázán mlčenlivostí dle zákona č. 372/2011 Sb., o zdravotních službách, v platném znění.</w:t>
      </w:r>
    </w:p>
    <w:p w14:paraId="0B2E9740"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  e/      Objednatel se zavazuje poskytovat poskytovateli potřebnou součinnost při výkonu pracovně lékařských služeb týkajících se jeho zaměstnanců, a za tím účelem poskytne:</w:t>
      </w:r>
    </w:p>
    <w:p w14:paraId="156D2A13"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            - jmenný seznam zaměstnanců aktualizovaný jedenkrát ročně,</w:t>
      </w:r>
    </w:p>
    <w:p w14:paraId="17F3DABE"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 xml:space="preserve">           - poskytne další požadovanou součinnost jako např. přístup na pracoviště apod.</w:t>
      </w:r>
    </w:p>
    <w:p w14:paraId="011B7B93"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 xml:space="preserve">f/       Objednatel se zavazuje informovat poskytovatele prostřednictvím svých zaměstnanců (především personálního oddělení) o nepřítomnosti těch zaměstnanců, kteří se mají ve stanovené lhůtě dostavit k lékařskému preventivnímu vyšetření, a pro onemocnění jsou v léčebné péči jiného lékaře, aby poskytovatel mohl řádně splnit své smluvní závazky </w:t>
      </w:r>
      <w:r>
        <w:rPr>
          <w:rFonts w:ascii="Times New Roman" w:hAnsi="Times New Roman" w:cs="Times New Roman"/>
          <w:sz w:val="24"/>
          <w:szCs w:val="24"/>
        </w:rPr>
        <w:lastRenderedPageBreak/>
        <w:t>plynoucí z této smlouvy. Objednatel bere na vědomí, že pracovně lékařské služby nepodléhají volbě lékaře.</w:t>
      </w:r>
    </w:p>
    <w:p w14:paraId="166073FF"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 xml:space="preserve"> g/        Zdravotnická dokumentace, týkající se pracovně lékařských služeb, je majetkem poskytovatele, včetně zdravotní dokumentace zaměstnanců, a bude uložena ve FTN, oddělení IPP, v sídle poskytovatele v Praze 4, Vídeňská 800. </w:t>
      </w:r>
    </w:p>
    <w:p w14:paraId="0D4EBCF5"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 xml:space="preserve"> h/        Objednatel seznámí své zaměstnance, že poskytovatelem pracovně lékařských služeb je FTN, oddělení IPP FTN a </w:t>
      </w:r>
      <w:proofErr w:type="gramStart"/>
      <w:r>
        <w:rPr>
          <w:rFonts w:ascii="Times New Roman" w:hAnsi="Times New Roman" w:cs="Times New Roman"/>
          <w:sz w:val="24"/>
          <w:szCs w:val="24"/>
        </w:rPr>
        <w:t>uloží</w:t>
      </w:r>
      <w:proofErr w:type="gramEnd"/>
      <w:r>
        <w:rPr>
          <w:rFonts w:ascii="Times New Roman" w:hAnsi="Times New Roman" w:cs="Times New Roman"/>
          <w:sz w:val="24"/>
          <w:szCs w:val="24"/>
        </w:rPr>
        <w:t xml:space="preserve"> svým zaměstnancům, aby se podrobovali lékařským prohlídkám stanoveným přísl. právními předpisy a vyzve je, aby s poskytovatelem při výkonu jeho činnosti, dle této smlouvy, spolupracovali.</w:t>
      </w:r>
    </w:p>
    <w:p w14:paraId="20B3AE47"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 xml:space="preserve"> ch/        Lékařské prohlídky a vyšetření budou poskytovatelem prováděny v jeho ordinaci, v oddělení „Individuální program péče a pracovně lékařské služby“ (oddělení IPP), na adrese Praha 4, Vídeňská 800 (pavilon A2), vždy po předchozím telefonickém objednání. Ordinační doba lékařů poskytovatele bude v pracovních dnech v době od 7.15 hodin do 11.30 hodin. Telefonický kontakt pro objednání vyšetření je na recepci oddělení: 261 08 31 13. Poskytovatel si vyhrazuje právo v případě zjištění zdravotních komplikací u konkrétní osoby informovat přímo pacienta, a to i bez vazby na objednatele, pokud zjištěné onemocnění nebude mít vazbu na vykonávanou pracovní činnost. </w:t>
      </w:r>
    </w:p>
    <w:p w14:paraId="28319C85" w14:textId="77777777" w:rsidR="002067C9" w:rsidRDefault="00000000">
      <w:pPr>
        <w:ind w:hanging="700"/>
        <w:jc w:val="both"/>
        <w:rPr>
          <w:rFonts w:ascii="Times New Roman" w:hAnsi="Times New Roman" w:cs="Times New Roman"/>
          <w:sz w:val="24"/>
          <w:szCs w:val="24"/>
          <w:shd w:val="clear" w:color="auto" w:fill="00FFFF"/>
        </w:rPr>
      </w:pPr>
      <w:r>
        <w:rPr>
          <w:rFonts w:ascii="Times New Roman" w:hAnsi="Times New Roman" w:cs="Times New Roman"/>
          <w:sz w:val="24"/>
          <w:szCs w:val="24"/>
        </w:rPr>
        <w:t>i)         Poskytovatel sděluje, že ve FTN (pavilon B-1) od 7. 1. 2008 funguje LPS (lékařská pohotovostní služba, ve všední dny od 19.00 – 6.30 hodin, o víkendech a svátcích je zajištěn nepřetržitý provoz). Zubní LPS je otevřena ve všední dny od 17.30 – 22.30 hodin, o víkendech a svátcích od 7.30 – 22.30 hodin. Zaměstnanci objednatele mohou těchto služeb využívat, v případě náhlého onemocnění.</w:t>
      </w:r>
      <w:r>
        <w:rPr>
          <w:rFonts w:ascii="Times New Roman" w:hAnsi="Times New Roman" w:cs="Times New Roman"/>
          <w:sz w:val="24"/>
          <w:szCs w:val="24"/>
          <w:shd w:val="clear" w:color="auto" w:fill="00FFFF"/>
        </w:rPr>
        <w:t xml:space="preserve"> </w:t>
      </w:r>
    </w:p>
    <w:p w14:paraId="124E576C"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 xml:space="preserve">j) </w:t>
      </w:r>
      <w:r>
        <w:rPr>
          <w:rFonts w:ascii="Times New Roman" w:hAnsi="Times New Roman" w:cs="Times New Roman"/>
          <w:sz w:val="24"/>
          <w:szCs w:val="24"/>
        </w:rPr>
        <w:tab/>
        <w:t>Poskytovatel sděluje, že ve FTN (pavilon P – vedle hlavního vchodu do areálu nemocnice) je zajištěn nepřetržitý provoz lékárny k vyzvednutí léčiv a léčivých prostředků.</w:t>
      </w:r>
    </w:p>
    <w:p w14:paraId="627C95CC" w14:textId="6B59E7B7" w:rsidR="002067C9" w:rsidRDefault="00000000">
      <w:pPr>
        <w:ind w:hanging="700"/>
        <w:jc w:val="both"/>
        <w:rPr>
          <w:rFonts w:ascii="Times New Roman" w:hAnsi="Times New Roman" w:cs="Times New Roman"/>
          <w:sz w:val="24"/>
          <w:szCs w:val="24"/>
        </w:rPr>
      </w:pPr>
      <w:r>
        <w:rPr>
          <w:rFonts w:ascii="Times New Roman" w:hAnsi="Times New Roman"/>
          <w:sz w:val="24"/>
          <w:szCs w:val="24"/>
        </w:rPr>
        <w:t>k)</w:t>
      </w:r>
      <w:r>
        <w:rPr>
          <w:rFonts w:ascii="Times New Roman" w:hAnsi="Times New Roman"/>
          <w:sz w:val="24"/>
          <w:szCs w:val="24"/>
        </w:rPr>
        <w:tab/>
        <w:t xml:space="preserve">Objednatel sděluje, že kontaktní osobou pro kontakt </w:t>
      </w:r>
      <w:proofErr w:type="gramStart"/>
      <w:r>
        <w:rPr>
          <w:rFonts w:ascii="Times New Roman" w:hAnsi="Times New Roman"/>
          <w:sz w:val="24"/>
          <w:szCs w:val="24"/>
        </w:rPr>
        <w:t>s  poskytovatelem</w:t>
      </w:r>
      <w:proofErr w:type="gramEnd"/>
      <w:r>
        <w:rPr>
          <w:rFonts w:ascii="Times New Roman" w:hAnsi="Times New Roman"/>
          <w:sz w:val="24"/>
          <w:szCs w:val="24"/>
        </w:rPr>
        <w:t xml:space="preserve"> je: </w:t>
      </w:r>
      <w:r w:rsidR="00B149F0">
        <w:rPr>
          <w:rFonts w:ascii="Times New Roman" w:hAnsi="Times New Roman" w:cs="Times New Roman"/>
          <w:sz w:val="24"/>
          <w:szCs w:val="24"/>
        </w:rPr>
        <w:t>[OU   OU]</w:t>
      </w:r>
      <w:r w:rsidR="00B149F0">
        <w:rPr>
          <w:rFonts w:ascii="Times New Roman" w:hAnsi="Times New Roman"/>
          <w:sz w:val="24"/>
          <w:szCs w:val="24"/>
        </w:rPr>
        <w:t xml:space="preserve"> </w:t>
      </w:r>
      <w:r>
        <w:rPr>
          <w:rFonts w:ascii="Times New Roman" w:hAnsi="Times New Roman"/>
          <w:sz w:val="24"/>
          <w:szCs w:val="24"/>
        </w:rPr>
        <w:t xml:space="preserve"> </w:t>
      </w:r>
    </w:p>
    <w:p w14:paraId="608BA736" w14:textId="77777777" w:rsidR="002067C9" w:rsidRDefault="00000000">
      <w:pPr>
        <w:numPr>
          <w:ilvl w:val="0"/>
          <w:numId w:val="2"/>
        </w:numPr>
        <w:spacing w:before="280" w:after="280" w:line="240" w:lineRule="auto"/>
        <w:ind w:left="1080"/>
        <w:jc w:val="both"/>
        <w:rPr>
          <w:rFonts w:ascii="Times New Roman" w:hAnsi="Times New Roman" w:cs="Times New Roman"/>
          <w:sz w:val="24"/>
          <w:szCs w:val="24"/>
        </w:rPr>
      </w:pPr>
      <w:r>
        <w:rPr>
          <w:rFonts w:ascii="Times New Roman" w:hAnsi="Times New Roman" w:cs="Times New Roman"/>
          <w:b/>
          <w:bCs/>
          <w:sz w:val="24"/>
          <w:szCs w:val="24"/>
        </w:rPr>
        <w:t xml:space="preserve"> Úplata za poskytování pracovně lékařských služeb</w:t>
      </w:r>
    </w:p>
    <w:p w14:paraId="689A9A95" w14:textId="50BEDA78" w:rsidR="002067C9" w:rsidRDefault="00000000">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Vstupní, výstupní, periodické, mimořádné a následné prohlídky zaměstnanců, </w:t>
      </w:r>
      <w:r>
        <w:rPr>
          <w:rFonts w:ascii="Times New Roman" w:hAnsi="Times New Roman" w:cs="Times New Roman"/>
          <w:b/>
          <w:sz w:val="24"/>
          <w:szCs w:val="24"/>
        </w:rPr>
        <w:t>které nejsou hrazeny z veřejného zdravotního pojištění</w:t>
      </w:r>
      <w:r>
        <w:rPr>
          <w:rFonts w:ascii="Times New Roman" w:hAnsi="Times New Roman" w:cs="Times New Roman"/>
          <w:sz w:val="24"/>
          <w:szCs w:val="24"/>
        </w:rPr>
        <w:t>, budou účtovány objednateli 1x měsíčně na základě jmenného seznamu skutečně vyšetřených osob. Paušální poplatek za poskytování pracovnělékařských služeb bude účtován měsíčně. Výše úhrady za jednotlivé prohlídky a výše paušálního poplatku za poskytování pracovně lékařských služeb bude uvedena v příloze č. 2 této smlouvy, včetně úhrady za předem dohodnuté rozšířené vyšetření základních laboratorních odběrů, které nejsou u kat. 2 jako standartní výkony dle přílohy č. 1.  Rozšíření vyšetření o základní laboratorní odběry si pro zaměstnance objednatel předem objedná e-mailem na e-mailové adrese</w:t>
      </w:r>
      <w:r w:rsidR="00B149F0">
        <w:rPr>
          <w:rFonts w:ascii="Times New Roman" w:hAnsi="Times New Roman" w:cs="Times New Roman"/>
          <w:sz w:val="24"/>
          <w:szCs w:val="24"/>
        </w:rPr>
        <w:t xml:space="preserve"> XXX </w:t>
      </w:r>
      <w:r>
        <w:rPr>
          <w:rFonts w:ascii="Times New Roman" w:hAnsi="Times New Roman" w:cs="Times New Roman"/>
          <w:sz w:val="24"/>
          <w:szCs w:val="24"/>
        </w:rPr>
        <w:t>nebo</w:t>
      </w:r>
      <w:r w:rsidR="00B149F0">
        <w:rPr>
          <w:rFonts w:ascii="Times New Roman" w:hAnsi="Times New Roman" w:cs="Times New Roman"/>
          <w:sz w:val="24"/>
          <w:szCs w:val="24"/>
        </w:rPr>
        <w:t xml:space="preserve"> </w:t>
      </w:r>
      <w:proofErr w:type="gramStart"/>
      <w:r w:rsidR="00B149F0">
        <w:rPr>
          <w:rFonts w:ascii="Times New Roman" w:hAnsi="Times New Roman" w:cs="Times New Roman"/>
          <w:sz w:val="24"/>
          <w:szCs w:val="24"/>
        </w:rPr>
        <w:t>XXX</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0E29296A" w14:textId="77777777" w:rsidR="002067C9" w:rsidRDefault="002067C9">
      <w:pPr>
        <w:pStyle w:val="Odstavecseseznamem"/>
        <w:ind w:left="-64"/>
        <w:jc w:val="both"/>
        <w:rPr>
          <w:rFonts w:ascii="Times New Roman" w:hAnsi="Times New Roman" w:cs="Times New Roman"/>
          <w:sz w:val="24"/>
          <w:szCs w:val="24"/>
        </w:rPr>
      </w:pPr>
    </w:p>
    <w:p w14:paraId="5C266E78" w14:textId="77777777" w:rsidR="002067C9" w:rsidRDefault="00000000">
      <w:pPr>
        <w:ind w:hanging="70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b)       Smluvní strany se dohodly, že výše úhrady za služby uvedené v čl. I. odstavec b) této smlouvy v případě vyžádání těchto služeb bude stanovena vždy podle platného ceníku FTN. Požádá-li o to objednatel, poskytovatel mu aktuální ceník </w:t>
      </w:r>
      <w:proofErr w:type="gramStart"/>
      <w:r>
        <w:rPr>
          <w:rFonts w:ascii="Times New Roman" w:hAnsi="Times New Roman" w:cs="Times New Roman"/>
          <w:color w:val="000000"/>
          <w:sz w:val="24"/>
          <w:szCs w:val="24"/>
        </w:rPr>
        <w:t>předloží</w:t>
      </w:r>
      <w:proofErr w:type="gramEnd"/>
      <w:r>
        <w:rPr>
          <w:rFonts w:ascii="Times New Roman" w:hAnsi="Times New Roman" w:cs="Times New Roman"/>
          <w:color w:val="000000"/>
          <w:sz w:val="24"/>
          <w:szCs w:val="24"/>
        </w:rPr>
        <w:t>.</w:t>
      </w:r>
    </w:p>
    <w:p w14:paraId="4968DCD1"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 xml:space="preserve">c)       Úhrada dle písm. a), b) tohoto článku smlouvy bude provedena na základě faktur vystavených 1x měsíčně poskytovatelem, její přílohou bude jmenný seznam skutečně vyšetřených osob. Splatnost faktury je 15 dní po doručení objednateli.  </w:t>
      </w:r>
    </w:p>
    <w:p w14:paraId="56EC14FE" w14:textId="77777777" w:rsidR="002067C9" w:rsidRDefault="00000000">
      <w:pPr>
        <w:jc w:val="both"/>
        <w:rPr>
          <w:rFonts w:ascii="Times New Roman" w:hAnsi="Times New Roman" w:cs="Times New Roman"/>
          <w:b/>
          <w:bCs/>
          <w:sz w:val="24"/>
          <w:szCs w:val="24"/>
        </w:rPr>
      </w:pPr>
      <w:r>
        <w:rPr>
          <w:rFonts w:ascii="Times New Roman" w:hAnsi="Times New Roman" w:cs="Times New Roman"/>
          <w:b/>
          <w:bCs/>
          <w:sz w:val="24"/>
          <w:szCs w:val="24"/>
        </w:rPr>
        <w:t>IV.      Závěrečná ustanovení</w:t>
      </w:r>
    </w:p>
    <w:p w14:paraId="39EE30A9"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 xml:space="preserve"> a/        Tato smlouva se uzavírá na dobu neurčitou. </w:t>
      </w:r>
    </w:p>
    <w:p w14:paraId="01CD9BD0"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 b/       Tuto smlouvu lze ukončit dohodou k dohodnutému termínu, nebo výpovědí s tříměsíční výpovědní lhůtou, která počíná běžet prvním dnem následujícího měsíce po doručení písemné výpovědi druhé straně.</w:t>
      </w:r>
    </w:p>
    <w:p w14:paraId="47DF3AED"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 c/        Změny a doplňky této smlouvy jsou možné po dohodě smluvních stran písemnou formou.</w:t>
      </w:r>
    </w:p>
    <w:p w14:paraId="59E47110"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 xml:space="preserve"> d/      Inflační doložka: „Ceny budou do 31. 12. 2024 neměnné (fixní). Počínaje rokem 2025 bude moci poskytovatel zdravotních služeb ceny měnit o koeficient inflace spotřebitelských cen vyhlášený Českým statistickým úřadem. K této změně jsou strany povinny uzavřít písemný dodatek ke smlouvě.“</w:t>
      </w:r>
    </w:p>
    <w:p w14:paraId="2BD250ED" w14:textId="77777777" w:rsidR="002067C9" w:rsidRDefault="00000000">
      <w:pPr>
        <w:ind w:hanging="700"/>
        <w:jc w:val="both"/>
        <w:rPr>
          <w:rFonts w:ascii="Times New Roman" w:hAnsi="Times New Roman" w:cs="Times New Roman"/>
          <w:sz w:val="24"/>
          <w:szCs w:val="24"/>
        </w:rPr>
      </w:pPr>
      <w:r>
        <w:rPr>
          <w:rFonts w:ascii="Times New Roman" w:hAnsi="Times New Roman" w:cs="Times New Roman"/>
          <w:sz w:val="24"/>
          <w:szCs w:val="24"/>
        </w:rPr>
        <w:t xml:space="preserve"> e/       Smluvní strany berou na vědomí, že Smlouvy, u kterých je výše hodnoty jejího předmětu nad </w:t>
      </w:r>
      <w:proofErr w:type="gramStart"/>
      <w:r>
        <w:rPr>
          <w:rFonts w:ascii="Times New Roman" w:hAnsi="Times New Roman" w:cs="Times New Roman"/>
          <w:sz w:val="24"/>
          <w:szCs w:val="24"/>
        </w:rPr>
        <w:t>50.000,-</w:t>
      </w:r>
      <w:proofErr w:type="gramEnd"/>
      <w:r>
        <w:rPr>
          <w:rFonts w:ascii="Times New Roman" w:hAnsi="Times New Roman" w:cs="Times New Roman"/>
          <w:sz w:val="24"/>
          <w:szCs w:val="24"/>
        </w:rPr>
        <w:t xml:space="preserve"> Kč bez daně z přidané hodnoty jsou uveřejňovány v Registru smluv podle zákona č. 340/2015 Sb., o zvláštních podmínkách účinnosti některých smluv, uveřejňování těchto smluv a o registru smluv (zákon o registru smluv), ve znění pozdějších předpisů.  Smlouva v tomto případě nabývá platnosti dnem podpisu všemi smluvními stranami a účinnosti dnem uveřejnění v Registru smluv. Zveřejnění smlouvy do registru smluv provede poskytovatel a objednateli odešle potvrzení o uveřejnění této smlouvy v registru smluv.</w:t>
      </w:r>
    </w:p>
    <w:p w14:paraId="3E774CF8" w14:textId="77777777" w:rsidR="002067C9" w:rsidRDefault="00000000">
      <w:pPr>
        <w:tabs>
          <w:tab w:val="left" w:pos="426"/>
        </w:tabs>
        <w:jc w:val="both"/>
        <w:rPr>
          <w:rFonts w:ascii="Times New Roman" w:hAnsi="Times New Roman" w:cs="Times New Roman"/>
          <w:sz w:val="24"/>
          <w:szCs w:val="24"/>
        </w:rPr>
      </w:pPr>
      <w:r>
        <w:rPr>
          <w:rFonts w:ascii="Times New Roman" w:hAnsi="Times New Roman" w:cs="Times New Roman"/>
          <w:sz w:val="24"/>
          <w:szCs w:val="24"/>
        </w:rPr>
        <w:t>V případě, že na smlouvu nedopadá povinnost uveřejnění v Registru smluv, nabývá platnosti a účinnosti dnem podpisu všemi smluvními stranami.</w:t>
      </w:r>
    </w:p>
    <w:p w14:paraId="3ACE0E6C" w14:textId="0DD9243D" w:rsidR="002067C9" w:rsidRDefault="00000000" w:rsidP="00B149F0">
      <w:pPr>
        <w:ind w:hanging="700"/>
        <w:jc w:val="both"/>
        <w:rPr>
          <w:rFonts w:ascii="Times New Roman" w:hAnsi="Times New Roman" w:cs="Times New Roman"/>
          <w:sz w:val="24"/>
          <w:szCs w:val="24"/>
        </w:rPr>
      </w:pPr>
      <w:r>
        <w:rPr>
          <w:rFonts w:ascii="Times New Roman" w:hAnsi="Times New Roman" w:cs="Times New Roman"/>
          <w:sz w:val="24"/>
          <w:szCs w:val="24"/>
        </w:rPr>
        <w:t xml:space="preserve"> f/       Smlouva je vyhotovena ve čtyřech stejnopisech, z nichž každá smluvní strana </w:t>
      </w:r>
      <w:proofErr w:type="gramStart"/>
      <w:r>
        <w:rPr>
          <w:rFonts w:ascii="Times New Roman" w:hAnsi="Times New Roman" w:cs="Times New Roman"/>
          <w:sz w:val="24"/>
          <w:szCs w:val="24"/>
        </w:rPr>
        <w:t>obdrží</w:t>
      </w:r>
      <w:proofErr w:type="gramEnd"/>
      <w:r>
        <w:rPr>
          <w:rFonts w:ascii="Times New Roman" w:hAnsi="Times New Roman" w:cs="Times New Roman"/>
          <w:sz w:val="24"/>
          <w:szCs w:val="24"/>
        </w:rPr>
        <w:t xml:space="preserve"> po dvou výtiscích s platností originálu.</w:t>
      </w:r>
    </w:p>
    <w:p w14:paraId="45E0F22B" w14:textId="7FC997A0" w:rsidR="00B149F0" w:rsidRDefault="00B149F0" w:rsidP="00B149F0">
      <w:pPr>
        <w:jc w:val="both"/>
        <w:rPr>
          <w:rFonts w:ascii="Times New Roman" w:hAnsi="Times New Roman" w:cs="Times New Roman"/>
          <w:sz w:val="24"/>
          <w:szCs w:val="24"/>
        </w:rPr>
      </w:pPr>
      <w:r>
        <w:rPr>
          <w:rFonts w:ascii="Times New Roman" w:hAnsi="Times New Roman" w:cs="Times New Roman"/>
          <w:sz w:val="24"/>
          <w:szCs w:val="24"/>
        </w:rPr>
        <w:t xml:space="preserve">[OU   </w:t>
      </w:r>
      <w:proofErr w:type="gramStart"/>
      <w:r>
        <w:rPr>
          <w:rFonts w:ascii="Times New Roman" w:hAnsi="Times New Roman" w:cs="Times New Roman"/>
          <w:sz w:val="24"/>
          <w:szCs w:val="24"/>
        </w:rPr>
        <w:t>OU]</w:t>
      </w:r>
      <w:r>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osobní údaj</w:t>
      </w:r>
    </w:p>
    <w:p w14:paraId="71D2FA80" w14:textId="77777777" w:rsidR="00B149F0" w:rsidRDefault="00B149F0" w:rsidP="00B149F0">
      <w:pPr>
        <w:ind w:hanging="700"/>
        <w:jc w:val="both"/>
        <w:rPr>
          <w:rFonts w:ascii="Times New Roman" w:hAnsi="Times New Roman" w:cs="Times New Roman"/>
          <w:sz w:val="24"/>
          <w:szCs w:val="24"/>
        </w:rPr>
      </w:pPr>
    </w:p>
    <w:p w14:paraId="0E0C0813" w14:textId="092028F1" w:rsidR="002067C9" w:rsidRDefault="00000000">
      <w:pPr>
        <w:jc w:val="both"/>
        <w:rPr>
          <w:rFonts w:ascii="Times New Roman" w:hAnsi="Times New Roman" w:cs="Times New Roman"/>
          <w:sz w:val="24"/>
          <w:szCs w:val="24"/>
        </w:rPr>
      </w:pPr>
      <w:r>
        <w:rPr>
          <w:rFonts w:ascii="Times New Roman" w:hAnsi="Times New Roman" w:cs="Times New Roman"/>
          <w:sz w:val="24"/>
          <w:szCs w:val="24"/>
        </w:rPr>
        <w:t>V Praze dne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 Praze dne </w:t>
      </w:r>
      <w:r w:rsidR="00B149F0">
        <w:rPr>
          <w:rFonts w:ascii="Times New Roman" w:hAnsi="Times New Roman" w:cs="Times New Roman"/>
          <w:sz w:val="24"/>
          <w:szCs w:val="24"/>
        </w:rPr>
        <w:t>17.10.2024</w:t>
      </w:r>
    </w:p>
    <w:p w14:paraId="7E9E8C47" w14:textId="77777777" w:rsidR="002067C9" w:rsidRDefault="00000000">
      <w:pPr>
        <w:jc w:val="both"/>
        <w:rPr>
          <w:rFonts w:ascii="Times New Roman" w:hAnsi="Times New Roman" w:cs="Times New Roman"/>
          <w:sz w:val="24"/>
          <w:szCs w:val="24"/>
        </w:rPr>
      </w:pPr>
      <w:r>
        <w:rPr>
          <w:rFonts w:ascii="Times New Roman" w:hAnsi="Times New Roman" w:cs="Times New Roman"/>
          <w:sz w:val="24"/>
          <w:szCs w:val="24"/>
        </w:rPr>
        <w:t xml:space="preserve">Za </w:t>
      </w:r>
      <w:proofErr w:type="gramStart"/>
      <w:r>
        <w:rPr>
          <w:rFonts w:ascii="Times New Roman" w:hAnsi="Times New Roman" w:cs="Times New Roman"/>
          <w:sz w:val="24"/>
          <w:szCs w:val="24"/>
        </w:rPr>
        <w:t>objednatele:   </w:t>
      </w:r>
      <w:proofErr w:type="gramEnd"/>
      <w:r>
        <w:rPr>
          <w:rFonts w:ascii="Times New Roman" w:hAnsi="Times New Roman" w:cs="Times New Roman"/>
          <w:sz w:val="24"/>
          <w:szCs w:val="24"/>
        </w:rPr>
        <w:t>                                                        Za poskytovatele:</w:t>
      </w:r>
    </w:p>
    <w:p w14:paraId="237875A8" w14:textId="77777777" w:rsidR="002067C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p>
    <w:p w14:paraId="5F467D3B" w14:textId="77777777" w:rsidR="002067C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w:t>
      </w:r>
    </w:p>
    <w:p w14:paraId="2E3F1A0D" w14:textId="77777777" w:rsidR="002067C9"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MUDr. Petr Čech</w:t>
      </w:r>
    </w:p>
    <w:p w14:paraId="75D46EC7" w14:textId="6959C5F3" w:rsidR="00B149F0"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                                                                                        náměstek pro léčebnou péč</w:t>
      </w:r>
      <w:r w:rsidR="00B149F0">
        <w:rPr>
          <w:rFonts w:ascii="Times New Roman" w:hAnsi="Times New Roman" w:cs="Times New Roman"/>
          <w:sz w:val="24"/>
          <w:szCs w:val="24"/>
        </w:rPr>
        <w:t>i</w:t>
      </w:r>
    </w:p>
    <w:p w14:paraId="2D4865BE" w14:textId="31CF5582" w:rsidR="002067C9" w:rsidRDefault="00000000">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Příloha č. 1 - Preventivní, vstupní a výstupní </w:t>
      </w:r>
      <w:proofErr w:type="gramStart"/>
      <w:r>
        <w:rPr>
          <w:rFonts w:ascii="Times New Roman" w:hAnsi="Times New Roman" w:cs="Times New Roman"/>
          <w:b/>
          <w:sz w:val="24"/>
          <w:szCs w:val="24"/>
        </w:rPr>
        <w:t>prohlídky - popis</w:t>
      </w:r>
      <w:proofErr w:type="gramEnd"/>
      <w:r>
        <w:rPr>
          <w:rFonts w:ascii="Times New Roman" w:hAnsi="Times New Roman" w:cs="Times New Roman"/>
          <w:b/>
          <w:sz w:val="24"/>
          <w:szCs w:val="24"/>
        </w:rPr>
        <w:t>:</w:t>
      </w:r>
    </w:p>
    <w:p w14:paraId="4D73E717" w14:textId="77777777" w:rsidR="002067C9" w:rsidRDefault="00000000">
      <w:pPr>
        <w:jc w:val="both"/>
        <w:rPr>
          <w:rFonts w:ascii="Times New Roman" w:hAnsi="Times New Roman" w:cs="Times New Roman"/>
          <w:sz w:val="24"/>
          <w:szCs w:val="24"/>
        </w:rPr>
      </w:pPr>
      <w:r>
        <w:rPr>
          <w:rFonts w:ascii="Times New Roman" w:hAnsi="Times New Roman" w:cs="Times New Roman"/>
          <w:sz w:val="24"/>
          <w:szCs w:val="24"/>
        </w:rPr>
        <w:t>Po předchozím objednání provede poskytovatel vstupní, periodickou, mimořádnou nebo výstupní prohlídku zaměstnanců (osob objednatelem určených/na žádost a za úhradu zaměstnavatele/objednavatele), která jsou nutná pro kvalifikované posouzení zdravotního stavu vyšetřovaného jedince, s přihlédnutím k možnostem posuzovaného jedince k výkonu funkce dle činností, specifikovaných objednatelem.</w:t>
      </w:r>
    </w:p>
    <w:p w14:paraId="7275389E" w14:textId="77777777" w:rsidR="002067C9" w:rsidRDefault="00000000">
      <w:pPr>
        <w:jc w:val="both"/>
        <w:rPr>
          <w:rFonts w:ascii="Times New Roman" w:hAnsi="Times New Roman" w:cs="Times New Roman"/>
          <w:sz w:val="24"/>
          <w:szCs w:val="24"/>
          <w:u w:val="single"/>
        </w:rPr>
      </w:pPr>
      <w:r>
        <w:rPr>
          <w:rFonts w:ascii="Times New Roman" w:hAnsi="Times New Roman" w:cs="Times New Roman"/>
          <w:sz w:val="24"/>
          <w:szCs w:val="24"/>
          <w:u w:val="single"/>
        </w:rPr>
        <w:t>Nezbytným podkladem pro řádné posouzení zdravotního stavu vyšetřované osoby je výpis ze zdravotní dokumentace od registrujícího praktického lékaře. Objednatel zajistí, aby zaměstnanci byli o této povinnosti informováni a výpis ze zdravotní dokumentace při prohlídce předkládali.</w:t>
      </w:r>
    </w:p>
    <w:p w14:paraId="1609E862" w14:textId="77777777" w:rsidR="002067C9" w:rsidRDefault="00000000">
      <w:pPr>
        <w:rPr>
          <w:rFonts w:ascii="Times New Roman" w:hAnsi="Times New Roman" w:cs="Times New Roman"/>
          <w:sz w:val="24"/>
          <w:szCs w:val="24"/>
        </w:rPr>
      </w:pPr>
      <w:r>
        <w:rPr>
          <w:rFonts w:ascii="Times New Roman" w:hAnsi="Times New Roman" w:cs="Times New Roman"/>
          <w:sz w:val="24"/>
          <w:szCs w:val="24"/>
        </w:rPr>
        <w:t>Předmět a rozsah pracovně lékařských prohlídek (obsahem každé PLP je základní vyšetření, které zahrnuje):</w:t>
      </w:r>
    </w:p>
    <w:p w14:paraId="1524A922" w14:textId="77777777" w:rsidR="002067C9" w:rsidRDefault="00000000">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rozbor údajů o dosavadním vývoji zdravotního stavu a dosud prodělaných nemocech s cíleným zaměřením zejména na výskyt nemocí, které mohou omezit nebo vyloučit zdravotní způsobilost</w:t>
      </w:r>
    </w:p>
    <w:p w14:paraId="3A79334D" w14:textId="77777777" w:rsidR="002067C9" w:rsidRDefault="00000000">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anamnézu se zřetelem na pracovní rizika (osobní, rodinná, pracovní, farmakologická, alergická, abusus)</w:t>
      </w:r>
    </w:p>
    <w:p w14:paraId="56B1E26B" w14:textId="77777777" w:rsidR="002067C9" w:rsidRDefault="00000000">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komplexní fyzikální vyšetření, včetně orientačního vyšetření sluchu, zraku, kůže a orientační neurologické vyšetření, vyšetření pohybového aparátu, cévního a kardiopulmonálního systému, zažívacího traktu a urogenitálního systému</w:t>
      </w:r>
    </w:p>
    <w:p w14:paraId="01480DB9" w14:textId="77777777" w:rsidR="002067C9" w:rsidRDefault="00000000">
      <w:pPr>
        <w:pStyle w:val="Odstavecseseznamem"/>
        <w:numPr>
          <w:ilvl w:val="0"/>
          <w:numId w:val="3"/>
        </w:numPr>
        <w:rPr>
          <w:rFonts w:ascii="Times New Roman" w:hAnsi="Times New Roman" w:cs="Times New Roman"/>
          <w:sz w:val="24"/>
          <w:szCs w:val="24"/>
        </w:rPr>
      </w:pPr>
      <w:r>
        <w:rPr>
          <w:rFonts w:ascii="Times New Roman" w:hAnsi="Times New Roman" w:cs="Times New Roman"/>
          <w:b/>
          <w:sz w:val="24"/>
          <w:szCs w:val="24"/>
        </w:rPr>
        <w:t>základní chemické vyšetření moče</w:t>
      </w:r>
      <w:r>
        <w:rPr>
          <w:rFonts w:ascii="Times New Roman" w:hAnsi="Times New Roman" w:cs="Times New Roman"/>
          <w:sz w:val="24"/>
          <w:szCs w:val="24"/>
        </w:rPr>
        <w:t xml:space="preserve"> ke zjištění přítomnosti bílkovin, glukózy, ketonů, </w:t>
      </w:r>
      <w:proofErr w:type="spellStart"/>
      <w:r>
        <w:rPr>
          <w:rFonts w:ascii="Times New Roman" w:hAnsi="Times New Roman" w:cs="Times New Roman"/>
          <w:sz w:val="24"/>
          <w:szCs w:val="24"/>
        </w:rPr>
        <w:t>urobilinogenu</w:t>
      </w:r>
      <w:proofErr w:type="spellEnd"/>
      <w:r>
        <w:rPr>
          <w:rFonts w:ascii="Times New Roman" w:hAnsi="Times New Roman" w:cs="Times New Roman"/>
          <w:sz w:val="24"/>
          <w:szCs w:val="24"/>
        </w:rPr>
        <w:t xml:space="preserve">, krve a pH moče </w:t>
      </w:r>
    </w:p>
    <w:p w14:paraId="4443266F" w14:textId="77777777" w:rsidR="002067C9" w:rsidRDefault="00000000">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 xml:space="preserve">zhodnocení subjektivních obtíží </w:t>
      </w:r>
    </w:p>
    <w:p w14:paraId="5F263AF4" w14:textId="77777777" w:rsidR="002067C9" w:rsidRDefault="00000000">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 xml:space="preserve">zhodnocení předcházejících vyšetření klinických, laboratorních a zobrazovacích </w:t>
      </w:r>
    </w:p>
    <w:p w14:paraId="58B084A5" w14:textId="77777777" w:rsidR="002067C9" w:rsidRDefault="00000000">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celkové objektivní vyšetření</w:t>
      </w:r>
    </w:p>
    <w:p w14:paraId="06DD9E43" w14:textId="77777777" w:rsidR="002067C9" w:rsidRDefault="00000000">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měření krevního tlaku, pulsu, dechové frekvence</w:t>
      </w:r>
    </w:p>
    <w:p w14:paraId="7F0D2E87" w14:textId="77777777" w:rsidR="002067C9" w:rsidRDefault="00000000">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poskytnutí odpovídajících informací vyšetřovanému</w:t>
      </w:r>
    </w:p>
    <w:p w14:paraId="37BEE81B" w14:textId="77777777" w:rsidR="002067C9" w:rsidRDefault="00000000">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 xml:space="preserve">administrativní činnost spojená s vyšetřením /vypracování </w:t>
      </w:r>
      <w:proofErr w:type="gramStart"/>
      <w:r>
        <w:rPr>
          <w:rFonts w:ascii="Times New Roman" w:hAnsi="Times New Roman" w:cs="Times New Roman"/>
          <w:sz w:val="24"/>
          <w:szCs w:val="24"/>
        </w:rPr>
        <w:t>zprávy- nálezu</w:t>
      </w:r>
      <w:proofErr w:type="gramEnd"/>
      <w:r>
        <w:rPr>
          <w:rFonts w:ascii="Times New Roman" w:hAnsi="Times New Roman" w:cs="Times New Roman"/>
          <w:sz w:val="24"/>
          <w:szCs w:val="24"/>
        </w:rPr>
        <w:t>, vystavením posudku, zapsání a zaevidování do zdravotní dokumentace.</w:t>
      </w:r>
    </w:p>
    <w:p w14:paraId="31DB1F6A" w14:textId="77777777" w:rsidR="002067C9" w:rsidRDefault="00000000">
      <w:pPr>
        <w:pStyle w:val="Odstavecseseznamem"/>
        <w:numPr>
          <w:ilvl w:val="0"/>
          <w:numId w:val="3"/>
        </w:numPr>
        <w:rPr>
          <w:rFonts w:ascii="Times New Roman" w:hAnsi="Times New Roman" w:cs="Times New Roman"/>
          <w:b/>
          <w:bCs/>
          <w:sz w:val="24"/>
          <w:szCs w:val="24"/>
        </w:rPr>
      </w:pPr>
      <w:proofErr w:type="spellStart"/>
      <w:r>
        <w:rPr>
          <w:rFonts w:ascii="Times New Roman" w:hAnsi="Times New Roman" w:cs="Times New Roman"/>
          <w:b/>
          <w:bCs/>
          <w:sz w:val="24"/>
          <w:szCs w:val="24"/>
        </w:rPr>
        <w:t>Ekg</w:t>
      </w:r>
      <w:proofErr w:type="spellEnd"/>
      <w:r>
        <w:rPr>
          <w:rFonts w:ascii="Times New Roman" w:hAnsi="Times New Roman" w:cs="Times New Roman"/>
          <w:b/>
          <w:bCs/>
          <w:sz w:val="24"/>
          <w:szCs w:val="24"/>
        </w:rPr>
        <w:t xml:space="preserve"> u osob nad 50 let</w:t>
      </w:r>
    </w:p>
    <w:p w14:paraId="3E50E38D" w14:textId="77777777" w:rsidR="002067C9" w:rsidRDefault="002067C9">
      <w:pPr>
        <w:pStyle w:val="Odstavecseseznamem"/>
        <w:rPr>
          <w:rFonts w:ascii="Times New Roman" w:hAnsi="Times New Roman" w:cs="Times New Roman"/>
          <w:b/>
          <w:bCs/>
          <w:sz w:val="24"/>
          <w:szCs w:val="24"/>
        </w:rPr>
      </w:pPr>
    </w:p>
    <w:p w14:paraId="40365AFC" w14:textId="77777777" w:rsidR="002067C9" w:rsidRDefault="00000000">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U zaměstnanců pracujících ve zvýšeném riziku práce (kat. 2R, 3 a 4) bude vyšetření rozšířeno o další stanovená či vyžádaná vyšetření u příslušných specialistů dle kategorizace a rizik práce a následně vyúčtováno objednateli dle platných ceníků příslušných pracovišť.</w:t>
      </w:r>
    </w:p>
    <w:p w14:paraId="004D4952" w14:textId="77777777" w:rsidR="002067C9" w:rsidRDefault="00000000">
      <w:pPr>
        <w:jc w:val="both"/>
        <w:rPr>
          <w:rFonts w:ascii="Times New Roman" w:hAnsi="Times New Roman" w:cs="Times New Roman"/>
          <w:sz w:val="24"/>
          <w:szCs w:val="24"/>
        </w:rPr>
      </w:pPr>
      <w:r>
        <w:rPr>
          <w:rFonts w:ascii="Times New Roman" w:hAnsi="Times New Roman" w:cs="Times New Roman"/>
          <w:sz w:val="24"/>
          <w:szCs w:val="24"/>
        </w:rPr>
        <w:t xml:space="preserve">Pozn. zaměstnanci s rizikem poruch zdraví a civilizačních nemocí (diabetes </w:t>
      </w:r>
      <w:proofErr w:type="spellStart"/>
      <w:r>
        <w:rPr>
          <w:rFonts w:ascii="Times New Roman" w:hAnsi="Times New Roman" w:cs="Times New Roman"/>
          <w:sz w:val="24"/>
          <w:szCs w:val="24"/>
        </w:rPr>
        <w:t>mellitus</w:t>
      </w:r>
      <w:proofErr w:type="spellEnd"/>
      <w:r>
        <w:rPr>
          <w:rFonts w:ascii="Times New Roman" w:hAnsi="Times New Roman" w:cs="Times New Roman"/>
          <w:sz w:val="24"/>
          <w:szCs w:val="24"/>
        </w:rPr>
        <w:t xml:space="preserve">, hypertenzní nemoci, ischemické choroby srdeční, mozkové příhody, osteoporózy, bolesti </w:t>
      </w:r>
      <w:proofErr w:type="gramStart"/>
      <w:r>
        <w:rPr>
          <w:rFonts w:ascii="Times New Roman" w:hAnsi="Times New Roman" w:cs="Times New Roman"/>
          <w:sz w:val="24"/>
          <w:szCs w:val="24"/>
        </w:rPr>
        <w:t>zad,</w:t>
      </w:r>
      <w:proofErr w:type="gramEnd"/>
      <w:r>
        <w:rPr>
          <w:rFonts w:ascii="Times New Roman" w:hAnsi="Times New Roman" w:cs="Times New Roman"/>
          <w:sz w:val="24"/>
          <w:szCs w:val="24"/>
        </w:rPr>
        <w:t xml:space="preserve"> apod.), zjištěných na základě PLP, mohou být na základě odborného posouzení lékaře PLS doporučeni k dalšímu potřebnému speciálnímu lékařskému vyšetření, které není součástí PLS, a tudíž není v rámci PLS hrazeno. V rámci PLS se provádí pouze posudkové úkony za účelem posouzení zdravotní způsobilosti k práci.</w:t>
      </w:r>
      <w:r>
        <w:br w:type="page"/>
      </w:r>
    </w:p>
    <w:p w14:paraId="3002851D" w14:textId="77777777" w:rsidR="002067C9" w:rsidRDefault="00000000">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Příloha č. 2 -   Ceník PLS </w:t>
      </w:r>
    </w:p>
    <w:p w14:paraId="6BB97776" w14:textId="77777777" w:rsidR="002067C9" w:rsidRDefault="00000000">
      <w:pPr>
        <w:rPr>
          <w:rFonts w:ascii="Times New Roman" w:eastAsia="Calibri" w:hAnsi="Times New Roman" w:cs="Times New Roman"/>
          <w:b/>
          <w:i/>
          <w:sz w:val="24"/>
          <w:szCs w:val="24"/>
        </w:rPr>
      </w:pPr>
      <w:r>
        <w:rPr>
          <w:rFonts w:ascii="Times New Roman" w:eastAsia="Calibri" w:hAnsi="Times New Roman" w:cs="Times New Roman"/>
          <w:b/>
          <w:sz w:val="24"/>
          <w:szCs w:val="24"/>
        </w:rPr>
        <w:t>Cena:</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Všechny ceny jsou uvedeny bez DPH.</w:t>
      </w:r>
    </w:p>
    <w:tbl>
      <w:tblPr>
        <w:tblW w:w="9615" w:type="dxa"/>
        <w:tblLayout w:type="fixed"/>
        <w:tblCellMar>
          <w:left w:w="30" w:type="dxa"/>
          <w:right w:w="30" w:type="dxa"/>
        </w:tblCellMar>
        <w:tblLook w:val="04A0" w:firstRow="1" w:lastRow="0" w:firstColumn="1" w:lastColumn="0" w:noHBand="0" w:noVBand="1"/>
      </w:tblPr>
      <w:tblGrid>
        <w:gridCol w:w="1875"/>
        <w:gridCol w:w="3121"/>
        <w:gridCol w:w="1844"/>
        <w:gridCol w:w="2775"/>
      </w:tblGrid>
      <w:tr w:rsidR="002067C9" w14:paraId="043F5DCF" w14:textId="77777777">
        <w:trPr>
          <w:trHeight w:val="397"/>
        </w:trPr>
        <w:tc>
          <w:tcPr>
            <w:tcW w:w="1874" w:type="dxa"/>
            <w:shd w:val="clear" w:color="auto" w:fill="D9D9D9" w:themeFill="background1" w:themeFillShade="D9"/>
            <w:vAlign w:val="center"/>
          </w:tcPr>
          <w:p w14:paraId="4528CE7F" w14:textId="77777777" w:rsidR="002067C9" w:rsidRDefault="002067C9">
            <w:pPr>
              <w:spacing w:after="0" w:line="240" w:lineRule="auto"/>
              <w:ind w:left="-30"/>
              <w:rPr>
                <w:rFonts w:ascii="Times New Roman" w:eastAsia="Calibri" w:hAnsi="Times New Roman" w:cs="Times New Roman"/>
                <w:sz w:val="24"/>
                <w:szCs w:val="24"/>
              </w:rPr>
            </w:pPr>
          </w:p>
        </w:tc>
        <w:tc>
          <w:tcPr>
            <w:tcW w:w="3121" w:type="dxa"/>
            <w:shd w:val="clear" w:color="auto" w:fill="D9D9D9" w:themeFill="background1" w:themeFillShade="D9"/>
            <w:vAlign w:val="center"/>
          </w:tcPr>
          <w:p w14:paraId="4986B5E1" w14:textId="77777777" w:rsidR="002067C9" w:rsidRDefault="002067C9">
            <w:pPr>
              <w:spacing w:after="0" w:line="240" w:lineRule="auto"/>
              <w:ind w:left="-30"/>
              <w:rPr>
                <w:rFonts w:ascii="Times New Roman" w:eastAsia="Calibri" w:hAnsi="Times New Roman" w:cs="Times New Roman"/>
                <w:sz w:val="24"/>
                <w:szCs w:val="24"/>
              </w:rPr>
            </w:pPr>
          </w:p>
        </w:tc>
        <w:tc>
          <w:tcPr>
            <w:tcW w:w="1844" w:type="dxa"/>
            <w:shd w:val="clear" w:color="auto" w:fill="D9D9D9" w:themeFill="background1" w:themeFillShade="D9"/>
            <w:vAlign w:val="center"/>
          </w:tcPr>
          <w:p w14:paraId="4FFC471D" w14:textId="77777777" w:rsidR="002067C9" w:rsidRDefault="00000000">
            <w:pPr>
              <w:spacing w:after="0" w:line="240" w:lineRule="auto"/>
              <w:ind w:left="-30"/>
              <w:jc w:val="center"/>
              <w:rPr>
                <w:rFonts w:ascii="Times New Roman" w:eastAsia="Calibri" w:hAnsi="Times New Roman" w:cs="Times New Roman"/>
                <w:sz w:val="24"/>
                <w:szCs w:val="24"/>
              </w:rPr>
            </w:pPr>
            <w:r>
              <w:rPr>
                <w:rFonts w:ascii="Times New Roman" w:eastAsia="Calibri" w:hAnsi="Times New Roman" w:cs="Times New Roman"/>
                <w:sz w:val="24"/>
                <w:szCs w:val="24"/>
              </w:rPr>
              <w:t>Kč/započatá hodina</w:t>
            </w:r>
          </w:p>
        </w:tc>
        <w:tc>
          <w:tcPr>
            <w:tcW w:w="2775" w:type="dxa"/>
            <w:shd w:val="clear" w:color="auto" w:fill="D9D9D9" w:themeFill="background1" w:themeFillShade="D9"/>
            <w:vAlign w:val="center"/>
          </w:tcPr>
          <w:p w14:paraId="1C40FD3A" w14:textId="77777777" w:rsidR="002067C9" w:rsidRDefault="00000000">
            <w:pPr>
              <w:spacing w:after="0" w:line="240" w:lineRule="auto"/>
              <w:ind w:left="-30"/>
              <w:jc w:val="center"/>
              <w:rPr>
                <w:rFonts w:ascii="Times New Roman" w:eastAsia="Calibri" w:hAnsi="Times New Roman" w:cs="Times New Roman"/>
                <w:sz w:val="24"/>
                <w:szCs w:val="24"/>
              </w:rPr>
            </w:pPr>
            <w:r>
              <w:rPr>
                <w:rFonts w:ascii="Times New Roman" w:eastAsia="Calibri" w:hAnsi="Times New Roman" w:cs="Times New Roman"/>
                <w:sz w:val="24"/>
                <w:szCs w:val="24"/>
              </w:rPr>
              <w:t>pozn.</w:t>
            </w:r>
          </w:p>
        </w:tc>
      </w:tr>
      <w:tr w:rsidR="002067C9" w14:paraId="460C8124" w14:textId="77777777">
        <w:trPr>
          <w:trHeight w:val="397"/>
        </w:trPr>
        <w:tc>
          <w:tcPr>
            <w:tcW w:w="4995" w:type="dxa"/>
            <w:gridSpan w:val="2"/>
            <w:vAlign w:val="center"/>
          </w:tcPr>
          <w:p w14:paraId="0DFE8979" w14:textId="77777777" w:rsidR="002067C9" w:rsidRDefault="00000000">
            <w:pPr>
              <w:spacing w:after="0" w:line="240" w:lineRule="auto"/>
              <w:ind w:left="-30"/>
              <w:rPr>
                <w:rFonts w:ascii="Times New Roman" w:eastAsia="Calibri" w:hAnsi="Times New Roman" w:cs="Times New Roman"/>
                <w:sz w:val="24"/>
                <w:szCs w:val="24"/>
              </w:rPr>
            </w:pPr>
            <w:r>
              <w:rPr>
                <w:rFonts w:ascii="Times New Roman" w:eastAsia="Calibri" w:hAnsi="Times New Roman" w:cs="Times New Roman"/>
                <w:sz w:val="24"/>
                <w:szCs w:val="24"/>
              </w:rPr>
              <w:t>poradenská a konzultační činnost</w:t>
            </w:r>
          </w:p>
        </w:tc>
        <w:tc>
          <w:tcPr>
            <w:tcW w:w="1844" w:type="dxa"/>
            <w:vAlign w:val="center"/>
          </w:tcPr>
          <w:p w14:paraId="78EC8E11" w14:textId="77777777" w:rsidR="002067C9" w:rsidRDefault="00000000">
            <w:pPr>
              <w:spacing w:after="0" w:line="240" w:lineRule="auto"/>
              <w:ind w:left="-30"/>
              <w:jc w:val="center"/>
              <w:rPr>
                <w:rFonts w:ascii="Times New Roman" w:eastAsia="Calibri" w:hAnsi="Times New Roman" w:cs="Times New Roman"/>
                <w:sz w:val="24"/>
                <w:szCs w:val="24"/>
              </w:rPr>
            </w:pPr>
            <w:r>
              <w:rPr>
                <w:rFonts w:ascii="Times New Roman" w:eastAsia="Calibri" w:hAnsi="Times New Roman" w:cs="Times New Roman"/>
                <w:sz w:val="24"/>
                <w:szCs w:val="24"/>
              </w:rPr>
              <w:t>480,-</w:t>
            </w:r>
          </w:p>
        </w:tc>
        <w:tc>
          <w:tcPr>
            <w:tcW w:w="2775" w:type="dxa"/>
            <w:vAlign w:val="center"/>
          </w:tcPr>
          <w:p w14:paraId="26131B56" w14:textId="77777777" w:rsidR="002067C9" w:rsidRDefault="002067C9">
            <w:pPr>
              <w:spacing w:after="0" w:line="240" w:lineRule="auto"/>
              <w:ind w:left="-30"/>
              <w:rPr>
                <w:rFonts w:ascii="Times New Roman" w:eastAsia="Calibri" w:hAnsi="Times New Roman" w:cs="Times New Roman"/>
                <w:sz w:val="24"/>
                <w:szCs w:val="24"/>
              </w:rPr>
            </w:pPr>
          </w:p>
        </w:tc>
      </w:tr>
      <w:tr w:rsidR="002067C9" w14:paraId="1A544AF9" w14:textId="77777777">
        <w:trPr>
          <w:trHeight w:val="397"/>
        </w:trPr>
        <w:tc>
          <w:tcPr>
            <w:tcW w:w="4995" w:type="dxa"/>
            <w:gridSpan w:val="2"/>
            <w:vAlign w:val="center"/>
          </w:tcPr>
          <w:p w14:paraId="68C3262E" w14:textId="77777777" w:rsidR="002067C9" w:rsidRDefault="00000000">
            <w:pPr>
              <w:spacing w:after="0" w:line="240" w:lineRule="auto"/>
              <w:ind w:left="-30"/>
              <w:rPr>
                <w:rFonts w:ascii="Times New Roman" w:eastAsia="Calibri" w:hAnsi="Times New Roman" w:cs="Times New Roman"/>
                <w:sz w:val="24"/>
                <w:szCs w:val="24"/>
              </w:rPr>
            </w:pPr>
            <w:r>
              <w:rPr>
                <w:rFonts w:ascii="Times New Roman" w:eastAsia="Calibri" w:hAnsi="Times New Roman" w:cs="Times New Roman"/>
                <w:sz w:val="24"/>
                <w:szCs w:val="24"/>
              </w:rPr>
              <w:t>dohled nad pracovním prostředím</w:t>
            </w:r>
          </w:p>
        </w:tc>
        <w:tc>
          <w:tcPr>
            <w:tcW w:w="1844" w:type="dxa"/>
            <w:vAlign w:val="center"/>
          </w:tcPr>
          <w:p w14:paraId="219CA654" w14:textId="77777777" w:rsidR="002067C9" w:rsidRDefault="00000000">
            <w:pPr>
              <w:spacing w:after="0" w:line="240" w:lineRule="auto"/>
              <w:ind w:left="-30"/>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2775" w:type="dxa"/>
            <w:vAlign w:val="center"/>
          </w:tcPr>
          <w:p w14:paraId="11A5A269" w14:textId="77777777" w:rsidR="002067C9" w:rsidRDefault="00000000">
            <w:pPr>
              <w:spacing w:after="0" w:line="240" w:lineRule="auto"/>
              <w:ind w:left="-30"/>
              <w:rPr>
                <w:rFonts w:ascii="Times New Roman" w:eastAsia="Calibri" w:hAnsi="Times New Roman" w:cs="Times New Roman"/>
                <w:sz w:val="24"/>
                <w:szCs w:val="24"/>
              </w:rPr>
            </w:pPr>
            <w:r>
              <w:rPr>
                <w:rFonts w:ascii="Times New Roman" w:eastAsia="Calibri" w:hAnsi="Times New Roman" w:cs="Times New Roman"/>
                <w:sz w:val="24"/>
                <w:szCs w:val="24"/>
              </w:rPr>
              <w:t>+ doprava a vypracování závěrečné zprávy</w:t>
            </w:r>
          </w:p>
        </w:tc>
      </w:tr>
      <w:tr w:rsidR="002067C9" w14:paraId="6B728725" w14:textId="77777777">
        <w:trPr>
          <w:trHeight w:val="397"/>
        </w:trPr>
        <w:tc>
          <w:tcPr>
            <w:tcW w:w="4995" w:type="dxa"/>
            <w:gridSpan w:val="2"/>
            <w:shd w:val="clear" w:color="auto" w:fill="D9D9D9" w:themeFill="background1" w:themeFillShade="D9"/>
            <w:vAlign w:val="center"/>
          </w:tcPr>
          <w:p w14:paraId="2ECCE81B" w14:textId="77777777" w:rsidR="002067C9" w:rsidRDefault="00000000">
            <w:pPr>
              <w:spacing w:after="0" w:line="240" w:lineRule="auto"/>
              <w:ind w:left="-30"/>
              <w:rPr>
                <w:rFonts w:ascii="Times New Roman" w:eastAsia="Calibri" w:hAnsi="Times New Roman" w:cs="Times New Roman"/>
                <w:sz w:val="24"/>
                <w:szCs w:val="24"/>
              </w:rPr>
            </w:pPr>
            <w:r>
              <w:rPr>
                <w:rFonts w:ascii="Times New Roman" w:eastAsia="Calibri" w:hAnsi="Times New Roman" w:cs="Times New Roman"/>
                <w:sz w:val="24"/>
                <w:szCs w:val="24"/>
              </w:rPr>
              <w:t>školení první pomoci</w:t>
            </w:r>
          </w:p>
        </w:tc>
        <w:tc>
          <w:tcPr>
            <w:tcW w:w="1844" w:type="dxa"/>
            <w:shd w:val="clear" w:color="auto" w:fill="D9D9D9" w:themeFill="background1" w:themeFillShade="D9"/>
            <w:vAlign w:val="center"/>
          </w:tcPr>
          <w:p w14:paraId="05F12FC0" w14:textId="77777777" w:rsidR="002067C9" w:rsidRDefault="00000000">
            <w:pPr>
              <w:spacing w:after="0" w:line="240" w:lineRule="auto"/>
              <w:ind w:left="-30"/>
              <w:jc w:val="center"/>
              <w:rPr>
                <w:rFonts w:ascii="Times New Roman" w:eastAsia="Calibri" w:hAnsi="Times New Roman" w:cs="Times New Roman"/>
                <w:sz w:val="24"/>
                <w:szCs w:val="24"/>
              </w:rPr>
            </w:pPr>
            <w:r>
              <w:rPr>
                <w:rFonts w:ascii="Times New Roman" w:eastAsia="Calibri" w:hAnsi="Times New Roman" w:cs="Times New Roman"/>
                <w:sz w:val="24"/>
                <w:szCs w:val="24"/>
              </w:rPr>
              <w:t>Kč/osoba</w:t>
            </w:r>
          </w:p>
        </w:tc>
        <w:tc>
          <w:tcPr>
            <w:tcW w:w="2775" w:type="dxa"/>
            <w:shd w:val="clear" w:color="auto" w:fill="D9D9D9" w:themeFill="background1" w:themeFillShade="D9"/>
            <w:vAlign w:val="center"/>
          </w:tcPr>
          <w:p w14:paraId="10C1875C" w14:textId="77777777" w:rsidR="002067C9" w:rsidRDefault="002067C9">
            <w:pPr>
              <w:spacing w:after="0" w:line="240" w:lineRule="auto"/>
              <w:ind w:left="-30"/>
              <w:rPr>
                <w:rFonts w:ascii="Times New Roman" w:eastAsia="Calibri" w:hAnsi="Times New Roman" w:cs="Times New Roman"/>
                <w:sz w:val="24"/>
                <w:szCs w:val="24"/>
              </w:rPr>
            </w:pPr>
          </w:p>
        </w:tc>
      </w:tr>
      <w:tr w:rsidR="002067C9" w14:paraId="62860FDE" w14:textId="77777777">
        <w:trPr>
          <w:trHeight w:val="397"/>
        </w:trPr>
        <w:tc>
          <w:tcPr>
            <w:tcW w:w="1874" w:type="dxa"/>
            <w:vAlign w:val="center"/>
          </w:tcPr>
          <w:p w14:paraId="23B79586" w14:textId="77777777" w:rsidR="002067C9" w:rsidRDefault="002067C9">
            <w:pPr>
              <w:spacing w:after="0" w:line="240" w:lineRule="auto"/>
              <w:ind w:left="-30"/>
              <w:rPr>
                <w:rFonts w:ascii="Times New Roman" w:eastAsia="Calibri" w:hAnsi="Times New Roman" w:cs="Times New Roman"/>
                <w:sz w:val="24"/>
                <w:szCs w:val="24"/>
              </w:rPr>
            </w:pPr>
          </w:p>
        </w:tc>
        <w:tc>
          <w:tcPr>
            <w:tcW w:w="3121" w:type="dxa"/>
            <w:vAlign w:val="center"/>
          </w:tcPr>
          <w:p w14:paraId="54EFEB8D" w14:textId="77777777" w:rsidR="002067C9" w:rsidRDefault="00000000">
            <w:pPr>
              <w:spacing w:after="0" w:line="240" w:lineRule="auto"/>
              <w:ind w:left="-3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 – 5</w:t>
            </w:r>
            <w:proofErr w:type="gramEnd"/>
            <w:r>
              <w:rPr>
                <w:rFonts w:ascii="Times New Roman" w:eastAsia="Calibri" w:hAnsi="Times New Roman" w:cs="Times New Roman"/>
                <w:sz w:val="24"/>
                <w:szCs w:val="24"/>
              </w:rPr>
              <w:t xml:space="preserve"> osob</w:t>
            </w:r>
          </w:p>
        </w:tc>
        <w:tc>
          <w:tcPr>
            <w:tcW w:w="1844" w:type="dxa"/>
            <w:vAlign w:val="center"/>
          </w:tcPr>
          <w:p w14:paraId="132C7111" w14:textId="77777777" w:rsidR="002067C9" w:rsidRDefault="00000000">
            <w:pPr>
              <w:spacing w:after="0" w:line="240" w:lineRule="auto"/>
              <w:ind w:left="-30"/>
              <w:jc w:val="center"/>
              <w:rPr>
                <w:rFonts w:ascii="Times New Roman" w:eastAsia="Calibri" w:hAnsi="Times New Roman" w:cs="Times New Roman"/>
                <w:sz w:val="24"/>
                <w:szCs w:val="24"/>
              </w:rPr>
            </w:pPr>
            <w:r>
              <w:rPr>
                <w:rFonts w:ascii="Times New Roman" w:eastAsia="Calibri" w:hAnsi="Times New Roman" w:cs="Times New Roman"/>
                <w:sz w:val="24"/>
                <w:szCs w:val="24"/>
              </w:rPr>
              <w:t>550,-</w:t>
            </w:r>
          </w:p>
        </w:tc>
        <w:tc>
          <w:tcPr>
            <w:tcW w:w="2775" w:type="dxa"/>
            <w:vAlign w:val="center"/>
          </w:tcPr>
          <w:p w14:paraId="2AFA61C8" w14:textId="77777777" w:rsidR="002067C9" w:rsidRDefault="002067C9">
            <w:pPr>
              <w:spacing w:after="0" w:line="240" w:lineRule="auto"/>
              <w:ind w:left="-30"/>
              <w:rPr>
                <w:rFonts w:ascii="Times New Roman" w:eastAsia="Calibri" w:hAnsi="Times New Roman" w:cs="Times New Roman"/>
                <w:sz w:val="24"/>
                <w:szCs w:val="24"/>
              </w:rPr>
            </w:pPr>
          </w:p>
        </w:tc>
      </w:tr>
      <w:tr w:rsidR="002067C9" w14:paraId="382AE01D" w14:textId="77777777">
        <w:trPr>
          <w:trHeight w:val="397"/>
        </w:trPr>
        <w:tc>
          <w:tcPr>
            <w:tcW w:w="1874" w:type="dxa"/>
            <w:vAlign w:val="center"/>
          </w:tcPr>
          <w:p w14:paraId="4C1BAC29" w14:textId="77777777" w:rsidR="002067C9" w:rsidRDefault="002067C9">
            <w:pPr>
              <w:spacing w:after="0" w:line="240" w:lineRule="auto"/>
              <w:ind w:left="-30"/>
              <w:rPr>
                <w:rFonts w:ascii="Times New Roman" w:eastAsia="Calibri" w:hAnsi="Times New Roman" w:cs="Times New Roman"/>
                <w:sz w:val="24"/>
                <w:szCs w:val="24"/>
              </w:rPr>
            </w:pPr>
          </w:p>
        </w:tc>
        <w:tc>
          <w:tcPr>
            <w:tcW w:w="3121" w:type="dxa"/>
            <w:vAlign w:val="center"/>
          </w:tcPr>
          <w:p w14:paraId="5CA88C0A" w14:textId="77777777" w:rsidR="002067C9" w:rsidRDefault="00000000">
            <w:pPr>
              <w:spacing w:after="0" w:line="240" w:lineRule="auto"/>
              <w:ind w:left="-3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 – 10</w:t>
            </w:r>
            <w:proofErr w:type="gramEnd"/>
            <w:r>
              <w:rPr>
                <w:rFonts w:ascii="Times New Roman" w:eastAsia="Calibri" w:hAnsi="Times New Roman" w:cs="Times New Roman"/>
                <w:sz w:val="24"/>
                <w:szCs w:val="24"/>
              </w:rPr>
              <w:t xml:space="preserve"> osob</w:t>
            </w:r>
          </w:p>
        </w:tc>
        <w:tc>
          <w:tcPr>
            <w:tcW w:w="1844" w:type="dxa"/>
            <w:vAlign w:val="center"/>
          </w:tcPr>
          <w:p w14:paraId="49115218" w14:textId="77777777" w:rsidR="002067C9" w:rsidRDefault="00000000">
            <w:pPr>
              <w:spacing w:after="0" w:line="240" w:lineRule="auto"/>
              <w:ind w:left="-30"/>
              <w:jc w:val="center"/>
              <w:rPr>
                <w:rFonts w:ascii="Times New Roman" w:eastAsia="Calibri" w:hAnsi="Times New Roman" w:cs="Times New Roman"/>
                <w:sz w:val="24"/>
                <w:szCs w:val="24"/>
              </w:rPr>
            </w:pPr>
            <w:r>
              <w:rPr>
                <w:rFonts w:ascii="Times New Roman" w:eastAsia="Calibri" w:hAnsi="Times New Roman" w:cs="Times New Roman"/>
                <w:sz w:val="24"/>
                <w:szCs w:val="24"/>
              </w:rPr>
              <w:t>450,-</w:t>
            </w:r>
          </w:p>
        </w:tc>
        <w:tc>
          <w:tcPr>
            <w:tcW w:w="2775" w:type="dxa"/>
            <w:vAlign w:val="center"/>
          </w:tcPr>
          <w:p w14:paraId="3887433A" w14:textId="77777777" w:rsidR="002067C9" w:rsidRDefault="002067C9">
            <w:pPr>
              <w:spacing w:after="0" w:line="240" w:lineRule="auto"/>
              <w:ind w:left="-30"/>
              <w:rPr>
                <w:rFonts w:ascii="Times New Roman" w:eastAsia="Calibri" w:hAnsi="Times New Roman" w:cs="Times New Roman"/>
                <w:sz w:val="24"/>
                <w:szCs w:val="24"/>
              </w:rPr>
            </w:pPr>
          </w:p>
        </w:tc>
      </w:tr>
      <w:tr w:rsidR="002067C9" w14:paraId="46BDEFF5" w14:textId="77777777">
        <w:trPr>
          <w:trHeight w:val="397"/>
        </w:trPr>
        <w:tc>
          <w:tcPr>
            <w:tcW w:w="1874" w:type="dxa"/>
            <w:vAlign w:val="center"/>
          </w:tcPr>
          <w:p w14:paraId="5FE47C6B" w14:textId="77777777" w:rsidR="002067C9" w:rsidRDefault="002067C9">
            <w:pPr>
              <w:spacing w:after="0" w:line="240" w:lineRule="auto"/>
              <w:rPr>
                <w:rFonts w:ascii="Times New Roman" w:eastAsia="Calibri" w:hAnsi="Times New Roman" w:cs="Times New Roman"/>
                <w:sz w:val="24"/>
                <w:szCs w:val="24"/>
              </w:rPr>
            </w:pPr>
          </w:p>
        </w:tc>
        <w:tc>
          <w:tcPr>
            <w:tcW w:w="3121" w:type="dxa"/>
            <w:vAlign w:val="center"/>
          </w:tcPr>
          <w:p w14:paraId="5B860470" w14:textId="77777777" w:rsidR="002067C9" w:rsidRDefault="00000000">
            <w:pPr>
              <w:spacing w:after="0" w:line="240" w:lineRule="auto"/>
              <w:ind w:left="-3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11 – 20</w:t>
            </w:r>
            <w:proofErr w:type="gramEnd"/>
            <w:r>
              <w:rPr>
                <w:rFonts w:ascii="Times New Roman" w:eastAsia="Calibri" w:hAnsi="Times New Roman" w:cs="Times New Roman"/>
                <w:sz w:val="24"/>
                <w:szCs w:val="24"/>
              </w:rPr>
              <w:t xml:space="preserve"> osob</w:t>
            </w:r>
          </w:p>
        </w:tc>
        <w:tc>
          <w:tcPr>
            <w:tcW w:w="1844" w:type="dxa"/>
            <w:vAlign w:val="center"/>
          </w:tcPr>
          <w:p w14:paraId="3F652849" w14:textId="77777777" w:rsidR="002067C9" w:rsidRDefault="00000000">
            <w:pPr>
              <w:spacing w:after="0" w:line="240" w:lineRule="auto"/>
              <w:ind w:left="-30"/>
              <w:jc w:val="center"/>
              <w:rPr>
                <w:rFonts w:ascii="Times New Roman" w:eastAsia="Calibri" w:hAnsi="Times New Roman" w:cs="Times New Roman"/>
                <w:sz w:val="24"/>
                <w:szCs w:val="24"/>
              </w:rPr>
            </w:pPr>
            <w:r>
              <w:rPr>
                <w:rFonts w:ascii="Times New Roman" w:eastAsia="Calibri" w:hAnsi="Times New Roman" w:cs="Times New Roman"/>
                <w:sz w:val="24"/>
                <w:szCs w:val="24"/>
              </w:rPr>
              <w:t>380,-</w:t>
            </w:r>
          </w:p>
        </w:tc>
        <w:tc>
          <w:tcPr>
            <w:tcW w:w="2775" w:type="dxa"/>
            <w:vAlign w:val="center"/>
          </w:tcPr>
          <w:p w14:paraId="26C74C11" w14:textId="77777777" w:rsidR="002067C9" w:rsidRDefault="002067C9">
            <w:pPr>
              <w:spacing w:after="0" w:line="240" w:lineRule="auto"/>
              <w:ind w:left="-30"/>
              <w:rPr>
                <w:rFonts w:ascii="Times New Roman" w:eastAsia="Calibri" w:hAnsi="Times New Roman" w:cs="Times New Roman"/>
                <w:sz w:val="24"/>
                <w:szCs w:val="24"/>
              </w:rPr>
            </w:pPr>
          </w:p>
        </w:tc>
      </w:tr>
    </w:tbl>
    <w:p w14:paraId="7FAB644A" w14:textId="77777777" w:rsidR="002067C9" w:rsidRDefault="002067C9">
      <w:pPr>
        <w:jc w:val="both"/>
        <w:rPr>
          <w:rFonts w:ascii="Times New Roman" w:eastAsia="Calibri" w:hAnsi="Times New Roman" w:cs="Times New Roman"/>
          <w:b/>
          <w:sz w:val="24"/>
          <w:szCs w:val="24"/>
        </w:rPr>
      </w:pPr>
    </w:p>
    <w:tbl>
      <w:tblPr>
        <w:tblW w:w="9525" w:type="dxa"/>
        <w:tblLayout w:type="fixed"/>
        <w:tblCellMar>
          <w:left w:w="30" w:type="dxa"/>
          <w:right w:w="30" w:type="dxa"/>
        </w:tblCellMar>
        <w:tblLook w:val="04A0" w:firstRow="1" w:lastRow="0" w:firstColumn="1" w:lastColumn="0" w:noHBand="0" w:noVBand="1"/>
      </w:tblPr>
      <w:tblGrid>
        <w:gridCol w:w="2725"/>
        <w:gridCol w:w="2267"/>
        <w:gridCol w:w="2267"/>
        <w:gridCol w:w="2266"/>
      </w:tblGrid>
      <w:tr w:rsidR="002067C9" w14:paraId="67EAE4CF" w14:textId="77777777">
        <w:trPr>
          <w:trHeight w:val="397"/>
        </w:trPr>
        <w:tc>
          <w:tcPr>
            <w:tcW w:w="9524" w:type="dxa"/>
            <w:gridSpan w:val="4"/>
            <w:shd w:val="clear" w:color="auto" w:fill="D9D9D9" w:themeFill="background1" w:themeFillShade="D9"/>
            <w:vAlign w:val="center"/>
          </w:tcPr>
          <w:p w14:paraId="6D33665D" w14:textId="77777777" w:rsidR="002067C9"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 xml:space="preserve">Pracovně lékařské prohlídky v kategorii práce I. a II. (základní vyšetření lékařem + vyšetření moče indikačním </w:t>
            </w:r>
            <w:proofErr w:type="gramStart"/>
            <w:r>
              <w:rPr>
                <w:rFonts w:ascii="Times New Roman" w:eastAsia="Calibri" w:hAnsi="Times New Roman" w:cs="Times New Roman"/>
                <w:bCs/>
                <w:sz w:val="24"/>
                <w:szCs w:val="24"/>
              </w:rPr>
              <w:t>proužkem )</w:t>
            </w:r>
            <w:proofErr w:type="gramEnd"/>
          </w:p>
        </w:tc>
      </w:tr>
      <w:tr w:rsidR="002067C9" w14:paraId="03CDEB09" w14:textId="77777777">
        <w:trPr>
          <w:trHeight w:val="397"/>
        </w:trPr>
        <w:tc>
          <w:tcPr>
            <w:tcW w:w="2724" w:type="dxa"/>
            <w:vAlign w:val="center"/>
          </w:tcPr>
          <w:p w14:paraId="3958D01C" w14:textId="77777777" w:rsidR="002067C9" w:rsidRDefault="00000000">
            <w:pPr>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rPr>
              <w:t>paušál za poskytování PLS</w:t>
            </w:r>
          </w:p>
        </w:tc>
        <w:tc>
          <w:tcPr>
            <w:tcW w:w="2267" w:type="dxa"/>
            <w:vAlign w:val="center"/>
          </w:tcPr>
          <w:p w14:paraId="1F34A621" w14:textId="77777777" w:rsidR="002067C9"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rPr>
              <w:t>50,- Kč/osoba/měsíc</w:t>
            </w:r>
          </w:p>
        </w:tc>
        <w:tc>
          <w:tcPr>
            <w:tcW w:w="2267" w:type="dxa"/>
            <w:vAlign w:val="center"/>
          </w:tcPr>
          <w:p w14:paraId="41D5FF4E" w14:textId="77777777" w:rsidR="002067C9" w:rsidRDefault="00000000">
            <w:pPr>
              <w:tabs>
                <w:tab w:val="left" w:pos="195"/>
                <w:tab w:val="right" w:pos="130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rPr>
              <w:t>50,-Kč /osoba/měsíc</w:t>
            </w:r>
          </w:p>
        </w:tc>
        <w:tc>
          <w:tcPr>
            <w:tcW w:w="2266" w:type="dxa"/>
            <w:vAlign w:val="center"/>
          </w:tcPr>
          <w:p w14:paraId="49B01978" w14:textId="77777777" w:rsidR="002067C9"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rPr>
              <w:t xml:space="preserve">        </w:t>
            </w:r>
          </w:p>
        </w:tc>
      </w:tr>
      <w:tr w:rsidR="002067C9" w14:paraId="64CB9904" w14:textId="77777777">
        <w:trPr>
          <w:trHeight w:val="397"/>
        </w:trPr>
        <w:tc>
          <w:tcPr>
            <w:tcW w:w="2724" w:type="dxa"/>
            <w:vAlign w:val="center"/>
          </w:tcPr>
          <w:p w14:paraId="0DBE74F7" w14:textId="77777777" w:rsidR="002067C9"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vstupní p.</w:t>
            </w:r>
          </w:p>
        </w:tc>
        <w:tc>
          <w:tcPr>
            <w:tcW w:w="2267" w:type="dxa"/>
            <w:vAlign w:val="center"/>
          </w:tcPr>
          <w:p w14:paraId="5E99E026" w14:textId="77777777" w:rsidR="002067C9"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650,- Kč (do 50 let)</w:t>
            </w:r>
          </w:p>
        </w:tc>
        <w:tc>
          <w:tcPr>
            <w:tcW w:w="2267" w:type="dxa"/>
            <w:vAlign w:val="center"/>
          </w:tcPr>
          <w:p w14:paraId="50390964" w14:textId="77777777" w:rsidR="002067C9"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 Kč (nad 50 let)</w:t>
            </w:r>
          </w:p>
        </w:tc>
        <w:tc>
          <w:tcPr>
            <w:tcW w:w="2266" w:type="dxa"/>
            <w:vAlign w:val="center"/>
          </w:tcPr>
          <w:p w14:paraId="372A1746" w14:textId="77777777" w:rsidR="002067C9" w:rsidRDefault="002067C9">
            <w:pPr>
              <w:spacing w:after="0" w:line="240" w:lineRule="auto"/>
              <w:jc w:val="center"/>
              <w:rPr>
                <w:rFonts w:ascii="Times New Roman" w:eastAsia="Calibri" w:hAnsi="Times New Roman" w:cs="Times New Roman"/>
                <w:sz w:val="24"/>
                <w:szCs w:val="24"/>
              </w:rPr>
            </w:pPr>
          </w:p>
        </w:tc>
      </w:tr>
      <w:tr w:rsidR="002067C9" w14:paraId="2622976A" w14:textId="77777777">
        <w:trPr>
          <w:trHeight w:val="397"/>
        </w:trPr>
        <w:tc>
          <w:tcPr>
            <w:tcW w:w="2724" w:type="dxa"/>
            <w:vAlign w:val="center"/>
          </w:tcPr>
          <w:p w14:paraId="71BA1E51" w14:textId="77777777" w:rsidR="002067C9"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periodická p.</w:t>
            </w:r>
          </w:p>
        </w:tc>
        <w:tc>
          <w:tcPr>
            <w:tcW w:w="2267" w:type="dxa"/>
            <w:vAlign w:val="center"/>
          </w:tcPr>
          <w:p w14:paraId="0C2A10E6" w14:textId="77777777" w:rsidR="002067C9"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650,- Kč (do 50 let)</w:t>
            </w:r>
          </w:p>
        </w:tc>
        <w:tc>
          <w:tcPr>
            <w:tcW w:w="2267" w:type="dxa"/>
            <w:vAlign w:val="center"/>
          </w:tcPr>
          <w:p w14:paraId="44D70A9E" w14:textId="77777777" w:rsidR="002067C9"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 Kč (nad 50 let)</w:t>
            </w:r>
          </w:p>
        </w:tc>
        <w:tc>
          <w:tcPr>
            <w:tcW w:w="2266" w:type="dxa"/>
            <w:vAlign w:val="center"/>
          </w:tcPr>
          <w:p w14:paraId="08BF18AF" w14:textId="77777777" w:rsidR="002067C9" w:rsidRDefault="002067C9">
            <w:pPr>
              <w:spacing w:after="0" w:line="240" w:lineRule="auto"/>
              <w:jc w:val="center"/>
              <w:rPr>
                <w:rFonts w:ascii="Times New Roman" w:eastAsia="Calibri" w:hAnsi="Times New Roman" w:cs="Times New Roman"/>
                <w:sz w:val="24"/>
                <w:szCs w:val="24"/>
              </w:rPr>
            </w:pPr>
          </w:p>
        </w:tc>
      </w:tr>
      <w:tr w:rsidR="002067C9" w14:paraId="1FC6BD25" w14:textId="77777777">
        <w:trPr>
          <w:trHeight w:val="397"/>
        </w:trPr>
        <w:tc>
          <w:tcPr>
            <w:tcW w:w="2724" w:type="dxa"/>
            <w:vAlign w:val="center"/>
          </w:tcPr>
          <w:p w14:paraId="18178CEF" w14:textId="77777777" w:rsidR="002067C9"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mimořádná p.</w:t>
            </w:r>
          </w:p>
        </w:tc>
        <w:tc>
          <w:tcPr>
            <w:tcW w:w="2267" w:type="dxa"/>
            <w:vAlign w:val="center"/>
          </w:tcPr>
          <w:p w14:paraId="5A8674FB" w14:textId="77777777" w:rsidR="002067C9"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750,- Kč (</w:t>
            </w:r>
            <w:proofErr w:type="gramStart"/>
            <w:r>
              <w:rPr>
                <w:rFonts w:ascii="Times New Roman" w:eastAsia="Calibri" w:hAnsi="Times New Roman" w:cs="Times New Roman"/>
                <w:sz w:val="24"/>
                <w:szCs w:val="24"/>
              </w:rPr>
              <w:t>do  50</w:t>
            </w:r>
            <w:proofErr w:type="gramEnd"/>
            <w:r>
              <w:rPr>
                <w:rFonts w:ascii="Times New Roman" w:eastAsia="Calibri" w:hAnsi="Times New Roman" w:cs="Times New Roman"/>
                <w:sz w:val="24"/>
                <w:szCs w:val="24"/>
              </w:rPr>
              <w:t xml:space="preserve"> let)</w:t>
            </w:r>
          </w:p>
        </w:tc>
        <w:tc>
          <w:tcPr>
            <w:tcW w:w="2267" w:type="dxa"/>
            <w:vAlign w:val="center"/>
          </w:tcPr>
          <w:p w14:paraId="734297F3" w14:textId="77777777" w:rsidR="002067C9"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950,- Kč (nad 50 let)</w:t>
            </w:r>
          </w:p>
        </w:tc>
        <w:tc>
          <w:tcPr>
            <w:tcW w:w="2266" w:type="dxa"/>
            <w:vAlign w:val="center"/>
          </w:tcPr>
          <w:p w14:paraId="5CCC2C27" w14:textId="77777777" w:rsidR="002067C9" w:rsidRDefault="002067C9">
            <w:pPr>
              <w:spacing w:after="0" w:line="240" w:lineRule="auto"/>
              <w:jc w:val="center"/>
              <w:rPr>
                <w:rFonts w:ascii="Times New Roman" w:eastAsia="Calibri" w:hAnsi="Times New Roman" w:cs="Times New Roman"/>
                <w:sz w:val="24"/>
                <w:szCs w:val="24"/>
              </w:rPr>
            </w:pPr>
          </w:p>
        </w:tc>
      </w:tr>
      <w:tr w:rsidR="002067C9" w14:paraId="18214FF6" w14:textId="77777777">
        <w:trPr>
          <w:trHeight w:val="397"/>
        </w:trPr>
        <w:tc>
          <w:tcPr>
            <w:tcW w:w="2724" w:type="dxa"/>
            <w:vAlign w:val="center"/>
          </w:tcPr>
          <w:p w14:paraId="2652FA47" w14:textId="77777777" w:rsidR="002067C9"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výstupní p.</w:t>
            </w:r>
          </w:p>
        </w:tc>
        <w:tc>
          <w:tcPr>
            <w:tcW w:w="2267" w:type="dxa"/>
            <w:vAlign w:val="center"/>
          </w:tcPr>
          <w:p w14:paraId="5858345B" w14:textId="77777777" w:rsidR="002067C9"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650,- Kč (do 50 let) </w:t>
            </w:r>
          </w:p>
        </w:tc>
        <w:tc>
          <w:tcPr>
            <w:tcW w:w="2267" w:type="dxa"/>
            <w:vAlign w:val="center"/>
          </w:tcPr>
          <w:p w14:paraId="4ADD7A99" w14:textId="77777777" w:rsidR="002067C9"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 Kč (nad 50 let)</w:t>
            </w:r>
          </w:p>
        </w:tc>
        <w:tc>
          <w:tcPr>
            <w:tcW w:w="2266" w:type="dxa"/>
            <w:vAlign w:val="center"/>
          </w:tcPr>
          <w:p w14:paraId="2DB51CDF" w14:textId="77777777" w:rsidR="002067C9" w:rsidRDefault="002067C9">
            <w:pPr>
              <w:spacing w:after="0" w:line="240" w:lineRule="auto"/>
              <w:jc w:val="center"/>
              <w:rPr>
                <w:rFonts w:ascii="Times New Roman" w:eastAsia="Calibri" w:hAnsi="Times New Roman" w:cs="Times New Roman"/>
                <w:sz w:val="24"/>
                <w:szCs w:val="24"/>
              </w:rPr>
            </w:pPr>
          </w:p>
        </w:tc>
      </w:tr>
      <w:tr w:rsidR="002067C9" w14:paraId="2C6E0C63" w14:textId="77777777">
        <w:trPr>
          <w:trHeight w:val="468"/>
        </w:trPr>
        <w:tc>
          <w:tcPr>
            <w:tcW w:w="7258" w:type="dxa"/>
            <w:gridSpan w:val="3"/>
            <w:shd w:val="clear" w:color="auto" w:fill="D9D9D9" w:themeFill="background1" w:themeFillShade="D9"/>
            <w:vAlign w:val="center"/>
          </w:tcPr>
          <w:p w14:paraId="510545A4" w14:textId="77777777" w:rsidR="002067C9" w:rsidRDefault="00000000">
            <w:pPr>
              <w:numPr>
                <w:ilvl w:val="0"/>
                <w:numId w:val="4"/>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Aplikace očkovací látky                                                                  </w:t>
            </w:r>
          </w:p>
          <w:p w14:paraId="524D8409" w14:textId="77777777" w:rsidR="002067C9" w:rsidRDefault="002067C9">
            <w:pPr>
              <w:spacing w:after="0" w:line="240" w:lineRule="auto"/>
              <w:ind w:left="720"/>
              <w:contextualSpacing/>
              <w:rPr>
                <w:rFonts w:ascii="Times New Roman" w:eastAsia="Calibri" w:hAnsi="Times New Roman" w:cs="Times New Roman"/>
                <w:sz w:val="24"/>
                <w:szCs w:val="24"/>
              </w:rPr>
            </w:pPr>
          </w:p>
          <w:p w14:paraId="02CF36D9" w14:textId="77777777" w:rsidR="002067C9" w:rsidRDefault="00000000">
            <w:pPr>
              <w:numPr>
                <w:ilvl w:val="0"/>
                <w:numId w:val="4"/>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Základní laboratorní odběry do 50 let (jaterní testy, krevní obraz, sedimentace, moč </w:t>
            </w:r>
            <w:proofErr w:type="gramStart"/>
            <w:r>
              <w:rPr>
                <w:rFonts w:ascii="Times New Roman" w:eastAsia="Calibri" w:hAnsi="Times New Roman" w:cs="Times New Roman"/>
                <w:sz w:val="24"/>
                <w:szCs w:val="24"/>
              </w:rPr>
              <w:t>laboratorně )</w:t>
            </w:r>
            <w:proofErr w:type="gramEnd"/>
          </w:p>
          <w:p w14:paraId="6277D3AF" w14:textId="77777777" w:rsidR="002067C9" w:rsidRDefault="00000000">
            <w:pPr>
              <w:numPr>
                <w:ilvl w:val="0"/>
                <w:numId w:val="4"/>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Základní laboratorní odběry nad 50 let (jaterní testy, cholesterol + LDL cholesterol, glykémie, krevní obraz, sedimentace, moč </w:t>
            </w:r>
            <w:proofErr w:type="gramStart"/>
            <w:r>
              <w:rPr>
                <w:rFonts w:ascii="Times New Roman" w:eastAsia="Calibri" w:hAnsi="Times New Roman" w:cs="Times New Roman"/>
                <w:sz w:val="24"/>
                <w:szCs w:val="24"/>
              </w:rPr>
              <w:t xml:space="preserve">laboratorně)   </w:t>
            </w:r>
            <w:proofErr w:type="gramEnd"/>
            <w:r>
              <w:rPr>
                <w:rFonts w:ascii="Times New Roman" w:eastAsia="Calibri" w:hAnsi="Times New Roman" w:cs="Times New Roman"/>
                <w:sz w:val="24"/>
                <w:szCs w:val="24"/>
              </w:rPr>
              <w:t xml:space="preserve">                                                                                                                                                                                                                                                                                                </w:t>
            </w:r>
          </w:p>
        </w:tc>
        <w:tc>
          <w:tcPr>
            <w:tcW w:w="2266" w:type="dxa"/>
            <w:shd w:val="clear" w:color="auto" w:fill="D9D9D9" w:themeFill="background1" w:themeFillShade="D9"/>
            <w:vAlign w:val="center"/>
          </w:tcPr>
          <w:p w14:paraId="2A00CAE7" w14:textId="77777777" w:rsidR="002067C9"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 Kč</w:t>
            </w:r>
          </w:p>
          <w:p w14:paraId="7B74C0BA" w14:textId="77777777" w:rsidR="002067C9" w:rsidRDefault="002067C9">
            <w:pPr>
              <w:spacing w:after="0" w:line="240" w:lineRule="auto"/>
              <w:jc w:val="center"/>
              <w:rPr>
                <w:rFonts w:ascii="Times New Roman" w:eastAsia="Calibri" w:hAnsi="Times New Roman" w:cs="Times New Roman"/>
                <w:sz w:val="24"/>
                <w:szCs w:val="24"/>
              </w:rPr>
            </w:pPr>
          </w:p>
          <w:p w14:paraId="4912A458" w14:textId="77777777" w:rsidR="002067C9" w:rsidRDefault="002067C9">
            <w:pPr>
              <w:spacing w:after="0" w:line="240" w:lineRule="auto"/>
              <w:jc w:val="center"/>
              <w:rPr>
                <w:rFonts w:ascii="Times New Roman" w:eastAsia="Calibri" w:hAnsi="Times New Roman" w:cs="Times New Roman"/>
                <w:sz w:val="24"/>
                <w:szCs w:val="24"/>
              </w:rPr>
            </w:pPr>
          </w:p>
          <w:p w14:paraId="6B3798B6" w14:textId="77777777" w:rsidR="002067C9"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420,- Kč</w:t>
            </w:r>
          </w:p>
          <w:p w14:paraId="4EEA68AA" w14:textId="77777777" w:rsidR="002067C9" w:rsidRDefault="002067C9">
            <w:pPr>
              <w:spacing w:after="0" w:line="240" w:lineRule="auto"/>
              <w:jc w:val="center"/>
              <w:rPr>
                <w:rFonts w:ascii="Times New Roman" w:eastAsia="Calibri" w:hAnsi="Times New Roman" w:cs="Times New Roman"/>
                <w:sz w:val="24"/>
                <w:szCs w:val="24"/>
              </w:rPr>
            </w:pPr>
          </w:p>
          <w:p w14:paraId="11BE26FD" w14:textId="77777777" w:rsidR="002067C9"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6EA7A99" w14:textId="77777777" w:rsidR="002067C9"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570,</w:t>
            </w:r>
            <w:proofErr w:type="gramStart"/>
            <w:r>
              <w:rPr>
                <w:rFonts w:ascii="Times New Roman" w:eastAsia="Calibri" w:hAnsi="Times New Roman" w:cs="Times New Roman"/>
                <w:sz w:val="24"/>
                <w:szCs w:val="24"/>
              </w:rPr>
              <w:t>-  Kč</w:t>
            </w:r>
            <w:proofErr w:type="gramEnd"/>
          </w:p>
        </w:tc>
      </w:tr>
      <w:tr w:rsidR="002067C9" w14:paraId="57DB5458" w14:textId="77777777">
        <w:trPr>
          <w:trHeight w:val="397"/>
        </w:trPr>
        <w:tc>
          <w:tcPr>
            <w:tcW w:w="2724" w:type="dxa"/>
            <w:vAlign w:val="center"/>
          </w:tcPr>
          <w:p w14:paraId="14DDEC69" w14:textId="77777777" w:rsidR="002067C9" w:rsidRDefault="002067C9">
            <w:pPr>
              <w:jc w:val="both"/>
              <w:rPr>
                <w:rFonts w:ascii="Times New Roman" w:eastAsia="Calibri" w:hAnsi="Times New Roman" w:cs="Times New Roman"/>
                <w:b/>
                <w:bCs/>
                <w:sz w:val="24"/>
                <w:szCs w:val="24"/>
              </w:rPr>
            </w:pPr>
          </w:p>
        </w:tc>
        <w:tc>
          <w:tcPr>
            <w:tcW w:w="2267" w:type="dxa"/>
            <w:vAlign w:val="center"/>
          </w:tcPr>
          <w:p w14:paraId="20C345B3" w14:textId="77777777" w:rsidR="002067C9" w:rsidRDefault="002067C9">
            <w:pPr>
              <w:jc w:val="both"/>
              <w:rPr>
                <w:rFonts w:ascii="Times New Roman" w:eastAsia="Calibri" w:hAnsi="Times New Roman" w:cs="Times New Roman"/>
                <w:sz w:val="24"/>
                <w:szCs w:val="24"/>
              </w:rPr>
            </w:pPr>
          </w:p>
        </w:tc>
        <w:tc>
          <w:tcPr>
            <w:tcW w:w="2267" w:type="dxa"/>
            <w:vAlign w:val="center"/>
          </w:tcPr>
          <w:p w14:paraId="7E55976D" w14:textId="77777777" w:rsidR="002067C9" w:rsidRDefault="002067C9">
            <w:pPr>
              <w:jc w:val="both"/>
              <w:rPr>
                <w:rFonts w:ascii="Times New Roman" w:eastAsia="Calibri" w:hAnsi="Times New Roman" w:cs="Times New Roman"/>
                <w:sz w:val="24"/>
                <w:szCs w:val="24"/>
              </w:rPr>
            </w:pPr>
          </w:p>
        </w:tc>
        <w:tc>
          <w:tcPr>
            <w:tcW w:w="2266" w:type="dxa"/>
          </w:tcPr>
          <w:p w14:paraId="349F21AA" w14:textId="77777777" w:rsidR="002067C9" w:rsidRDefault="002067C9"/>
        </w:tc>
      </w:tr>
    </w:tbl>
    <w:p w14:paraId="143F88CA" w14:textId="77777777" w:rsidR="002067C9" w:rsidRDefault="002067C9">
      <w:pPr>
        <w:jc w:val="both"/>
        <w:rPr>
          <w:rFonts w:ascii="Times New Roman" w:eastAsia="Calibri" w:hAnsi="Times New Roman" w:cs="Times New Roman"/>
          <w:sz w:val="24"/>
          <w:szCs w:val="24"/>
        </w:rPr>
      </w:pPr>
    </w:p>
    <w:p w14:paraId="646F7889" w14:textId="77777777" w:rsidR="002067C9" w:rsidRDefault="00000000">
      <w:pPr>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Pozn. Zaměstnanci s rizikem poruch zdraví a civilizačních nemocí (diabetes </w:t>
      </w:r>
      <w:proofErr w:type="spellStart"/>
      <w:r>
        <w:rPr>
          <w:rFonts w:ascii="Times New Roman" w:eastAsia="Calibri" w:hAnsi="Times New Roman" w:cs="Times New Roman"/>
          <w:i/>
          <w:sz w:val="24"/>
          <w:szCs w:val="24"/>
        </w:rPr>
        <w:t>mellitus</w:t>
      </w:r>
      <w:proofErr w:type="spellEnd"/>
      <w:r>
        <w:rPr>
          <w:rFonts w:ascii="Times New Roman" w:eastAsia="Calibri" w:hAnsi="Times New Roman" w:cs="Times New Roman"/>
          <w:i/>
          <w:sz w:val="24"/>
          <w:szCs w:val="24"/>
        </w:rPr>
        <w:t xml:space="preserve">, hypertenzní nemoci, ischemické choroby srdeční, mozkové příhody, osteoporózy, bolesti </w:t>
      </w:r>
      <w:proofErr w:type="gramStart"/>
      <w:r>
        <w:rPr>
          <w:rFonts w:ascii="Times New Roman" w:eastAsia="Calibri" w:hAnsi="Times New Roman" w:cs="Times New Roman"/>
          <w:i/>
          <w:sz w:val="24"/>
          <w:szCs w:val="24"/>
        </w:rPr>
        <w:t>zad,</w:t>
      </w:r>
      <w:proofErr w:type="gramEnd"/>
      <w:r>
        <w:rPr>
          <w:rFonts w:ascii="Times New Roman" w:eastAsia="Calibri" w:hAnsi="Times New Roman" w:cs="Times New Roman"/>
          <w:i/>
          <w:sz w:val="24"/>
          <w:szCs w:val="24"/>
        </w:rPr>
        <w:t xml:space="preserve"> apod.), zjištěných na základě PLP, mohou být na základě odborného posouzení lékaře PLS doporučeni k dalšímu potřebnému speciálnímu lékařskému vyšetření, které není součástí PLS, a tudíž není v rámci PLS hrazeno. V rámci PLS se provádí pouze posudkové úkony za účelem posouzení zdravotní způsobilosti k práci.</w:t>
      </w:r>
    </w:p>
    <w:p w14:paraId="237000BB" w14:textId="77777777" w:rsidR="002067C9" w:rsidRDefault="002067C9">
      <w:pPr>
        <w:rPr>
          <w:rFonts w:ascii="Times New Roman" w:eastAsia="Calibri" w:hAnsi="Times New Roman" w:cs="Times New Roman"/>
          <w:b/>
          <w:sz w:val="24"/>
          <w:szCs w:val="24"/>
        </w:rPr>
      </w:pPr>
    </w:p>
    <w:p w14:paraId="1AD8BB0F" w14:textId="77777777" w:rsidR="002067C9" w:rsidRDefault="002067C9">
      <w:pPr>
        <w:rPr>
          <w:rFonts w:ascii="Calibri" w:eastAsia="Calibri" w:hAnsi="Calibri" w:cs="Times New Roman"/>
        </w:rPr>
      </w:pPr>
    </w:p>
    <w:p w14:paraId="078CFFFA" w14:textId="77777777" w:rsidR="002067C9" w:rsidRDefault="002067C9">
      <w:pPr>
        <w:spacing w:after="0"/>
        <w:rPr>
          <w:rFonts w:ascii="Times New Roman" w:hAnsi="Times New Roman" w:cs="Times New Roman"/>
          <w:b/>
          <w:sz w:val="24"/>
          <w:szCs w:val="24"/>
        </w:rPr>
      </w:pPr>
    </w:p>
    <w:p w14:paraId="4744BEE9" w14:textId="77777777" w:rsidR="002067C9" w:rsidRDefault="002067C9">
      <w:pPr>
        <w:spacing w:after="0"/>
        <w:rPr>
          <w:rFonts w:ascii="Times New Roman" w:hAnsi="Times New Roman" w:cs="Times New Roman"/>
          <w:b/>
          <w:sz w:val="24"/>
          <w:szCs w:val="24"/>
        </w:rPr>
      </w:pPr>
    </w:p>
    <w:p w14:paraId="335CC71D" w14:textId="77777777" w:rsidR="002067C9" w:rsidRDefault="002067C9">
      <w:pPr>
        <w:spacing w:after="0"/>
        <w:rPr>
          <w:rFonts w:ascii="Times New Roman" w:hAnsi="Times New Roman" w:cs="Times New Roman"/>
          <w:b/>
          <w:sz w:val="24"/>
          <w:szCs w:val="24"/>
        </w:rPr>
      </w:pPr>
    </w:p>
    <w:p w14:paraId="094F6E8B" w14:textId="77777777" w:rsidR="002067C9" w:rsidRDefault="00000000">
      <w:pPr>
        <w:spacing w:after="0"/>
        <w:ind w:right="283"/>
        <w:jc w:val="both"/>
        <w:rPr>
          <w:b/>
          <w:sz w:val="20"/>
          <w:szCs w:val="20"/>
        </w:rPr>
      </w:pPr>
      <w:r>
        <w:rPr>
          <w:b/>
          <w:sz w:val="20"/>
          <w:szCs w:val="20"/>
        </w:rPr>
        <w:lastRenderedPageBreak/>
        <w:t>Poskytovatel PLS:</w:t>
      </w:r>
      <w:r>
        <w:rPr>
          <w:b/>
          <w:sz w:val="20"/>
          <w:szCs w:val="20"/>
        </w:rPr>
        <w:tab/>
        <w:t xml:space="preserve">                                  </w:t>
      </w:r>
      <w:proofErr w:type="gramStart"/>
      <w:r>
        <w:rPr>
          <w:b/>
          <w:sz w:val="20"/>
          <w:szCs w:val="20"/>
        </w:rPr>
        <w:t>Fakultní  Thomayerova</w:t>
      </w:r>
      <w:proofErr w:type="gramEnd"/>
      <w:r>
        <w:rPr>
          <w:b/>
          <w:sz w:val="20"/>
          <w:szCs w:val="20"/>
        </w:rPr>
        <w:t xml:space="preserve"> nemocnice, IČ: 00064190 </w:t>
      </w:r>
    </w:p>
    <w:p w14:paraId="47507727" w14:textId="77777777" w:rsidR="002067C9" w:rsidRDefault="00000000">
      <w:pPr>
        <w:spacing w:after="0"/>
        <w:ind w:right="283"/>
        <w:jc w:val="both"/>
        <w:rPr>
          <w:b/>
          <w:sz w:val="20"/>
          <w:szCs w:val="20"/>
        </w:rPr>
      </w:pPr>
      <w:r>
        <w:rPr>
          <w:b/>
          <w:sz w:val="20"/>
          <w:szCs w:val="20"/>
        </w:rPr>
        <w:t xml:space="preserve">                                                              </w:t>
      </w:r>
      <w:r>
        <w:rPr>
          <w:b/>
          <w:sz w:val="20"/>
          <w:szCs w:val="20"/>
        </w:rPr>
        <w:tab/>
        <w:t xml:space="preserve">                    se sídlem Vídeňská 800, 140 59 Praha 4</w:t>
      </w:r>
    </w:p>
    <w:p w14:paraId="74F7F6E5" w14:textId="77777777" w:rsidR="002067C9" w:rsidRDefault="00000000">
      <w:pPr>
        <w:spacing w:after="0"/>
        <w:ind w:right="283"/>
        <w:jc w:val="both"/>
        <w:rPr>
          <w:b/>
          <w:sz w:val="20"/>
          <w:szCs w:val="20"/>
        </w:rPr>
      </w:pPr>
      <w:r>
        <w:rPr>
          <w:b/>
          <w:sz w:val="20"/>
          <w:szCs w:val="20"/>
        </w:rPr>
        <w:t xml:space="preserve">                                                              </w:t>
      </w:r>
      <w:r>
        <w:rPr>
          <w:b/>
          <w:sz w:val="20"/>
          <w:szCs w:val="20"/>
        </w:rPr>
        <w:tab/>
        <w:t xml:space="preserve">                     Oddělení individuálního programu péče</w:t>
      </w:r>
    </w:p>
    <w:p w14:paraId="67C7A653" w14:textId="77777777" w:rsidR="002067C9" w:rsidRDefault="002067C9">
      <w:pPr>
        <w:spacing w:after="0"/>
        <w:ind w:right="283"/>
        <w:jc w:val="both"/>
        <w:rPr>
          <w:b/>
          <w:sz w:val="28"/>
          <w:szCs w:val="28"/>
          <w:u w:val="single"/>
        </w:rPr>
      </w:pPr>
    </w:p>
    <w:p w14:paraId="7144B729" w14:textId="77777777" w:rsidR="002067C9" w:rsidRDefault="00000000">
      <w:pPr>
        <w:spacing w:after="0"/>
        <w:ind w:right="283"/>
        <w:jc w:val="both"/>
        <w:rPr>
          <w:b/>
          <w:sz w:val="24"/>
          <w:szCs w:val="24"/>
          <w:u w:val="single"/>
        </w:rPr>
      </w:pPr>
      <w:r>
        <w:rPr>
          <w:b/>
          <w:sz w:val="24"/>
          <w:szCs w:val="24"/>
          <w:u w:val="single"/>
        </w:rPr>
        <w:t>Žádost o posouzení zdravotní způsobilosti k práci</w:t>
      </w:r>
    </w:p>
    <w:p w14:paraId="74338725" w14:textId="77777777" w:rsidR="002067C9" w:rsidRDefault="00000000">
      <w:pPr>
        <w:spacing w:after="0"/>
        <w:ind w:right="283"/>
        <w:jc w:val="both"/>
        <w:rPr>
          <w:b/>
        </w:rPr>
      </w:pPr>
      <w:r>
        <w:rPr>
          <w:b/>
        </w:rPr>
        <w:t>Zaměstnavatel:</w:t>
      </w:r>
      <w:r>
        <w:rPr>
          <w:b/>
        </w:rPr>
        <w:tab/>
      </w:r>
      <w:r>
        <w:rPr>
          <w:b/>
        </w:rPr>
        <w:tab/>
      </w:r>
    </w:p>
    <w:p w14:paraId="77D47BF7" w14:textId="77777777" w:rsidR="002067C9" w:rsidRDefault="00000000">
      <w:pPr>
        <w:spacing w:after="0"/>
        <w:ind w:right="283"/>
        <w:jc w:val="both"/>
        <w:rPr>
          <w:b/>
        </w:rPr>
      </w:pPr>
      <w:r>
        <w:rPr>
          <w:b/>
        </w:rPr>
        <w:t>Adresa:</w:t>
      </w:r>
      <w:r>
        <w:rPr>
          <w:b/>
        </w:rPr>
        <w:tab/>
      </w:r>
      <w:r>
        <w:rPr>
          <w:b/>
        </w:rPr>
        <w:tab/>
      </w:r>
      <w:r>
        <w:rPr>
          <w:b/>
        </w:rPr>
        <w:tab/>
      </w:r>
    </w:p>
    <w:p w14:paraId="2DA4B7BB" w14:textId="77777777" w:rsidR="002067C9" w:rsidRDefault="00000000">
      <w:pPr>
        <w:spacing w:after="0"/>
        <w:ind w:right="283"/>
        <w:jc w:val="both"/>
        <w:rPr>
          <w:b/>
        </w:rPr>
      </w:pPr>
      <w:r>
        <w:rPr>
          <w:b/>
        </w:rPr>
        <w:t>IČO:</w:t>
      </w:r>
      <w:r>
        <w:rPr>
          <w:b/>
        </w:rPr>
        <w:tab/>
      </w:r>
      <w:r>
        <w:rPr>
          <w:b/>
        </w:rPr>
        <w:tab/>
      </w:r>
      <w:r>
        <w:rPr>
          <w:b/>
        </w:rPr>
        <w:tab/>
      </w:r>
    </w:p>
    <w:p w14:paraId="2329444C" w14:textId="77777777" w:rsidR="002067C9" w:rsidRDefault="00000000">
      <w:pPr>
        <w:spacing w:after="0"/>
        <w:ind w:right="283"/>
        <w:jc w:val="both"/>
        <w:rPr>
          <w:b/>
        </w:rPr>
      </w:pPr>
      <w:r>
        <w:rPr>
          <w:b/>
        </w:rPr>
        <w:t xml:space="preserve">Druh lékařské </w:t>
      </w:r>
      <w:proofErr w:type="gramStart"/>
      <w:r>
        <w:rPr>
          <w:b/>
        </w:rPr>
        <w:t>prohlídky:  vstupní</w:t>
      </w:r>
      <w:proofErr w:type="gramEnd"/>
      <w:r>
        <w:rPr>
          <w:b/>
        </w:rPr>
        <w:t xml:space="preserve">     periodická     mimořádná     výstupní    následná</w:t>
      </w:r>
    </w:p>
    <w:p w14:paraId="012DD667" w14:textId="77777777" w:rsidR="002067C9" w:rsidRDefault="002067C9">
      <w:pPr>
        <w:spacing w:after="0"/>
        <w:ind w:right="283"/>
        <w:jc w:val="both"/>
        <w:rPr>
          <w:b/>
          <w:sz w:val="16"/>
        </w:rPr>
      </w:pPr>
    </w:p>
    <w:p w14:paraId="5686E923" w14:textId="77777777" w:rsidR="002067C9" w:rsidRDefault="00000000">
      <w:pPr>
        <w:spacing w:after="0"/>
        <w:ind w:right="283"/>
        <w:jc w:val="both"/>
        <w:rPr>
          <w:b/>
        </w:rPr>
      </w:pPr>
      <w:r>
        <w:rPr>
          <w:b/>
        </w:rPr>
        <w:t>Jméno a příjmení:</w:t>
      </w:r>
      <w:r>
        <w:rPr>
          <w:b/>
        </w:rPr>
        <w:tab/>
      </w:r>
    </w:p>
    <w:p w14:paraId="10AAB4A4" w14:textId="77777777" w:rsidR="002067C9" w:rsidRDefault="00000000">
      <w:pPr>
        <w:spacing w:after="0"/>
        <w:ind w:right="283"/>
        <w:jc w:val="both"/>
        <w:rPr>
          <w:b/>
        </w:rPr>
      </w:pPr>
      <w:r>
        <w:rPr>
          <w:b/>
        </w:rPr>
        <w:t>Datum narození:</w:t>
      </w:r>
      <w:r>
        <w:rPr>
          <w:b/>
        </w:rPr>
        <w:tab/>
      </w:r>
    </w:p>
    <w:p w14:paraId="7FE0BD1C" w14:textId="77777777" w:rsidR="002067C9" w:rsidRDefault="00000000">
      <w:pPr>
        <w:spacing w:after="0"/>
        <w:ind w:right="283"/>
        <w:jc w:val="both"/>
        <w:rPr>
          <w:b/>
        </w:rPr>
      </w:pPr>
      <w:r>
        <w:rPr>
          <w:b/>
        </w:rPr>
        <w:t xml:space="preserve">Adresa trvalého pobytu:   </w:t>
      </w:r>
    </w:p>
    <w:p w14:paraId="6BC3CA97" w14:textId="77777777" w:rsidR="002067C9" w:rsidRDefault="00000000">
      <w:pPr>
        <w:spacing w:after="0"/>
        <w:ind w:right="283"/>
        <w:jc w:val="both"/>
        <w:rPr>
          <w:b/>
        </w:rPr>
      </w:pPr>
      <w:r>
        <w:rPr>
          <w:b/>
        </w:rPr>
        <w:t>Pracovní zařazení:</w:t>
      </w:r>
      <w:r>
        <w:rPr>
          <w:b/>
        </w:rPr>
        <w:tab/>
      </w:r>
    </w:p>
    <w:p w14:paraId="513FE097" w14:textId="77777777" w:rsidR="002067C9" w:rsidRDefault="00000000">
      <w:pPr>
        <w:spacing w:after="0"/>
        <w:ind w:right="283"/>
        <w:jc w:val="both"/>
        <w:rPr>
          <w:b/>
        </w:rPr>
      </w:pPr>
      <w:r>
        <w:rPr>
          <w:b/>
        </w:rPr>
        <w:t xml:space="preserve">Druh práce-popis práce:   </w:t>
      </w:r>
    </w:p>
    <w:p w14:paraId="1A97E3B0" w14:textId="77777777" w:rsidR="002067C9" w:rsidRDefault="00000000">
      <w:pPr>
        <w:spacing w:after="0"/>
        <w:ind w:right="283"/>
        <w:jc w:val="both"/>
        <w:rPr>
          <w:b/>
        </w:rPr>
      </w:pPr>
      <w:r>
        <w:rPr>
          <w:b/>
        </w:rPr>
        <w:t>Režim práce:</w:t>
      </w:r>
      <w:r>
        <w:rPr>
          <w:b/>
        </w:rPr>
        <w:tab/>
      </w:r>
      <w:r>
        <w:rPr>
          <w:b/>
        </w:rPr>
        <w:tab/>
      </w:r>
    </w:p>
    <w:p w14:paraId="5006A0D1" w14:textId="77777777" w:rsidR="002067C9" w:rsidRDefault="00000000">
      <w:pPr>
        <w:spacing w:after="0"/>
        <w:ind w:right="283"/>
        <w:jc w:val="both"/>
        <w:rPr>
          <w:b/>
        </w:rPr>
      </w:pPr>
      <w:r>
        <w:rPr>
          <w:b/>
        </w:rPr>
        <w:t>Kategorizace pracovní činnosti:</w:t>
      </w:r>
    </w:p>
    <w:p w14:paraId="29544F83" w14:textId="77777777" w:rsidR="002067C9" w:rsidRDefault="00000000">
      <w:pPr>
        <w:spacing w:after="0"/>
        <w:ind w:right="283"/>
        <w:jc w:val="both"/>
        <w:rPr>
          <w:b/>
        </w:rPr>
      </w:pPr>
      <w:r>
        <w:rPr>
          <w:b/>
        </w:rPr>
        <w:t xml:space="preserve">Rizikové faktory: </w:t>
      </w:r>
    </w:p>
    <w:p w14:paraId="227B2969" w14:textId="77777777" w:rsidR="002067C9" w:rsidRDefault="00000000">
      <w:pPr>
        <w:spacing w:after="0"/>
        <w:ind w:right="283"/>
        <w:jc w:val="both"/>
        <w:rPr>
          <w:b/>
        </w:rPr>
      </w:pPr>
      <w:r>
        <w:rPr>
          <w:b/>
        </w:rPr>
        <w:t>Důvod k provedení prohlídky:</w:t>
      </w:r>
    </w:p>
    <w:p w14:paraId="69F06C4C" w14:textId="77777777" w:rsidR="002067C9" w:rsidRDefault="00000000">
      <w:pPr>
        <w:spacing w:after="0"/>
        <w:ind w:right="283"/>
        <w:jc w:val="both"/>
        <w:rPr>
          <w:b/>
        </w:rPr>
      </w:pPr>
      <w:r>
        <w:rPr>
          <w:b/>
        </w:rPr>
        <w:t xml:space="preserve">Datum, jméno a příjmení </w:t>
      </w:r>
      <w:proofErr w:type="gramStart"/>
      <w:r>
        <w:rPr>
          <w:b/>
        </w:rPr>
        <w:t xml:space="preserve">požadujícího:   </w:t>
      </w:r>
      <w:proofErr w:type="gramEnd"/>
      <w:r>
        <w:rPr>
          <w:b/>
        </w:rPr>
        <w:t xml:space="preserve">           </w:t>
      </w:r>
      <w:r>
        <w:rPr>
          <w:b/>
        </w:rPr>
        <w:tab/>
        <w:t xml:space="preserve">Razítko, podpis: </w:t>
      </w:r>
    </w:p>
    <w:p w14:paraId="47778091" w14:textId="77777777" w:rsidR="002067C9" w:rsidRDefault="00000000">
      <w:pPr>
        <w:spacing w:after="0"/>
        <w:ind w:right="283"/>
        <w:jc w:val="both"/>
        <w:rPr>
          <w:b/>
          <w:szCs w:val="28"/>
          <w:u w:val="single"/>
        </w:rPr>
      </w:pPr>
      <w:r>
        <w:rPr>
          <w:b/>
          <w:szCs w:val="28"/>
          <w:u w:val="single"/>
        </w:rPr>
        <w:t>LÉKAŘSKÝ POSUDEK O ZDRAVOTNÍ ZPŮSOBILOSTI K PRÁCI</w:t>
      </w:r>
      <w:r>
        <w:rPr>
          <w:b/>
          <w:szCs w:val="28"/>
          <w:u w:val="single"/>
        </w:rPr>
        <w:tab/>
        <w:t>Ev. č.:</w:t>
      </w:r>
    </w:p>
    <w:p w14:paraId="4E8C162A" w14:textId="77777777" w:rsidR="002067C9" w:rsidRDefault="00000000">
      <w:pPr>
        <w:spacing w:after="0"/>
        <w:ind w:right="283"/>
        <w:jc w:val="both"/>
        <w:rPr>
          <w:b/>
          <w:szCs w:val="28"/>
          <w:u w:val="single"/>
        </w:rPr>
      </w:pPr>
      <w:r>
        <w:rPr>
          <w:b/>
          <w:szCs w:val="28"/>
          <w:u w:val="single"/>
        </w:rPr>
        <w:t>Účel vydání posudku:</w:t>
      </w:r>
    </w:p>
    <w:p w14:paraId="6F3B1AC7" w14:textId="77777777" w:rsidR="002067C9" w:rsidRDefault="00000000">
      <w:pPr>
        <w:spacing w:after="0"/>
        <w:ind w:right="283"/>
        <w:jc w:val="both"/>
        <w:rPr>
          <w:b/>
          <w:sz w:val="24"/>
          <w:szCs w:val="24"/>
          <w:u w:val="single"/>
        </w:rPr>
      </w:pPr>
      <w:r>
        <w:rPr>
          <w:b/>
          <w:sz w:val="24"/>
          <w:szCs w:val="24"/>
          <w:u w:val="single"/>
        </w:rPr>
        <w:t>Posudkový závěr:</w:t>
      </w:r>
    </w:p>
    <w:p w14:paraId="497F361C" w14:textId="77777777" w:rsidR="002067C9" w:rsidRDefault="00000000">
      <w:pPr>
        <w:spacing w:after="0"/>
        <w:ind w:right="283"/>
        <w:jc w:val="both"/>
        <w:rPr>
          <w:b/>
        </w:rPr>
      </w:pPr>
      <w:r>
        <w:rPr>
          <w:b/>
        </w:rPr>
        <w:t>Posuzovaná osoba:</w:t>
      </w:r>
    </w:p>
    <w:p w14:paraId="304BA6B7" w14:textId="77777777" w:rsidR="002067C9" w:rsidRDefault="00000000">
      <w:pPr>
        <w:spacing w:after="0"/>
        <w:ind w:right="283"/>
        <w:jc w:val="both"/>
        <w:rPr>
          <w:b/>
        </w:rPr>
      </w:pPr>
      <w:r>
        <w:rPr>
          <w:b/>
        </w:rPr>
        <w:t xml:space="preserve">a/ je zdravotně způsobilá </w:t>
      </w:r>
    </w:p>
    <w:p w14:paraId="61478C73" w14:textId="77777777" w:rsidR="002067C9" w:rsidRDefault="00000000">
      <w:pPr>
        <w:spacing w:after="0"/>
        <w:ind w:right="283"/>
        <w:jc w:val="both"/>
        <w:rPr>
          <w:b/>
        </w:rPr>
      </w:pPr>
      <w:r>
        <w:rPr>
          <w:b/>
        </w:rPr>
        <w:t xml:space="preserve">b/ není zdravotně způsobilá </w:t>
      </w:r>
    </w:p>
    <w:p w14:paraId="10E40D0B" w14:textId="77777777" w:rsidR="002067C9" w:rsidRDefault="00000000">
      <w:pPr>
        <w:spacing w:after="0"/>
        <w:ind w:right="283"/>
        <w:jc w:val="both"/>
        <w:rPr>
          <w:sz w:val="21"/>
          <w:szCs w:val="21"/>
        </w:rPr>
      </w:pPr>
      <w:r>
        <w:rPr>
          <w:b/>
        </w:rPr>
        <w:t>c/</w:t>
      </w:r>
      <w:r>
        <w:rPr>
          <w:rFonts w:ascii="Arial" w:hAnsi="Arial" w:cs="Arial"/>
          <w:b/>
          <w:bCs/>
          <w:sz w:val="20"/>
          <w:szCs w:val="20"/>
          <w:lang w:eastAsia="zh-CN"/>
        </w:rPr>
        <w:t xml:space="preserve">dlouhodobě pozbyl/a zdravotní </w:t>
      </w:r>
      <w:proofErr w:type="gramStart"/>
      <w:r>
        <w:rPr>
          <w:rFonts w:ascii="Arial" w:hAnsi="Arial" w:cs="Arial"/>
          <w:b/>
          <w:bCs/>
          <w:sz w:val="20"/>
          <w:szCs w:val="20"/>
          <w:lang w:eastAsia="zh-CN"/>
        </w:rPr>
        <w:t>způsobilost</w:t>
      </w:r>
      <w:r>
        <w:rPr>
          <w:rFonts w:ascii="Times New Roman" w:hAnsi="Times New Roman"/>
          <w:sz w:val="21"/>
          <w:szCs w:val="21"/>
          <w:lang w:val="en-GB" w:eastAsia="zh-CN"/>
        </w:rPr>
        <w:t xml:space="preserve"> </w:t>
      </w:r>
      <w:r>
        <w:rPr>
          <w:b/>
        </w:rPr>
        <w:t xml:space="preserve"> </w:t>
      </w:r>
      <w:r>
        <w:rPr>
          <w:sz w:val="21"/>
          <w:szCs w:val="21"/>
        </w:rPr>
        <w:t>z</w:t>
      </w:r>
      <w:proofErr w:type="gramEnd"/>
      <w:r>
        <w:rPr>
          <w:sz w:val="21"/>
          <w:szCs w:val="21"/>
        </w:rPr>
        <w:t xml:space="preserve"> důvodu: </w:t>
      </w:r>
    </w:p>
    <w:p w14:paraId="17D51CBD" w14:textId="77777777" w:rsidR="002067C9" w:rsidRDefault="00000000">
      <w:pPr>
        <w:spacing w:after="0"/>
        <w:ind w:right="283"/>
        <w:jc w:val="both"/>
      </w:pPr>
      <w:r>
        <w:rPr>
          <w:sz w:val="21"/>
          <w:szCs w:val="21"/>
        </w:rPr>
        <w:t xml:space="preserve">i) </w:t>
      </w:r>
      <w:proofErr w:type="spellStart"/>
      <w:r>
        <w:rPr>
          <w:sz w:val="21"/>
          <w:szCs w:val="21"/>
        </w:rPr>
        <w:t>prac</w:t>
      </w:r>
      <w:proofErr w:type="spellEnd"/>
      <w:r>
        <w:rPr>
          <w:sz w:val="21"/>
          <w:szCs w:val="21"/>
        </w:rPr>
        <w:t xml:space="preserve">. úraz, nemoc z povolání, ohrožení jí                       </w:t>
      </w:r>
      <w:proofErr w:type="spellStart"/>
      <w:r>
        <w:rPr>
          <w:sz w:val="21"/>
          <w:szCs w:val="21"/>
        </w:rPr>
        <w:t>ii</w:t>
      </w:r>
      <w:proofErr w:type="spellEnd"/>
      <w:r>
        <w:rPr>
          <w:sz w:val="21"/>
          <w:szCs w:val="21"/>
        </w:rPr>
        <w:t>) obecné onemocnění (tj. jiný důvod než i))</w:t>
      </w:r>
      <w:r>
        <w:t xml:space="preserve"> </w:t>
      </w:r>
    </w:p>
    <w:p w14:paraId="65BC4BE9" w14:textId="77777777" w:rsidR="002067C9" w:rsidRDefault="00000000">
      <w:pPr>
        <w:spacing w:after="0"/>
        <w:ind w:right="283"/>
        <w:jc w:val="both"/>
        <w:rPr>
          <w:b/>
        </w:rPr>
      </w:pPr>
      <w:r>
        <w:rPr>
          <w:b/>
        </w:rPr>
        <w:t>d/ je zdravotně způsobilá s podmínkou:</w:t>
      </w:r>
    </w:p>
    <w:p w14:paraId="03B90DE7" w14:textId="77777777" w:rsidR="002067C9" w:rsidRDefault="002067C9">
      <w:pPr>
        <w:spacing w:after="0"/>
        <w:ind w:right="283"/>
        <w:jc w:val="both"/>
        <w:rPr>
          <w:b/>
        </w:rPr>
      </w:pPr>
    </w:p>
    <w:p w14:paraId="6D570BBD" w14:textId="77777777" w:rsidR="002067C9" w:rsidRDefault="00000000">
      <w:pPr>
        <w:spacing w:after="0"/>
        <w:ind w:right="283"/>
        <w:jc w:val="both"/>
        <w:rPr>
          <w:b/>
        </w:rPr>
      </w:pPr>
      <w:r>
        <w:rPr>
          <w:b/>
        </w:rPr>
        <w:t xml:space="preserve">Platnost tohoto lékařského posudku </w:t>
      </w:r>
      <w:proofErr w:type="gramStart"/>
      <w:r>
        <w:rPr>
          <w:b/>
        </w:rPr>
        <w:t>končí</w:t>
      </w:r>
      <w:proofErr w:type="gramEnd"/>
      <w:r>
        <w:rPr>
          <w:b/>
        </w:rPr>
        <w:t xml:space="preserve"> dne: …………………………………………….</w:t>
      </w:r>
    </w:p>
    <w:p w14:paraId="3F6A5409" w14:textId="77777777" w:rsidR="002067C9" w:rsidRDefault="00000000">
      <w:pPr>
        <w:spacing w:after="0"/>
        <w:ind w:right="283"/>
        <w:jc w:val="both"/>
        <w:rPr>
          <w:b/>
          <w:sz w:val="20"/>
          <w:szCs w:val="20"/>
        </w:rPr>
      </w:pPr>
      <w:r>
        <w:rPr>
          <w:b/>
          <w:sz w:val="20"/>
          <w:szCs w:val="20"/>
          <w:u w:val="single"/>
        </w:rPr>
        <w:t>Poučení:</w:t>
      </w:r>
      <w:r>
        <w:rPr>
          <w:b/>
          <w:sz w:val="20"/>
          <w:szCs w:val="20"/>
        </w:rPr>
        <w:t xml:space="preserve"> Proti tomuto lékařskému posudku lze podle § 46 odst. 1 zákona č. 373/2011 Sb., o specifických zdravotních službách, podat návrh na jeho přezkoumání do 10 pracovních dnů ode dne jeho prokazatelného předání. Návrh se podává poskytovateli zdravotních služeb, který posudek vydal. Návrh na přezkoumání lékařského posudku nemá odkladný účinek, jestliže z jeho závěru vyplývá, že posuzovaná osoba je pro účel, pro nějž byla posuzována, zdravotně nezpůsobilá, zdravotně způsobilá s podmínkou nebo pozbyla dlouhodobě zdravotní způsobilost. </w:t>
      </w:r>
    </w:p>
    <w:p w14:paraId="6D26B934" w14:textId="77777777" w:rsidR="002067C9" w:rsidRDefault="002067C9">
      <w:pPr>
        <w:spacing w:after="0"/>
        <w:ind w:right="283"/>
        <w:jc w:val="both"/>
        <w:rPr>
          <w:b/>
          <w:sz w:val="20"/>
          <w:szCs w:val="20"/>
        </w:rPr>
      </w:pPr>
    </w:p>
    <w:p w14:paraId="019BFB3A" w14:textId="77777777" w:rsidR="002067C9" w:rsidRDefault="00000000">
      <w:pPr>
        <w:spacing w:after="0"/>
        <w:ind w:right="283"/>
        <w:jc w:val="both"/>
        <w:rPr>
          <w:b/>
        </w:rPr>
      </w:pPr>
      <w:r>
        <w:rPr>
          <w:b/>
        </w:rPr>
        <w:t xml:space="preserve">        …………………..                                                                  ………………....……………</w:t>
      </w:r>
    </w:p>
    <w:p w14:paraId="580192F2" w14:textId="77777777" w:rsidR="002067C9" w:rsidRDefault="00000000">
      <w:pPr>
        <w:spacing w:after="0"/>
        <w:ind w:right="283"/>
        <w:jc w:val="both"/>
        <w:rPr>
          <w:b/>
        </w:rPr>
      </w:pPr>
      <w:r>
        <w:rPr>
          <w:b/>
        </w:rPr>
        <w:t>Datum vydání lékařského posudku                            Jméno, příjmení a podpis lékaře,</w:t>
      </w:r>
    </w:p>
    <w:p w14:paraId="4F6F3491" w14:textId="77777777" w:rsidR="002067C9" w:rsidRDefault="00000000">
      <w:pPr>
        <w:spacing w:after="0"/>
        <w:ind w:right="283"/>
        <w:jc w:val="both"/>
        <w:rPr>
          <w:b/>
        </w:rPr>
      </w:pPr>
      <w:r>
        <w:rPr>
          <w:b/>
        </w:rPr>
        <w:t xml:space="preserve">                                                                                                razítko poskytovatele PLS   </w:t>
      </w:r>
    </w:p>
    <w:p w14:paraId="78407E22" w14:textId="77777777" w:rsidR="002067C9" w:rsidRDefault="002067C9">
      <w:pPr>
        <w:spacing w:after="0"/>
        <w:ind w:right="283"/>
        <w:jc w:val="both"/>
        <w:rPr>
          <w:b/>
        </w:rPr>
      </w:pPr>
    </w:p>
    <w:p w14:paraId="5D33C7ED" w14:textId="77777777" w:rsidR="002067C9" w:rsidRDefault="00000000">
      <w:pPr>
        <w:spacing w:after="0"/>
        <w:ind w:right="283"/>
        <w:jc w:val="both"/>
        <w:rPr>
          <w:b/>
        </w:rPr>
      </w:pPr>
      <w:r>
        <w:rPr>
          <w:b/>
        </w:rPr>
        <w:t xml:space="preserve">Posuzovaná osoba převzala lékařský posudek do vlastních rukou dne………………    </w:t>
      </w:r>
    </w:p>
    <w:p w14:paraId="2689A664" w14:textId="77777777" w:rsidR="002067C9" w:rsidRDefault="00000000">
      <w:pPr>
        <w:spacing w:after="0"/>
        <w:ind w:left="4248" w:right="283" w:firstLine="708"/>
        <w:jc w:val="both"/>
        <w:rPr>
          <w:b/>
        </w:rPr>
      </w:pPr>
      <w:r>
        <w:rPr>
          <w:b/>
        </w:rPr>
        <w:t xml:space="preserve">               ……………………………</w:t>
      </w:r>
    </w:p>
    <w:p w14:paraId="09C11543" w14:textId="77777777" w:rsidR="002067C9" w:rsidRDefault="00000000">
      <w:pPr>
        <w:spacing w:after="0"/>
        <w:ind w:right="283"/>
        <w:jc w:val="both"/>
        <w:rPr>
          <w:b/>
          <w:bCs/>
        </w:rPr>
      </w:pPr>
      <w:r>
        <w:rPr>
          <w:b/>
          <w:bCs/>
        </w:rPr>
        <w:t>Stvrzuji svým podpisem, že se vzdávám práva na přezkoumání lékařského posudku         ……………………</w:t>
      </w:r>
      <w:proofErr w:type="gramStart"/>
      <w:r>
        <w:rPr>
          <w:b/>
          <w:bCs/>
        </w:rPr>
        <w:t>…….</w:t>
      </w:r>
      <w:proofErr w:type="gramEnd"/>
      <w:r>
        <w:rPr>
          <w:b/>
          <w:bCs/>
        </w:rPr>
        <w:t>.</w:t>
      </w:r>
    </w:p>
    <w:p w14:paraId="4F595107" w14:textId="77777777" w:rsidR="002067C9" w:rsidRDefault="002067C9">
      <w:pPr>
        <w:spacing w:after="0"/>
        <w:rPr>
          <w:rFonts w:ascii="Times New Roman" w:hAnsi="Times New Roman" w:cs="Times New Roman"/>
          <w:b/>
          <w:sz w:val="24"/>
          <w:szCs w:val="24"/>
        </w:rPr>
      </w:pPr>
    </w:p>
    <w:p w14:paraId="30866165" w14:textId="77777777" w:rsidR="002067C9" w:rsidRDefault="00000000">
      <w:pPr>
        <w:spacing w:after="0"/>
        <w:rPr>
          <w:rFonts w:ascii="Times New Roman" w:hAnsi="Times New Roman" w:cs="Times New Roman"/>
          <w:b/>
          <w:sz w:val="24"/>
          <w:szCs w:val="24"/>
        </w:rPr>
      </w:pPr>
      <w:r>
        <w:rPr>
          <w:rFonts w:ascii="Times New Roman" w:hAnsi="Times New Roman" w:cs="Times New Roman"/>
          <w:b/>
          <w:sz w:val="24"/>
          <w:szCs w:val="24"/>
        </w:rPr>
        <w:t xml:space="preserve">Příloha č. 3 – seznam účastníků </w:t>
      </w:r>
    </w:p>
    <w:p w14:paraId="2E533017" w14:textId="77777777" w:rsidR="002067C9" w:rsidRDefault="002067C9">
      <w:pPr>
        <w:spacing w:after="0"/>
        <w:rPr>
          <w:rFonts w:ascii="Times New Roman" w:hAnsi="Times New Roman" w:cs="Times New Roman"/>
          <w:sz w:val="24"/>
          <w:szCs w:val="24"/>
        </w:rPr>
      </w:pPr>
    </w:p>
    <w:tbl>
      <w:tblPr>
        <w:tblW w:w="9747" w:type="dxa"/>
        <w:tblLayout w:type="fixed"/>
        <w:tblLook w:val="01E0" w:firstRow="1" w:lastRow="1" w:firstColumn="1" w:lastColumn="1" w:noHBand="0" w:noVBand="0"/>
      </w:tblPr>
      <w:tblGrid>
        <w:gridCol w:w="2376"/>
        <w:gridCol w:w="1701"/>
        <w:gridCol w:w="1511"/>
        <w:gridCol w:w="1824"/>
        <w:gridCol w:w="2335"/>
      </w:tblGrid>
      <w:tr w:rsidR="002067C9" w14:paraId="5CB346B7"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4868B85F"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76026E"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6E4821B5"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041FE62"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5EC8E984" w14:textId="77777777" w:rsidR="002067C9" w:rsidRDefault="002067C9">
            <w:pPr>
              <w:spacing w:after="0"/>
              <w:rPr>
                <w:rFonts w:ascii="Times New Roman" w:hAnsi="Times New Roman" w:cs="Times New Roman"/>
                <w:sz w:val="24"/>
                <w:szCs w:val="24"/>
              </w:rPr>
            </w:pPr>
          </w:p>
        </w:tc>
      </w:tr>
      <w:tr w:rsidR="002067C9" w14:paraId="733C21EA"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64ACCB8C"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09975E"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0F00E55E"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06BF010"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37E55008" w14:textId="77777777" w:rsidR="002067C9" w:rsidRDefault="002067C9">
            <w:pPr>
              <w:spacing w:after="0"/>
              <w:rPr>
                <w:rFonts w:ascii="Times New Roman" w:hAnsi="Times New Roman" w:cs="Times New Roman"/>
                <w:sz w:val="24"/>
                <w:szCs w:val="24"/>
              </w:rPr>
            </w:pPr>
          </w:p>
        </w:tc>
      </w:tr>
      <w:tr w:rsidR="002067C9" w14:paraId="1A80A8ED"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64EDF422"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BBAC5F"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15D08132"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7AF915FB"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40CD2E94" w14:textId="77777777" w:rsidR="002067C9" w:rsidRDefault="002067C9">
            <w:pPr>
              <w:spacing w:after="0"/>
              <w:rPr>
                <w:rFonts w:ascii="Times New Roman" w:hAnsi="Times New Roman" w:cs="Times New Roman"/>
                <w:sz w:val="24"/>
                <w:szCs w:val="24"/>
              </w:rPr>
            </w:pPr>
          </w:p>
        </w:tc>
      </w:tr>
      <w:tr w:rsidR="002067C9" w14:paraId="2F9E31B3"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54DD58AC"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9FB0C0"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6B4C8FA9"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73304565"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1DE32F67" w14:textId="77777777" w:rsidR="002067C9" w:rsidRDefault="002067C9">
            <w:pPr>
              <w:spacing w:after="0"/>
              <w:rPr>
                <w:rFonts w:ascii="Times New Roman" w:hAnsi="Times New Roman" w:cs="Times New Roman"/>
                <w:sz w:val="24"/>
                <w:szCs w:val="24"/>
              </w:rPr>
            </w:pPr>
          </w:p>
        </w:tc>
      </w:tr>
      <w:tr w:rsidR="002067C9" w14:paraId="6D7F52F5"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62E56B1B"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4AC4CD"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4D6CA5B8"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5C1E54FD"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12AF6340" w14:textId="77777777" w:rsidR="002067C9" w:rsidRDefault="002067C9">
            <w:pPr>
              <w:spacing w:after="0"/>
              <w:rPr>
                <w:rFonts w:ascii="Times New Roman" w:hAnsi="Times New Roman" w:cs="Times New Roman"/>
                <w:sz w:val="24"/>
                <w:szCs w:val="24"/>
              </w:rPr>
            </w:pPr>
          </w:p>
        </w:tc>
      </w:tr>
      <w:tr w:rsidR="002067C9" w14:paraId="36A60326"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489E707F"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4E9CC5"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3FE0E2DF"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16C4C6C"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22BC8E26" w14:textId="77777777" w:rsidR="002067C9" w:rsidRDefault="002067C9">
            <w:pPr>
              <w:spacing w:after="0"/>
              <w:rPr>
                <w:rFonts w:ascii="Times New Roman" w:hAnsi="Times New Roman" w:cs="Times New Roman"/>
                <w:sz w:val="24"/>
                <w:szCs w:val="24"/>
              </w:rPr>
            </w:pPr>
          </w:p>
        </w:tc>
      </w:tr>
      <w:tr w:rsidR="002067C9" w14:paraId="461DE27F"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19D39D40"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446EEC"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6A60494B"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0AE8C23A"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1E6FE7D7" w14:textId="77777777" w:rsidR="002067C9" w:rsidRDefault="002067C9">
            <w:pPr>
              <w:spacing w:after="0"/>
              <w:rPr>
                <w:rFonts w:ascii="Times New Roman" w:hAnsi="Times New Roman" w:cs="Times New Roman"/>
                <w:sz w:val="24"/>
                <w:szCs w:val="24"/>
              </w:rPr>
            </w:pPr>
          </w:p>
        </w:tc>
      </w:tr>
      <w:tr w:rsidR="002067C9" w14:paraId="6C62655A"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0386EF3E"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94CD7A"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699BA4BF"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130C3504"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565A9712" w14:textId="77777777" w:rsidR="002067C9" w:rsidRDefault="002067C9">
            <w:pPr>
              <w:spacing w:after="0"/>
              <w:rPr>
                <w:rFonts w:ascii="Times New Roman" w:hAnsi="Times New Roman" w:cs="Times New Roman"/>
                <w:sz w:val="24"/>
                <w:szCs w:val="24"/>
              </w:rPr>
            </w:pPr>
          </w:p>
        </w:tc>
      </w:tr>
      <w:tr w:rsidR="002067C9" w14:paraId="1ED057B3"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15D72968"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5C2A0F"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3CC672E4"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24326EF8"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3DD7E747" w14:textId="77777777" w:rsidR="002067C9" w:rsidRDefault="002067C9">
            <w:pPr>
              <w:spacing w:after="0"/>
              <w:rPr>
                <w:rFonts w:ascii="Times New Roman" w:hAnsi="Times New Roman" w:cs="Times New Roman"/>
                <w:sz w:val="24"/>
                <w:szCs w:val="24"/>
              </w:rPr>
            </w:pPr>
          </w:p>
        </w:tc>
      </w:tr>
      <w:tr w:rsidR="002067C9" w14:paraId="4F093D28"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39C13DC0"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6AD2C7"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2E2508F1"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5DD4C790"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46F8BA20" w14:textId="77777777" w:rsidR="002067C9" w:rsidRDefault="002067C9">
            <w:pPr>
              <w:spacing w:after="0"/>
              <w:rPr>
                <w:rFonts w:ascii="Times New Roman" w:hAnsi="Times New Roman" w:cs="Times New Roman"/>
                <w:sz w:val="24"/>
                <w:szCs w:val="24"/>
              </w:rPr>
            </w:pPr>
          </w:p>
        </w:tc>
      </w:tr>
      <w:tr w:rsidR="002067C9" w14:paraId="0FC62E9C"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307C1813"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B46400"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5A6D1855"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264B67E5"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35DD8F10" w14:textId="77777777" w:rsidR="002067C9" w:rsidRDefault="002067C9">
            <w:pPr>
              <w:spacing w:after="0"/>
              <w:rPr>
                <w:rFonts w:ascii="Times New Roman" w:hAnsi="Times New Roman" w:cs="Times New Roman"/>
                <w:sz w:val="24"/>
                <w:szCs w:val="24"/>
              </w:rPr>
            </w:pPr>
          </w:p>
        </w:tc>
      </w:tr>
      <w:tr w:rsidR="002067C9" w14:paraId="2DB82237"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40F6C953"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9646E6"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5E2AC5E9"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29F76C1D"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13FB60AA" w14:textId="77777777" w:rsidR="002067C9" w:rsidRDefault="002067C9">
            <w:pPr>
              <w:spacing w:after="0"/>
              <w:rPr>
                <w:rFonts w:ascii="Times New Roman" w:hAnsi="Times New Roman" w:cs="Times New Roman"/>
                <w:sz w:val="24"/>
                <w:szCs w:val="24"/>
              </w:rPr>
            </w:pPr>
          </w:p>
        </w:tc>
      </w:tr>
      <w:tr w:rsidR="002067C9" w14:paraId="7C6B3E59"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0C056443"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E40E5E"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5908168C"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2655D001"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4519735B" w14:textId="77777777" w:rsidR="002067C9" w:rsidRDefault="002067C9">
            <w:pPr>
              <w:spacing w:after="0"/>
              <w:rPr>
                <w:rFonts w:ascii="Times New Roman" w:hAnsi="Times New Roman" w:cs="Times New Roman"/>
                <w:sz w:val="24"/>
                <w:szCs w:val="24"/>
              </w:rPr>
            </w:pPr>
          </w:p>
        </w:tc>
      </w:tr>
      <w:tr w:rsidR="002067C9" w14:paraId="5082D235"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3943E9CC"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6D0E8C"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5BD41016"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717A0650"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71512199" w14:textId="77777777" w:rsidR="002067C9" w:rsidRDefault="002067C9">
            <w:pPr>
              <w:spacing w:after="0"/>
              <w:rPr>
                <w:rFonts w:ascii="Times New Roman" w:hAnsi="Times New Roman" w:cs="Times New Roman"/>
                <w:sz w:val="24"/>
                <w:szCs w:val="24"/>
              </w:rPr>
            </w:pPr>
          </w:p>
        </w:tc>
      </w:tr>
      <w:tr w:rsidR="002067C9" w14:paraId="270ECE6B"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45C71D2F"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B77D6D"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545380E9"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22853AF9"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6C342225" w14:textId="77777777" w:rsidR="002067C9" w:rsidRDefault="002067C9">
            <w:pPr>
              <w:spacing w:after="0"/>
              <w:rPr>
                <w:rFonts w:ascii="Times New Roman" w:hAnsi="Times New Roman" w:cs="Times New Roman"/>
                <w:sz w:val="24"/>
                <w:szCs w:val="24"/>
              </w:rPr>
            </w:pPr>
          </w:p>
        </w:tc>
      </w:tr>
      <w:tr w:rsidR="002067C9" w14:paraId="1EDC1876"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7E11A4C7"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EB5232"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2FBCEADB"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7D8AB137"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4CBD8D21" w14:textId="77777777" w:rsidR="002067C9" w:rsidRDefault="002067C9">
            <w:pPr>
              <w:spacing w:after="0"/>
              <w:rPr>
                <w:rFonts w:ascii="Times New Roman" w:hAnsi="Times New Roman" w:cs="Times New Roman"/>
                <w:sz w:val="24"/>
                <w:szCs w:val="24"/>
              </w:rPr>
            </w:pPr>
          </w:p>
        </w:tc>
      </w:tr>
      <w:tr w:rsidR="002067C9" w14:paraId="5FE8B99E"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7CA328CD"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613AAF"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1F1508F1"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0504D654"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259F00A6" w14:textId="77777777" w:rsidR="002067C9" w:rsidRDefault="002067C9">
            <w:pPr>
              <w:spacing w:after="0"/>
              <w:rPr>
                <w:rFonts w:ascii="Times New Roman" w:hAnsi="Times New Roman" w:cs="Times New Roman"/>
                <w:sz w:val="24"/>
                <w:szCs w:val="24"/>
              </w:rPr>
            </w:pPr>
          </w:p>
        </w:tc>
      </w:tr>
      <w:tr w:rsidR="002067C9" w14:paraId="7B0BA52E"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7E25D004"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AA1FB2"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188E950E"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0F90611"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5C6A74B2" w14:textId="77777777" w:rsidR="002067C9" w:rsidRDefault="002067C9">
            <w:pPr>
              <w:spacing w:after="0"/>
              <w:rPr>
                <w:rFonts w:ascii="Times New Roman" w:hAnsi="Times New Roman" w:cs="Times New Roman"/>
                <w:sz w:val="24"/>
                <w:szCs w:val="24"/>
              </w:rPr>
            </w:pPr>
          </w:p>
        </w:tc>
      </w:tr>
      <w:tr w:rsidR="002067C9" w14:paraId="6F640B3E"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08CCD1B9"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964AFF"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04C7F999"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06BF17B6"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6BFD4C46" w14:textId="77777777" w:rsidR="002067C9" w:rsidRDefault="002067C9">
            <w:pPr>
              <w:spacing w:after="0"/>
              <w:rPr>
                <w:rFonts w:ascii="Times New Roman" w:hAnsi="Times New Roman" w:cs="Times New Roman"/>
                <w:sz w:val="24"/>
                <w:szCs w:val="24"/>
              </w:rPr>
            </w:pPr>
          </w:p>
        </w:tc>
      </w:tr>
      <w:tr w:rsidR="002067C9" w14:paraId="4D5A75E3"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6C10466D"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6ABC02"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64BB6EAB"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05917D14"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39780B68" w14:textId="77777777" w:rsidR="002067C9" w:rsidRDefault="002067C9">
            <w:pPr>
              <w:spacing w:after="0"/>
              <w:rPr>
                <w:rFonts w:ascii="Times New Roman" w:hAnsi="Times New Roman" w:cs="Times New Roman"/>
                <w:sz w:val="24"/>
                <w:szCs w:val="24"/>
              </w:rPr>
            </w:pPr>
          </w:p>
        </w:tc>
      </w:tr>
      <w:tr w:rsidR="002067C9" w14:paraId="0300D4C2"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22696EE4"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CFEA1C"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6055005F"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7FC324D"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61227C20" w14:textId="77777777" w:rsidR="002067C9" w:rsidRDefault="002067C9">
            <w:pPr>
              <w:spacing w:after="0"/>
              <w:rPr>
                <w:rFonts w:ascii="Times New Roman" w:hAnsi="Times New Roman" w:cs="Times New Roman"/>
                <w:sz w:val="24"/>
                <w:szCs w:val="24"/>
              </w:rPr>
            </w:pPr>
          </w:p>
        </w:tc>
      </w:tr>
      <w:tr w:rsidR="002067C9" w14:paraId="7599C3DD"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51EED6FD"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BA90D0"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5A52516E"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230AC8F2"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6FCBB98A" w14:textId="77777777" w:rsidR="002067C9" w:rsidRDefault="002067C9">
            <w:pPr>
              <w:spacing w:after="0"/>
              <w:rPr>
                <w:rFonts w:ascii="Times New Roman" w:hAnsi="Times New Roman" w:cs="Times New Roman"/>
                <w:sz w:val="24"/>
                <w:szCs w:val="24"/>
              </w:rPr>
            </w:pPr>
          </w:p>
        </w:tc>
      </w:tr>
      <w:tr w:rsidR="002067C9" w14:paraId="3539F50C"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26FBE24F"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25AF44"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48C190E1"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4DFE506"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5C61F67D" w14:textId="77777777" w:rsidR="002067C9" w:rsidRDefault="002067C9">
            <w:pPr>
              <w:spacing w:after="0"/>
              <w:rPr>
                <w:rFonts w:ascii="Times New Roman" w:hAnsi="Times New Roman" w:cs="Times New Roman"/>
                <w:sz w:val="24"/>
                <w:szCs w:val="24"/>
              </w:rPr>
            </w:pPr>
          </w:p>
        </w:tc>
      </w:tr>
      <w:tr w:rsidR="002067C9" w14:paraId="5E54AD12"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0B7AACD2"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44B77F"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734080B7"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0C96D6CF"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11BB6D16" w14:textId="77777777" w:rsidR="002067C9" w:rsidRDefault="002067C9">
            <w:pPr>
              <w:spacing w:after="0"/>
              <w:rPr>
                <w:rFonts w:ascii="Times New Roman" w:hAnsi="Times New Roman" w:cs="Times New Roman"/>
                <w:sz w:val="24"/>
                <w:szCs w:val="24"/>
              </w:rPr>
            </w:pPr>
          </w:p>
        </w:tc>
      </w:tr>
      <w:tr w:rsidR="002067C9" w14:paraId="2B99D671"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718081B3"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FC9B06"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1AD41DB5"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56846B24"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310F1B5F" w14:textId="77777777" w:rsidR="002067C9" w:rsidRDefault="002067C9">
            <w:pPr>
              <w:spacing w:after="0"/>
              <w:rPr>
                <w:rFonts w:ascii="Times New Roman" w:hAnsi="Times New Roman" w:cs="Times New Roman"/>
                <w:sz w:val="24"/>
                <w:szCs w:val="24"/>
              </w:rPr>
            </w:pPr>
          </w:p>
        </w:tc>
      </w:tr>
      <w:tr w:rsidR="002067C9" w14:paraId="2AD42F4D"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47C4791A"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66C24B"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1C38AE03"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57858BF"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34F15EF2" w14:textId="77777777" w:rsidR="002067C9" w:rsidRDefault="002067C9">
            <w:pPr>
              <w:spacing w:after="0"/>
              <w:rPr>
                <w:rFonts w:ascii="Times New Roman" w:hAnsi="Times New Roman" w:cs="Times New Roman"/>
                <w:sz w:val="24"/>
                <w:szCs w:val="24"/>
              </w:rPr>
            </w:pPr>
          </w:p>
        </w:tc>
      </w:tr>
      <w:tr w:rsidR="002067C9" w14:paraId="0FBE8BEE"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29275818"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6B5042"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60F2CF03"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5DFC9A87"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3EC11139" w14:textId="77777777" w:rsidR="002067C9" w:rsidRDefault="002067C9">
            <w:pPr>
              <w:spacing w:after="0"/>
              <w:rPr>
                <w:rFonts w:ascii="Times New Roman" w:hAnsi="Times New Roman" w:cs="Times New Roman"/>
                <w:sz w:val="24"/>
                <w:szCs w:val="24"/>
              </w:rPr>
            </w:pPr>
          </w:p>
        </w:tc>
      </w:tr>
      <w:tr w:rsidR="002067C9" w14:paraId="2A58B356"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1C0AE33C" w14:textId="77777777" w:rsidR="002067C9" w:rsidRDefault="002067C9">
            <w:pPr>
              <w:spacing w:after="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BC29FE" w14:textId="77777777" w:rsidR="002067C9" w:rsidRDefault="002067C9">
            <w:pPr>
              <w:spacing w:after="0"/>
              <w:rPr>
                <w:rFonts w:ascii="Times New Roman" w:hAnsi="Times New Roman" w:cs="Times New Roman"/>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15A3F421" w14:textId="77777777" w:rsidR="002067C9" w:rsidRDefault="002067C9">
            <w:pPr>
              <w:spacing w:after="0"/>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DD95D52" w14:textId="77777777" w:rsidR="002067C9" w:rsidRDefault="002067C9">
            <w:pPr>
              <w:spacing w:after="0"/>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26DDE9A2" w14:textId="77777777" w:rsidR="002067C9" w:rsidRDefault="002067C9">
            <w:pPr>
              <w:spacing w:after="0"/>
              <w:rPr>
                <w:rFonts w:ascii="Times New Roman" w:hAnsi="Times New Roman" w:cs="Times New Roman"/>
                <w:sz w:val="24"/>
                <w:szCs w:val="24"/>
              </w:rPr>
            </w:pPr>
          </w:p>
        </w:tc>
      </w:tr>
    </w:tbl>
    <w:p w14:paraId="27E4A8A9" w14:textId="77777777" w:rsidR="002067C9" w:rsidRDefault="002067C9">
      <w:pPr>
        <w:spacing w:after="0"/>
        <w:rPr>
          <w:rFonts w:ascii="Times New Roman" w:hAnsi="Times New Roman" w:cs="Times New Roman"/>
          <w:b/>
          <w:sz w:val="24"/>
          <w:szCs w:val="24"/>
        </w:rPr>
      </w:pPr>
    </w:p>
    <w:p w14:paraId="0A271AA3" w14:textId="77777777" w:rsidR="002067C9" w:rsidRDefault="002067C9">
      <w:pPr>
        <w:spacing w:after="0"/>
        <w:rPr>
          <w:rFonts w:ascii="Times New Roman" w:hAnsi="Times New Roman" w:cs="Times New Roman"/>
          <w:b/>
        </w:rPr>
      </w:pPr>
    </w:p>
    <w:sectPr w:rsidR="002067C9">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225F2"/>
    <w:multiLevelType w:val="multilevel"/>
    <w:tmpl w:val="DF0C901C"/>
    <w:lvl w:ilvl="0">
      <w:start w:val="1"/>
      <w:numFmt w:val="lowerLetter"/>
      <w:lvlText w:val="%1)"/>
      <w:lvlJc w:val="left"/>
      <w:pPr>
        <w:tabs>
          <w:tab w:val="num" w:pos="0"/>
        </w:tabs>
        <w:ind w:left="-64" w:hanging="576"/>
      </w:pPr>
    </w:lvl>
    <w:lvl w:ilvl="1">
      <w:start w:val="1"/>
      <w:numFmt w:val="lowerLetter"/>
      <w:lvlText w:val="%2."/>
      <w:lvlJc w:val="left"/>
      <w:pPr>
        <w:tabs>
          <w:tab w:val="num" w:pos="0"/>
        </w:tabs>
        <w:ind w:left="440" w:hanging="360"/>
      </w:pPr>
    </w:lvl>
    <w:lvl w:ilvl="2">
      <w:start w:val="1"/>
      <w:numFmt w:val="lowerRoman"/>
      <w:lvlText w:val="%3."/>
      <w:lvlJc w:val="right"/>
      <w:pPr>
        <w:tabs>
          <w:tab w:val="num" w:pos="0"/>
        </w:tabs>
        <w:ind w:left="1160" w:hanging="180"/>
      </w:pPr>
    </w:lvl>
    <w:lvl w:ilvl="3">
      <w:start w:val="1"/>
      <w:numFmt w:val="decimal"/>
      <w:lvlText w:val="%4."/>
      <w:lvlJc w:val="left"/>
      <w:pPr>
        <w:tabs>
          <w:tab w:val="num" w:pos="0"/>
        </w:tabs>
        <w:ind w:left="1880" w:hanging="360"/>
      </w:pPr>
    </w:lvl>
    <w:lvl w:ilvl="4">
      <w:start w:val="1"/>
      <w:numFmt w:val="lowerLetter"/>
      <w:lvlText w:val="%5."/>
      <w:lvlJc w:val="left"/>
      <w:pPr>
        <w:tabs>
          <w:tab w:val="num" w:pos="0"/>
        </w:tabs>
        <w:ind w:left="2600" w:hanging="360"/>
      </w:pPr>
    </w:lvl>
    <w:lvl w:ilvl="5">
      <w:start w:val="1"/>
      <w:numFmt w:val="lowerRoman"/>
      <w:lvlText w:val="%6."/>
      <w:lvlJc w:val="right"/>
      <w:pPr>
        <w:tabs>
          <w:tab w:val="num" w:pos="0"/>
        </w:tabs>
        <w:ind w:left="3320" w:hanging="180"/>
      </w:pPr>
    </w:lvl>
    <w:lvl w:ilvl="6">
      <w:start w:val="1"/>
      <w:numFmt w:val="decimal"/>
      <w:lvlText w:val="%7."/>
      <w:lvlJc w:val="left"/>
      <w:pPr>
        <w:tabs>
          <w:tab w:val="num" w:pos="0"/>
        </w:tabs>
        <w:ind w:left="4040" w:hanging="360"/>
      </w:pPr>
    </w:lvl>
    <w:lvl w:ilvl="7">
      <w:start w:val="1"/>
      <w:numFmt w:val="lowerLetter"/>
      <w:lvlText w:val="%8."/>
      <w:lvlJc w:val="left"/>
      <w:pPr>
        <w:tabs>
          <w:tab w:val="num" w:pos="0"/>
        </w:tabs>
        <w:ind w:left="4760" w:hanging="360"/>
      </w:pPr>
    </w:lvl>
    <w:lvl w:ilvl="8">
      <w:start w:val="1"/>
      <w:numFmt w:val="lowerRoman"/>
      <w:lvlText w:val="%9."/>
      <w:lvlJc w:val="right"/>
      <w:pPr>
        <w:tabs>
          <w:tab w:val="num" w:pos="0"/>
        </w:tabs>
        <w:ind w:left="5480" w:hanging="180"/>
      </w:pPr>
    </w:lvl>
  </w:abstractNum>
  <w:abstractNum w:abstractNumId="1" w15:restartNumberingAfterBreak="0">
    <w:nsid w:val="2BB17238"/>
    <w:multiLevelType w:val="multilevel"/>
    <w:tmpl w:val="6338C5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4D7A1085"/>
    <w:multiLevelType w:val="multilevel"/>
    <w:tmpl w:val="E02ECB98"/>
    <w:lvl w:ilvl="0">
      <w:start w:val="3"/>
      <w:numFmt w:val="upperRoman"/>
      <w:lvlText w:val="%1."/>
      <w:lvlJc w:val="left"/>
      <w:pPr>
        <w:tabs>
          <w:tab w:val="num" w:pos="720"/>
        </w:tabs>
        <w:ind w:left="720" w:hanging="360"/>
      </w:pPr>
      <w:rPr>
        <w:b/>
      </w:rPr>
    </w:lvl>
    <w:lvl w:ilvl="1">
      <w:start w:val="1"/>
      <w:numFmt w:val="upperRoman"/>
      <w:lvlText w:val="%2."/>
      <w:lvlJc w:val="left"/>
      <w:pPr>
        <w:tabs>
          <w:tab w:val="num" w:pos="1440"/>
        </w:tabs>
        <w:ind w:left="1440" w:hanging="360"/>
      </w:pPr>
    </w:lvl>
    <w:lvl w:ilvl="2">
      <w:start w:val="1"/>
      <w:numFmt w:val="upperRoman"/>
      <w:lvlText w:val="%3."/>
      <w:lvlJc w:val="left"/>
      <w:pPr>
        <w:tabs>
          <w:tab w:val="num" w:pos="2160"/>
        </w:tabs>
        <w:ind w:left="2160" w:hanging="360"/>
      </w:pPr>
    </w:lvl>
    <w:lvl w:ilvl="3">
      <w:start w:val="1"/>
      <w:numFmt w:val="upperRoman"/>
      <w:lvlText w:val="%4."/>
      <w:lvlJc w:val="left"/>
      <w:pPr>
        <w:tabs>
          <w:tab w:val="num" w:pos="2880"/>
        </w:tabs>
        <w:ind w:left="2880" w:hanging="360"/>
      </w:pPr>
    </w:lvl>
    <w:lvl w:ilvl="4">
      <w:start w:val="1"/>
      <w:numFmt w:val="upperRoman"/>
      <w:lvlText w:val="%5."/>
      <w:lvlJc w:val="left"/>
      <w:pPr>
        <w:tabs>
          <w:tab w:val="num" w:pos="3600"/>
        </w:tabs>
        <w:ind w:left="3600" w:hanging="360"/>
      </w:pPr>
    </w:lvl>
    <w:lvl w:ilvl="5">
      <w:start w:val="1"/>
      <w:numFmt w:val="upperRoman"/>
      <w:lvlText w:val="%6."/>
      <w:lvlJc w:val="left"/>
      <w:pPr>
        <w:tabs>
          <w:tab w:val="num" w:pos="4320"/>
        </w:tabs>
        <w:ind w:left="4320" w:hanging="360"/>
      </w:pPr>
    </w:lvl>
    <w:lvl w:ilvl="6">
      <w:start w:val="1"/>
      <w:numFmt w:val="upperRoman"/>
      <w:lvlText w:val="%7."/>
      <w:lvlJc w:val="left"/>
      <w:pPr>
        <w:tabs>
          <w:tab w:val="num" w:pos="5040"/>
        </w:tabs>
        <w:ind w:left="5040" w:hanging="360"/>
      </w:pPr>
    </w:lvl>
    <w:lvl w:ilvl="7">
      <w:start w:val="1"/>
      <w:numFmt w:val="upperRoman"/>
      <w:lvlText w:val="%8."/>
      <w:lvlJc w:val="left"/>
      <w:pPr>
        <w:tabs>
          <w:tab w:val="num" w:pos="5760"/>
        </w:tabs>
        <w:ind w:left="5760" w:hanging="360"/>
      </w:pPr>
    </w:lvl>
    <w:lvl w:ilvl="8">
      <w:start w:val="1"/>
      <w:numFmt w:val="upperRoman"/>
      <w:lvlText w:val="%9."/>
      <w:lvlJc w:val="left"/>
      <w:pPr>
        <w:tabs>
          <w:tab w:val="num" w:pos="6480"/>
        </w:tabs>
        <w:ind w:left="6480" w:hanging="360"/>
      </w:pPr>
    </w:lvl>
  </w:abstractNum>
  <w:abstractNum w:abstractNumId="3" w15:restartNumberingAfterBreak="0">
    <w:nsid w:val="59A43618"/>
    <w:multiLevelType w:val="multilevel"/>
    <w:tmpl w:val="CAD29464"/>
    <w:lvl w:ilvl="0">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5890213"/>
    <w:multiLevelType w:val="multilevel"/>
    <w:tmpl w:val="9AD8D7FE"/>
    <w:lvl w:ilvl="0">
      <w:start w:val="20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A904A41"/>
    <w:multiLevelType w:val="multilevel"/>
    <w:tmpl w:val="DDA23E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65475722">
    <w:abstractNumId w:val="1"/>
  </w:num>
  <w:num w:numId="2" w16cid:durableId="525141161">
    <w:abstractNumId w:val="2"/>
  </w:num>
  <w:num w:numId="3" w16cid:durableId="1672562883">
    <w:abstractNumId w:val="3"/>
  </w:num>
  <w:num w:numId="4" w16cid:durableId="944272052">
    <w:abstractNumId w:val="4"/>
  </w:num>
  <w:num w:numId="5" w16cid:durableId="948201856">
    <w:abstractNumId w:val="0"/>
  </w:num>
  <w:num w:numId="6" w16cid:durableId="1281691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C9"/>
    <w:rsid w:val="002067C9"/>
    <w:rsid w:val="003266EA"/>
    <w:rsid w:val="00B149F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EDCA"/>
  <w15:docId w15:val="{C4407E2B-9756-4903-8462-9FE1279E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6AD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F32BE4"/>
    <w:rPr>
      <w:b/>
      <w:bCs/>
    </w:rPr>
  </w:style>
  <w:style w:type="character" w:customStyle="1" w:styleId="TextbublinyChar">
    <w:name w:val="Text bubliny Char"/>
    <w:basedOn w:val="Standardnpsmoodstavce"/>
    <w:link w:val="Textbubliny"/>
    <w:uiPriority w:val="99"/>
    <w:semiHidden/>
    <w:qFormat/>
    <w:rsid w:val="000C26AC"/>
    <w:rPr>
      <w:rFonts w:ascii="Tahoma" w:hAnsi="Tahoma" w:cs="Tahoma"/>
      <w:sz w:val="16"/>
      <w:szCs w:val="16"/>
    </w:rPr>
  </w:style>
  <w:style w:type="character" w:customStyle="1" w:styleId="InternetLink">
    <w:name w:val="Internet Link"/>
    <w:basedOn w:val="Standardnpsmoodstavce"/>
    <w:uiPriority w:val="99"/>
    <w:unhideWhenUsed/>
    <w:qFormat/>
    <w:rsid w:val="003950F8"/>
    <w:rPr>
      <w:color w:val="0000FF" w:themeColor="hyperlink"/>
      <w:u w:val="single"/>
    </w:rPr>
  </w:style>
  <w:style w:type="character" w:customStyle="1" w:styleId="ZhlavChar">
    <w:name w:val="Záhlaví Char"/>
    <w:basedOn w:val="Standardnpsmoodstavce"/>
    <w:link w:val="Zhlav"/>
    <w:uiPriority w:val="99"/>
    <w:qFormat/>
    <w:rsid w:val="003950F8"/>
  </w:style>
  <w:style w:type="character" w:customStyle="1" w:styleId="ZpatChar">
    <w:name w:val="Zápatí Char"/>
    <w:basedOn w:val="Standardnpsmoodstavce"/>
    <w:link w:val="Zpat"/>
    <w:uiPriority w:val="99"/>
    <w:qFormat/>
    <w:rsid w:val="003950F8"/>
  </w:style>
  <w:style w:type="character" w:styleId="Nevyeenzmnka">
    <w:name w:val="Unresolved Mention"/>
    <w:basedOn w:val="Standardnpsmoodstavce"/>
    <w:uiPriority w:val="99"/>
    <w:semiHidden/>
    <w:unhideWhenUsed/>
    <w:qFormat/>
    <w:rsid w:val="001F6909"/>
    <w:rPr>
      <w:color w:val="605E5C"/>
      <w:shd w:val="clear" w:color="auto" w:fill="E1DFDD"/>
    </w:rPr>
  </w:style>
  <w:style w:type="character" w:styleId="Hypertextovodkaz">
    <w:name w:val="Hyperlink"/>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8E483F"/>
    <w:pPr>
      <w:ind w:left="720"/>
      <w:contextualSpacing/>
    </w:pPr>
  </w:style>
  <w:style w:type="paragraph" w:styleId="Normlnweb">
    <w:name w:val="Normal (Web)"/>
    <w:basedOn w:val="Normln"/>
    <w:uiPriority w:val="99"/>
    <w:unhideWhenUsed/>
    <w:qFormat/>
    <w:rsid w:val="00F32BE4"/>
    <w:pPr>
      <w:spacing w:beforeAutospacing="1" w:afterAutospacing="1" w:line="240" w:lineRule="auto"/>
    </w:pPr>
    <w:rPr>
      <w:rFonts w:ascii="Times New Roman" w:eastAsia="Calibri" w:hAnsi="Times New Roman" w:cs="Times New Roman"/>
      <w:sz w:val="24"/>
      <w:szCs w:val="24"/>
      <w:lang w:eastAsia="cs-CZ"/>
    </w:rPr>
  </w:style>
  <w:style w:type="paragraph" w:styleId="Bezmezer">
    <w:name w:val="No Spacing"/>
    <w:uiPriority w:val="1"/>
    <w:qFormat/>
    <w:rsid w:val="00F32BE4"/>
  </w:style>
  <w:style w:type="paragraph" w:styleId="Textbubliny">
    <w:name w:val="Balloon Text"/>
    <w:basedOn w:val="Normln"/>
    <w:link w:val="TextbublinyChar"/>
    <w:uiPriority w:val="99"/>
    <w:semiHidden/>
    <w:unhideWhenUsed/>
    <w:qFormat/>
    <w:rsid w:val="000C26AC"/>
    <w:pPr>
      <w:spacing w:after="0" w:line="240" w:lineRule="auto"/>
    </w:pPr>
    <w:rPr>
      <w:rFonts w:ascii="Tahoma" w:hAnsi="Tahoma" w:cs="Tahoma"/>
      <w:sz w:val="16"/>
      <w:szCs w:val="16"/>
    </w:rPr>
  </w:style>
  <w:style w:type="paragraph" w:customStyle="1" w:styleId="HeaderandFooter">
    <w:name w:val="Header and Footer"/>
    <w:basedOn w:val="Normln"/>
    <w:qFormat/>
  </w:style>
  <w:style w:type="paragraph" w:styleId="Zhlav">
    <w:name w:val="header"/>
    <w:basedOn w:val="Normln"/>
    <w:link w:val="ZhlavChar"/>
    <w:uiPriority w:val="99"/>
    <w:unhideWhenUsed/>
    <w:rsid w:val="003950F8"/>
    <w:pPr>
      <w:tabs>
        <w:tab w:val="center" w:pos="4536"/>
        <w:tab w:val="right" w:pos="9072"/>
      </w:tabs>
      <w:spacing w:after="0" w:line="240" w:lineRule="auto"/>
    </w:pPr>
  </w:style>
  <w:style w:type="paragraph" w:styleId="Zpat">
    <w:name w:val="footer"/>
    <w:basedOn w:val="Normln"/>
    <w:link w:val="ZpatChar"/>
    <w:uiPriority w:val="99"/>
    <w:unhideWhenUsed/>
    <w:rsid w:val="003950F8"/>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2953</Words>
  <Characters>17427</Characters>
  <Application>Microsoft Office Word</Application>
  <DocSecurity>0</DocSecurity>
  <Lines>145</Lines>
  <Paragraphs>40</Paragraphs>
  <ScaleCrop>false</ScaleCrop>
  <Company>FTNsP</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Lukášová Jeřábková Lenka</dc:creator>
  <dc:description/>
  <cp:lastModifiedBy>Mašterová Hana</cp:lastModifiedBy>
  <cp:revision>2</cp:revision>
  <cp:lastPrinted>2021-01-08T15:14:00Z</cp:lastPrinted>
  <dcterms:created xsi:type="dcterms:W3CDTF">2024-10-18T09:01:00Z</dcterms:created>
  <dcterms:modified xsi:type="dcterms:W3CDTF">2024-10-18T09:01:00Z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ActionId">
    <vt:lpwstr>6b4a3595-36bd-405f-a412-1dbbabd387ad</vt:lpwstr>
  </property>
  <property fmtid="{D5CDD505-2E9C-101B-9397-08002B2CF9AE}" pid="3" name="MSIP_Label_c93be096-951f-40f1-830d-c27b8a8c2c27_ContentBits">
    <vt:lpwstr>0</vt:lpwstr>
  </property>
  <property fmtid="{D5CDD505-2E9C-101B-9397-08002B2CF9AE}" pid="4" name="MSIP_Label_c93be096-951f-40f1-830d-c27b8a8c2c27_Enabled">
    <vt:lpwstr>true</vt:lpwstr>
  </property>
  <property fmtid="{D5CDD505-2E9C-101B-9397-08002B2CF9AE}" pid="5" name="MSIP_Label_c93be096-951f-40f1-830d-c27b8a8c2c27_Method">
    <vt:lpwstr>Standard</vt:lpwstr>
  </property>
  <property fmtid="{D5CDD505-2E9C-101B-9397-08002B2CF9AE}" pid="6" name="MSIP_Label_c93be096-951f-40f1-830d-c27b8a8c2c27_Name">
    <vt:lpwstr>defa4170-0d19-0005-0004-bc88714345d2</vt:lpwstr>
  </property>
  <property fmtid="{D5CDD505-2E9C-101B-9397-08002B2CF9AE}" pid="7" name="MSIP_Label_c93be096-951f-40f1-830d-c27b8a8c2c27_SetDate">
    <vt:lpwstr>2022-12-05T12:32:41Z</vt:lpwstr>
  </property>
  <property fmtid="{D5CDD505-2E9C-101B-9397-08002B2CF9AE}" pid="8" name="MSIP_Label_c93be096-951f-40f1-830d-c27b8a8c2c27_SiteId">
    <vt:lpwstr>00847377-d903-4047-af0c-776d9611e3e6</vt:lpwstr>
  </property>
</Properties>
</file>