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0C011" w14:textId="77777777" w:rsidR="00F61796" w:rsidRDefault="00000000">
      <w:pPr>
        <w:spacing w:before="41"/>
        <w:ind w:left="2926" w:right="2919"/>
        <w:jc w:val="center"/>
        <w:rPr>
          <w:b/>
          <w:sz w:val="28"/>
        </w:rPr>
      </w:pPr>
      <w:r>
        <w:rPr>
          <w:b/>
          <w:sz w:val="28"/>
        </w:rPr>
        <w:t>MSIC CYBER Supervize</w:t>
      </w:r>
    </w:p>
    <w:p w14:paraId="0880C012" w14:textId="77777777" w:rsidR="00F61796" w:rsidRDefault="00000000">
      <w:pPr>
        <w:pStyle w:val="Nadpis1"/>
        <w:spacing w:before="146"/>
        <w:ind w:left="2926" w:right="2925" w:firstLine="0"/>
        <w:jc w:val="center"/>
      </w:pPr>
      <w:r>
        <w:t>SMLOUVA O KONZULTAČNÍ PODPOŘE</w:t>
      </w:r>
    </w:p>
    <w:p w14:paraId="0880C013" w14:textId="77777777" w:rsidR="00F61796" w:rsidRDefault="00000000">
      <w:pPr>
        <w:pStyle w:val="Zkladntext"/>
        <w:ind w:left="2926" w:right="2922"/>
        <w:jc w:val="center"/>
      </w:pPr>
      <w:r>
        <w:t>(dále jen „Smlouva“)</w:t>
      </w:r>
    </w:p>
    <w:p w14:paraId="0880C014" w14:textId="77777777" w:rsidR="00F61796" w:rsidRDefault="00F61796">
      <w:pPr>
        <w:pStyle w:val="Zkladntext"/>
        <w:rPr>
          <w:sz w:val="20"/>
        </w:rPr>
      </w:pPr>
    </w:p>
    <w:p w14:paraId="0880C015" w14:textId="77777777" w:rsidR="00F61796" w:rsidRDefault="00F61796">
      <w:pPr>
        <w:pStyle w:val="Zkladntext"/>
        <w:spacing w:before="10"/>
        <w:rPr>
          <w:sz w:val="19"/>
        </w:rPr>
      </w:pPr>
    </w:p>
    <w:p w14:paraId="0880C016" w14:textId="77777777" w:rsidR="00F61796" w:rsidRDefault="00000000">
      <w:pPr>
        <w:spacing w:before="51"/>
        <w:ind w:left="15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0880C017" w14:textId="77777777" w:rsidR="00F61796" w:rsidRDefault="00F61796">
      <w:pPr>
        <w:pStyle w:val="Zkladntext"/>
        <w:spacing w:before="9"/>
        <w:rPr>
          <w:b/>
          <w:sz w:val="19"/>
        </w:rPr>
      </w:pPr>
    </w:p>
    <w:p w14:paraId="0880C018" w14:textId="77777777" w:rsidR="00F61796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880C019" w14:textId="77777777" w:rsidR="00F61796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0880C01A" w14:textId="77777777" w:rsidR="00F61796" w:rsidRDefault="00000000">
      <w:pPr>
        <w:pStyle w:val="Zkladntext"/>
        <w:tabs>
          <w:tab w:val="right" w:pos="4674"/>
        </w:tabs>
        <w:spacing w:before="2"/>
        <w:ind w:left="158"/>
      </w:pPr>
      <w:r>
        <w:t>IČO:</w:t>
      </w:r>
      <w:r>
        <w:tab/>
        <w:t>25379631</w:t>
      </w:r>
    </w:p>
    <w:p w14:paraId="0880C01B" w14:textId="77777777" w:rsidR="00F61796" w:rsidRDefault="00000000">
      <w:pPr>
        <w:pStyle w:val="Zkladntext"/>
        <w:ind w:left="158"/>
      </w:pPr>
      <w:r>
        <w:t>Zastoupený (na základě</w:t>
      </w:r>
    </w:p>
    <w:p w14:paraId="0880C01C" w14:textId="69126BFD" w:rsidR="00F61796" w:rsidRDefault="00000000">
      <w:pPr>
        <w:pStyle w:val="Zkladntext"/>
        <w:tabs>
          <w:tab w:val="left" w:pos="3699"/>
        </w:tabs>
        <w:ind w:left="15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6D3320">
        <w:t>xxxxx</w:t>
      </w:r>
      <w:proofErr w:type="spellEnd"/>
    </w:p>
    <w:p w14:paraId="75BC4C7F" w14:textId="77777777" w:rsidR="006D3320" w:rsidRDefault="00000000">
      <w:pPr>
        <w:tabs>
          <w:tab w:val="left" w:pos="3699"/>
        </w:tabs>
        <w:spacing w:before="119"/>
        <w:ind w:left="158" w:right="440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6D3320">
        <w:rPr>
          <w:sz w:val="24"/>
        </w:rPr>
        <w:t>xxxxx</w:t>
      </w:r>
      <w:proofErr w:type="spellEnd"/>
    </w:p>
    <w:p w14:paraId="0880C01D" w14:textId="29EC9FD4" w:rsidR="00F61796" w:rsidRDefault="00000000">
      <w:pPr>
        <w:tabs>
          <w:tab w:val="left" w:pos="3699"/>
        </w:tabs>
        <w:spacing w:before="119"/>
        <w:ind w:left="158" w:right="440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880C01E" w14:textId="77777777" w:rsidR="00F61796" w:rsidRDefault="00F61796">
      <w:pPr>
        <w:pStyle w:val="Zkladntext"/>
      </w:pPr>
    </w:p>
    <w:p w14:paraId="0880C01F" w14:textId="77777777" w:rsidR="00F61796" w:rsidRDefault="00F61796">
      <w:pPr>
        <w:pStyle w:val="Zkladntext"/>
      </w:pPr>
    </w:p>
    <w:p w14:paraId="0880C020" w14:textId="77777777" w:rsidR="00F61796" w:rsidRDefault="00F61796">
      <w:pPr>
        <w:pStyle w:val="Zkladntext"/>
      </w:pPr>
    </w:p>
    <w:p w14:paraId="0880C021" w14:textId="77777777" w:rsidR="00F61796" w:rsidRDefault="00F61796">
      <w:pPr>
        <w:pStyle w:val="Zkladntext"/>
      </w:pPr>
    </w:p>
    <w:p w14:paraId="0880C022" w14:textId="77777777" w:rsidR="00F61796" w:rsidRDefault="00000000">
      <w:pPr>
        <w:ind w:left="15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0880C023" w14:textId="77777777" w:rsidR="00F61796" w:rsidRDefault="00F61796">
      <w:pPr>
        <w:pStyle w:val="Zkladntext"/>
        <w:spacing w:before="9"/>
        <w:rPr>
          <w:b/>
          <w:sz w:val="19"/>
        </w:rPr>
      </w:pPr>
    </w:p>
    <w:p w14:paraId="0880C024" w14:textId="77777777" w:rsidR="00F61796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HOBES, spol. s r. o.</w:t>
      </w:r>
    </w:p>
    <w:p w14:paraId="0880C025" w14:textId="77777777" w:rsidR="00F61796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>K luhům 151, Horní Benešov,</w:t>
      </w:r>
      <w:r>
        <w:rPr>
          <w:spacing w:val="-6"/>
        </w:rPr>
        <w:t xml:space="preserve"> </w:t>
      </w:r>
      <w:r>
        <w:t>79312</w:t>
      </w:r>
    </w:p>
    <w:p w14:paraId="0880C026" w14:textId="77777777" w:rsidR="00F61796" w:rsidRDefault="00000000">
      <w:pPr>
        <w:pStyle w:val="Zkladntext"/>
        <w:tabs>
          <w:tab w:val="right" w:pos="4674"/>
        </w:tabs>
        <w:ind w:left="158"/>
      </w:pPr>
      <w:r>
        <w:t>IČO:</w:t>
      </w:r>
      <w:r>
        <w:tab/>
        <w:t>45195277</w:t>
      </w:r>
    </w:p>
    <w:p w14:paraId="0880C027" w14:textId="77777777" w:rsidR="00F61796" w:rsidRDefault="00000000">
      <w:pPr>
        <w:pStyle w:val="Zkladntext"/>
        <w:tabs>
          <w:tab w:val="left" w:pos="3699"/>
        </w:tabs>
        <w:ind w:left="158"/>
      </w:pPr>
      <w:r>
        <w:t>Zastoupený:</w:t>
      </w:r>
      <w:r>
        <w:tab/>
        <w:t xml:space="preserve">Ing. Vlastimil </w:t>
      </w:r>
      <w:proofErr w:type="spellStart"/>
      <w:r>
        <w:t>Střílka</w:t>
      </w:r>
      <w:proofErr w:type="spellEnd"/>
      <w:r>
        <w:t xml:space="preserve"> ml.,</w:t>
      </w:r>
      <w:r>
        <w:rPr>
          <w:spacing w:val="-12"/>
        </w:rPr>
        <w:t xml:space="preserve"> </w:t>
      </w:r>
      <w:r>
        <w:t>Jednatel</w:t>
      </w:r>
    </w:p>
    <w:p w14:paraId="0880C028" w14:textId="77777777" w:rsidR="00F61796" w:rsidRDefault="00000000">
      <w:pPr>
        <w:pStyle w:val="Zkladntext"/>
        <w:tabs>
          <w:tab w:val="left" w:pos="3699"/>
        </w:tabs>
        <w:spacing w:before="1"/>
        <w:ind w:left="15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Ing. Vlastimil </w:t>
      </w:r>
      <w:proofErr w:type="spellStart"/>
      <w:r>
        <w:t>Střílka</w:t>
      </w:r>
      <w:proofErr w:type="spellEnd"/>
      <w:r>
        <w:t xml:space="preserve"> ml.,</w:t>
      </w:r>
      <w:r>
        <w:rPr>
          <w:spacing w:val="-12"/>
        </w:rPr>
        <w:t xml:space="preserve"> </w:t>
      </w:r>
      <w:r>
        <w:t>Jednatel</w:t>
      </w:r>
    </w:p>
    <w:p w14:paraId="0880C029" w14:textId="77777777" w:rsidR="00F61796" w:rsidRDefault="00000000">
      <w:pPr>
        <w:ind w:left="15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0880C02A" w14:textId="77777777" w:rsidR="00F61796" w:rsidRDefault="00F61796">
      <w:pPr>
        <w:pStyle w:val="Zkladntext"/>
      </w:pPr>
    </w:p>
    <w:p w14:paraId="0880C02B" w14:textId="77777777" w:rsidR="00F61796" w:rsidRDefault="00F61796">
      <w:pPr>
        <w:pStyle w:val="Zkladntext"/>
      </w:pPr>
    </w:p>
    <w:p w14:paraId="0880C02C" w14:textId="77777777" w:rsidR="00F61796" w:rsidRDefault="00000000">
      <w:pPr>
        <w:ind w:left="15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0880C02D" w14:textId="77777777" w:rsidR="00F61796" w:rsidRDefault="00F61796">
      <w:pPr>
        <w:pStyle w:val="Zkladntext"/>
        <w:spacing w:before="9"/>
        <w:rPr>
          <w:b/>
          <w:sz w:val="19"/>
        </w:rPr>
      </w:pPr>
    </w:p>
    <w:p w14:paraId="0880C02E" w14:textId="77777777" w:rsidR="00F61796" w:rsidRDefault="00000000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VIAVIS a.s.</w:t>
      </w:r>
    </w:p>
    <w:p w14:paraId="0880C02F" w14:textId="77777777" w:rsidR="00F61796" w:rsidRDefault="00000000">
      <w:pPr>
        <w:pStyle w:val="Zkladntext"/>
        <w:tabs>
          <w:tab w:val="left" w:pos="3699"/>
        </w:tabs>
        <w:ind w:left="158"/>
      </w:pPr>
      <w:r>
        <w:t>Sídlo:</w:t>
      </w:r>
      <w:r>
        <w:tab/>
        <w:t>Obránců míru 237/35, Ostrava, 70300</w:t>
      </w:r>
    </w:p>
    <w:p w14:paraId="0880C030" w14:textId="77777777" w:rsidR="00F61796" w:rsidRDefault="00000000">
      <w:pPr>
        <w:pStyle w:val="Zkladntext"/>
        <w:tabs>
          <w:tab w:val="right" w:pos="4674"/>
        </w:tabs>
        <w:ind w:left="158"/>
      </w:pPr>
      <w:r>
        <w:t>IČO:</w:t>
      </w:r>
      <w:r>
        <w:tab/>
        <w:t>25848402</w:t>
      </w:r>
    </w:p>
    <w:p w14:paraId="0880C031" w14:textId="77777777" w:rsidR="00F61796" w:rsidRDefault="00000000">
      <w:pPr>
        <w:pStyle w:val="Zkladntext"/>
        <w:tabs>
          <w:tab w:val="left" w:pos="3699"/>
        </w:tabs>
        <w:ind w:left="3699" w:right="1589" w:hanging="3541"/>
      </w:pPr>
      <w:r>
        <w:t>Zastoupený:</w:t>
      </w:r>
      <w:r>
        <w:tab/>
        <w:t xml:space="preserve">Ing. Martin Dušek a Vojtěch </w:t>
      </w:r>
      <w:proofErr w:type="spellStart"/>
      <w:r>
        <w:t>Lazecký</w:t>
      </w:r>
      <w:proofErr w:type="spellEnd"/>
      <w:r>
        <w:t>, členové představenstva</w:t>
      </w:r>
    </w:p>
    <w:p w14:paraId="0880C032" w14:textId="77777777" w:rsidR="00F61796" w:rsidRDefault="00000000">
      <w:pPr>
        <w:pStyle w:val="Zkladntext"/>
        <w:tabs>
          <w:tab w:val="left" w:pos="3699"/>
        </w:tabs>
        <w:spacing w:line="293" w:lineRule="exact"/>
        <w:ind w:left="15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Ing. Martin</w:t>
      </w:r>
      <w:r>
        <w:rPr>
          <w:spacing w:val="-1"/>
        </w:rPr>
        <w:t xml:space="preserve"> </w:t>
      </w:r>
      <w:r>
        <w:t>Dušek</w:t>
      </w:r>
    </w:p>
    <w:p w14:paraId="0880C033" w14:textId="77777777" w:rsidR="00F61796" w:rsidRDefault="00000000">
      <w:pPr>
        <w:ind w:left="15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0880C034" w14:textId="77777777" w:rsidR="00F61796" w:rsidRDefault="00000000">
      <w:pPr>
        <w:pStyle w:val="Zkladntext"/>
        <w:tabs>
          <w:tab w:val="right" w:pos="3823"/>
        </w:tabs>
        <w:spacing w:before="294"/>
        <w:ind w:left="158"/>
      </w:pPr>
      <w:r>
        <w:t>Předpokládaný</w:t>
      </w:r>
      <w:r>
        <w:rPr>
          <w:spacing w:val="-2"/>
        </w:rPr>
        <w:t xml:space="preserve"> </w:t>
      </w:r>
      <w:r>
        <w:t>vedlejší</w:t>
      </w:r>
      <w:r>
        <w:rPr>
          <w:spacing w:val="-1"/>
        </w:rPr>
        <w:t xml:space="preserve"> </w:t>
      </w:r>
      <w:r>
        <w:t>Expert:</w:t>
      </w:r>
      <w:r>
        <w:tab/>
        <w:t>X</w:t>
      </w:r>
    </w:p>
    <w:p w14:paraId="0880C035" w14:textId="77777777" w:rsidR="00F61796" w:rsidRDefault="00F61796">
      <w:pPr>
        <w:sectPr w:rsidR="00F61796">
          <w:headerReference w:type="default" r:id="rId7"/>
          <w:footerReference w:type="default" r:id="rId8"/>
          <w:type w:val="continuous"/>
          <w:pgSz w:w="11910" w:h="16840"/>
          <w:pgMar w:top="1360" w:right="980" w:bottom="1040" w:left="1260" w:header="303" w:footer="858" w:gutter="0"/>
          <w:pgNumType w:start="1"/>
          <w:cols w:space="708"/>
        </w:sectPr>
      </w:pPr>
    </w:p>
    <w:p w14:paraId="0880C036" w14:textId="77777777" w:rsidR="00F61796" w:rsidRDefault="00000000">
      <w:pPr>
        <w:pStyle w:val="Nadpis1"/>
        <w:numPr>
          <w:ilvl w:val="0"/>
          <w:numId w:val="4"/>
        </w:numPr>
        <w:tabs>
          <w:tab w:val="left" w:pos="519"/>
        </w:tabs>
        <w:spacing w:before="41"/>
        <w:ind w:hanging="361"/>
        <w:jc w:val="both"/>
      </w:pPr>
      <w:r>
        <w:lastRenderedPageBreak/>
        <w:t>Předmět smlouvy</w:t>
      </w:r>
    </w:p>
    <w:p w14:paraId="0880C037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ind w:right="15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0880C038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19"/>
        <w:ind w:right="14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880C039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22"/>
        <w:ind w:right="14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1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880C03A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21"/>
        <w:ind w:right="14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880C03B" w14:textId="77777777" w:rsidR="00F61796" w:rsidRDefault="00F61796">
      <w:pPr>
        <w:pStyle w:val="Zkladntext"/>
      </w:pPr>
    </w:p>
    <w:p w14:paraId="0880C03C" w14:textId="77777777" w:rsidR="00F61796" w:rsidRDefault="00F61796">
      <w:pPr>
        <w:pStyle w:val="Zkladntext"/>
        <w:spacing w:before="7"/>
        <w:rPr>
          <w:sz w:val="19"/>
        </w:rPr>
      </w:pPr>
    </w:p>
    <w:p w14:paraId="0880C03D" w14:textId="77777777" w:rsidR="00F61796" w:rsidRDefault="00000000">
      <w:pPr>
        <w:pStyle w:val="Nadpis1"/>
        <w:numPr>
          <w:ilvl w:val="0"/>
          <w:numId w:val="4"/>
        </w:numPr>
        <w:tabs>
          <w:tab w:val="left" w:pos="517"/>
        </w:tabs>
        <w:ind w:left="516" w:hanging="359"/>
        <w:jc w:val="both"/>
      </w:pPr>
      <w:r>
        <w:t>Konzultace</w:t>
      </w:r>
    </w:p>
    <w:p w14:paraId="0880C03E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ind w:right="15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880C03F" w14:textId="77777777" w:rsidR="00F61796" w:rsidRDefault="00F61796">
      <w:pPr>
        <w:pStyle w:val="Zkladntext"/>
        <w:spacing w:before="9"/>
        <w:rPr>
          <w:sz w:val="33"/>
        </w:rPr>
      </w:pPr>
    </w:p>
    <w:p w14:paraId="0880C040" w14:textId="77777777" w:rsidR="00F61796" w:rsidRDefault="00000000">
      <w:pPr>
        <w:pStyle w:val="Nadpis1"/>
        <w:spacing w:before="1"/>
        <w:ind w:left="586" w:right="146" w:firstLine="0"/>
        <w:jc w:val="left"/>
      </w:pPr>
      <w:r>
        <w:t>Cíl: Zvýšení obecné úrovně současných kyberneticko-bezpečnostních opatření společnosti a jejich příprava k provedení auditu a získání certifikace TISAX</w:t>
      </w:r>
    </w:p>
    <w:p w14:paraId="0880C041" w14:textId="77777777" w:rsidR="00F61796" w:rsidRDefault="00F61796">
      <w:pPr>
        <w:pStyle w:val="Zkladntext"/>
        <w:spacing w:before="2" w:after="1"/>
        <w:rPr>
          <w:b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F61796" w14:paraId="0880C044" w14:textId="77777777">
        <w:trPr>
          <w:trHeight w:val="292"/>
        </w:trPr>
        <w:tc>
          <w:tcPr>
            <w:tcW w:w="7033" w:type="dxa"/>
          </w:tcPr>
          <w:p w14:paraId="0880C042" w14:textId="77777777" w:rsidR="00F61796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0880C043" w14:textId="77777777" w:rsidR="00F61796" w:rsidRDefault="00000000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F61796" w14:paraId="0880C04E" w14:textId="77777777">
        <w:trPr>
          <w:trHeight w:val="2051"/>
        </w:trPr>
        <w:tc>
          <w:tcPr>
            <w:tcW w:w="7033" w:type="dxa"/>
          </w:tcPr>
          <w:p w14:paraId="0880C045" w14:textId="77777777" w:rsidR="00F61796" w:rsidRDefault="00000000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Dopracování dílčích opatření a procesů v souvislosti s přípravou na certifikaci TISAX v návaznosti na programy CYBER Sken a Projekt v těchto oblastech:</w:t>
            </w:r>
          </w:p>
          <w:p w14:paraId="0880C046" w14:textId="77777777" w:rsidR="00F61796" w:rsidRDefault="00F6179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880C047" w14:textId="77777777" w:rsidR="00F61796" w:rsidRDefault="00000000">
            <w:pPr>
              <w:pStyle w:val="TableParagraph"/>
              <w:ind w:left="134" w:right="794"/>
              <w:rPr>
                <w:sz w:val="24"/>
              </w:rPr>
            </w:pPr>
            <w:r>
              <w:rPr>
                <w:b/>
                <w:sz w:val="24"/>
              </w:rPr>
              <w:t>1. Návrh bezpečnostní dokumentace (Bezpečnostní politika a návazné směrnice) dle požadavků TISAX</w:t>
            </w:r>
            <w:r>
              <w:rPr>
                <w:sz w:val="24"/>
              </w:rPr>
              <w:t>:</w:t>
            </w:r>
          </w:p>
          <w:p w14:paraId="0880C048" w14:textId="77777777" w:rsidR="00F61796" w:rsidRDefault="0000000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- kontext organizace</w:t>
            </w:r>
          </w:p>
        </w:tc>
        <w:tc>
          <w:tcPr>
            <w:tcW w:w="1609" w:type="dxa"/>
          </w:tcPr>
          <w:p w14:paraId="0880C049" w14:textId="77777777" w:rsidR="00F61796" w:rsidRDefault="00F61796">
            <w:pPr>
              <w:pStyle w:val="TableParagraph"/>
              <w:ind w:left="0"/>
              <w:rPr>
                <w:b/>
                <w:sz w:val="24"/>
              </w:rPr>
            </w:pPr>
          </w:p>
          <w:p w14:paraId="0880C04A" w14:textId="77777777" w:rsidR="00F61796" w:rsidRDefault="00F61796">
            <w:pPr>
              <w:pStyle w:val="TableParagraph"/>
              <w:ind w:left="0"/>
              <w:rPr>
                <w:b/>
                <w:sz w:val="24"/>
              </w:rPr>
            </w:pPr>
          </w:p>
          <w:p w14:paraId="0880C04B" w14:textId="77777777" w:rsidR="00F61796" w:rsidRDefault="00F61796">
            <w:pPr>
              <w:pStyle w:val="TableParagraph"/>
              <w:ind w:left="0"/>
              <w:rPr>
                <w:b/>
                <w:sz w:val="24"/>
              </w:rPr>
            </w:pPr>
          </w:p>
          <w:p w14:paraId="0880C04C" w14:textId="77777777" w:rsidR="00F61796" w:rsidRDefault="00F61796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880C04D" w14:textId="77777777" w:rsidR="00F61796" w:rsidRDefault="00000000">
            <w:pPr>
              <w:pStyle w:val="TableParagraph"/>
              <w:ind w:left="517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60h</w:t>
            </w:r>
            <w:proofErr w:type="gramEnd"/>
          </w:p>
        </w:tc>
      </w:tr>
    </w:tbl>
    <w:p w14:paraId="0880C04F" w14:textId="77777777" w:rsidR="00F61796" w:rsidRDefault="00F61796">
      <w:pPr>
        <w:jc w:val="center"/>
        <w:rPr>
          <w:sz w:val="24"/>
        </w:rPr>
        <w:sectPr w:rsidR="00F61796">
          <w:pgSz w:w="11910" w:h="16840"/>
          <w:pgMar w:top="1360" w:right="980" w:bottom="1040" w:left="1260" w:header="303" w:footer="858" w:gutter="0"/>
          <w:cols w:space="708"/>
        </w:sectPr>
      </w:pPr>
    </w:p>
    <w:p w14:paraId="0880C050" w14:textId="77777777" w:rsidR="00F61796" w:rsidRDefault="00F61796">
      <w:pPr>
        <w:pStyle w:val="Zkladntext"/>
        <w:spacing w:before="5"/>
        <w:rPr>
          <w:b/>
          <w:sz w:val="3"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F61796" w14:paraId="0880C065" w14:textId="77777777">
        <w:trPr>
          <w:trHeight w:val="5566"/>
        </w:trPr>
        <w:tc>
          <w:tcPr>
            <w:tcW w:w="7033" w:type="dxa"/>
          </w:tcPr>
          <w:p w14:paraId="0880C051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rozsah</w:t>
            </w:r>
          </w:p>
          <w:p w14:paraId="0880C052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pravidla pro nakládání 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aktivy,</w:t>
            </w:r>
          </w:p>
          <w:p w14:paraId="0880C053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pravidla pro uživatele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NTB,</w:t>
            </w:r>
          </w:p>
          <w:p w14:paraId="0880C054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pravidla pro manipulaci s mobilním 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zařízením,</w:t>
            </w:r>
          </w:p>
          <w:p w14:paraId="0880C055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pravidla pro práci v zabezpečených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zónách,</w:t>
            </w:r>
          </w:p>
          <w:p w14:paraId="0880C056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pravidla pro nakládání s podpůrným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majetkem,</w:t>
            </w:r>
          </w:p>
          <w:p w14:paraId="0880C057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použití kryptografických algoritmů,</w:t>
            </w:r>
          </w:p>
          <w:p w14:paraId="0880C058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pravidla pro vývoj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SW,</w:t>
            </w:r>
          </w:p>
          <w:p w14:paraId="0880C059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pravidla pro správu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sítě,</w:t>
            </w:r>
          </w:p>
          <w:p w14:paraId="0880C05A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návrh postupu pro akvizice systému,</w:t>
            </w:r>
          </w:p>
          <w:p w14:paraId="0880C05B" w14:textId="77777777" w:rsidR="00F617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návrh bezpečnostních požadavků do smluv 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dodavateli.</w:t>
            </w:r>
          </w:p>
          <w:p w14:paraId="0880C05C" w14:textId="77777777" w:rsidR="00F61796" w:rsidRDefault="00F61796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0880C05D" w14:textId="77777777" w:rsidR="00F617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"/>
              <w:ind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Návrh Plánu rozvoje bezpečnostního povědomí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(PRBP)</w:t>
            </w:r>
          </w:p>
          <w:p w14:paraId="0880C05E" w14:textId="77777777" w:rsidR="00F61796" w:rsidRDefault="00F61796">
            <w:pPr>
              <w:pStyle w:val="TableParagraph"/>
              <w:ind w:left="0"/>
              <w:rPr>
                <w:b/>
                <w:sz w:val="24"/>
              </w:rPr>
            </w:pPr>
          </w:p>
          <w:p w14:paraId="0880C05F" w14:textId="77777777" w:rsidR="00F617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Návrh Metodiky pro identifikaci a hodnocení aktiv 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rizik</w:t>
            </w:r>
          </w:p>
          <w:p w14:paraId="0880C060" w14:textId="77777777" w:rsidR="00F61796" w:rsidRDefault="00F61796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0880C061" w14:textId="77777777" w:rsidR="00F617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Metodický návrh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dokumentů:</w:t>
            </w:r>
          </w:p>
          <w:p w14:paraId="0880C062" w14:textId="77777777" w:rsidR="00F617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Prohlášení o aplikovatelnosti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PoA</w:t>
            </w:r>
            <w:proofErr w:type="spellEnd"/>
            <w:r>
              <w:rPr>
                <w:sz w:val="24"/>
              </w:rPr>
              <w:t>),</w:t>
            </w:r>
          </w:p>
          <w:p w14:paraId="0880C063" w14:textId="77777777" w:rsidR="00F617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Plán zvládání rizik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(PZR).</w:t>
            </w:r>
          </w:p>
        </w:tc>
        <w:tc>
          <w:tcPr>
            <w:tcW w:w="1609" w:type="dxa"/>
          </w:tcPr>
          <w:p w14:paraId="0880C064" w14:textId="77777777" w:rsidR="00F61796" w:rsidRDefault="00F617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1796" w14:paraId="0880C068" w14:textId="77777777">
        <w:trPr>
          <w:trHeight w:val="628"/>
        </w:trPr>
        <w:tc>
          <w:tcPr>
            <w:tcW w:w="7033" w:type="dxa"/>
          </w:tcPr>
          <w:p w14:paraId="0880C066" w14:textId="77777777" w:rsidR="00F61796" w:rsidRDefault="00000000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880C067" w14:textId="77777777" w:rsidR="00F61796" w:rsidRDefault="00000000">
            <w:pPr>
              <w:pStyle w:val="TableParagraph"/>
              <w:spacing w:before="1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90.000,-</w:t>
            </w:r>
            <w:proofErr w:type="gramEnd"/>
          </w:p>
        </w:tc>
      </w:tr>
    </w:tbl>
    <w:p w14:paraId="0880C069" w14:textId="77777777" w:rsidR="00F61796" w:rsidRDefault="00F61796">
      <w:pPr>
        <w:pStyle w:val="Zkladntext"/>
        <w:spacing w:before="9"/>
        <w:rPr>
          <w:b/>
          <w:sz w:val="19"/>
        </w:rPr>
      </w:pPr>
    </w:p>
    <w:p w14:paraId="0880C06A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51"/>
        <w:ind w:right="14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0880C06B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7"/>
        </w:tabs>
        <w:spacing w:before="122"/>
        <w:ind w:left="586" w:right="15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60 hodin. Předpokládaným termínem ukončení poskytování konzultačních služeb je </w:t>
      </w:r>
      <w:r>
        <w:rPr>
          <w:b/>
          <w:sz w:val="24"/>
        </w:rPr>
        <w:t>30.6.2025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31.8.2025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 vyloučení jakýchkoliv pochybností smluvní stany</w:t>
      </w:r>
      <w:r>
        <w:rPr>
          <w:spacing w:val="-9"/>
          <w:sz w:val="24"/>
        </w:rPr>
        <w:t xml:space="preserve"> </w:t>
      </w:r>
      <w:r>
        <w:rPr>
          <w:sz w:val="24"/>
        </w:rPr>
        <w:t>uvádí,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tato</w:t>
      </w:r>
      <w:r>
        <w:rPr>
          <w:spacing w:val="-7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tedy</w:t>
      </w:r>
      <w:r>
        <w:rPr>
          <w:spacing w:val="-8"/>
          <w:sz w:val="24"/>
        </w:rPr>
        <w:t xml:space="preserve"> </w:t>
      </w:r>
      <w:r>
        <w:rPr>
          <w:sz w:val="24"/>
        </w:rPr>
        <w:t>uzavřena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dobu</w:t>
      </w:r>
      <w:r>
        <w:rPr>
          <w:spacing w:val="-8"/>
          <w:sz w:val="24"/>
        </w:rPr>
        <w:t xml:space="preserve"> </w:t>
      </w:r>
      <w:r>
        <w:rPr>
          <w:sz w:val="24"/>
        </w:rPr>
        <w:t>určitou,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právě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 v</w:t>
      </w:r>
      <w:r>
        <w:rPr>
          <w:spacing w:val="-3"/>
          <w:sz w:val="24"/>
        </w:rPr>
        <w:t xml:space="preserve"> </w:t>
      </w:r>
      <w:r>
        <w:rPr>
          <w:sz w:val="24"/>
        </w:rPr>
        <w:t>předchozí</w:t>
      </w:r>
      <w:r>
        <w:rPr>
          <w:spacing w:val="-11"/>
          <w:sz w:val="24"/>
        </w:rPr>
        <w:t xml:space="preserve"> </w:t>
      </w:r>
      <w:r>
        <w:rPr>
          <w:sz w:val="24"/>
        </w:rPr>
        <w:t>větě,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vyjma</w:t>
      </w:r>
      <w:r>
        <w:rPr>
          <w:spacing w:val="-8"/>
          <w:sz w:val="24"/>
        </w:rPr>
        <w:t xml:space="preserve"> </w:t>
      </w:r>
      <w:r>
        <w:rPr>
          <w:sz w:val="24"/>
        </w:rPr>
        <w:t>práv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která</w:t>
      </w:r>
      <w:r>
        <w:rPr>
          <w:spacing w:val="-8"/>
          <w:sz w:val="24"/>
        </w:rPr>
        <w:t xml:space="preserve"> </w:t>
      </w:r>
      <w:r>
        <w:rPr>
          <w:sz w:val="24"/>
        </w:rPr>
        <w:t>mají</w:t>
      </w:r>
      <w:r>
        <w:rPr>
          <w:spacing w:val="-9"/>
          <w:sz w:val="24"/>
        </w:rPr>
        <w:t xml:space="preserve"> </w:t>
      </w:r>
      <w:r>
        <w:rPr>
          <w:sz w:val="24"/>
        </w:rPr>
        <w:t>trvat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uplynutí této</w:t>
      </w:r>
      <w:r>
        <w:rPr>
          <w:spacing w:val="-1"/>
          <w:sz w:val="24"/>
        </w:rPr>
        <w:t xml:space="preserve"> </w:t>
      </w:r>
      <w:r>
        <w:rPr>
          <w:sz w:val="24"/>
        </w:rPr>
        <w:t>doby.</w:t>
      </w:r>
    </w:p>
    <w:p w14:paraId="0880C06C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7"/>
        </w:tabs>
        <w:spacing w:before="119"/>
        <w:ind w:left="586" w:right="14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880C06D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7"/>
        </w:tabs>
        <w:spacing w:before="122"/>
        <w:ind w:left="586" w:right="146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Supervize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</w:t>
      </w:r>
      <w:r>
        <w:rPr>
          <w:spacing w:val="40"/>
          <w:sz w:val="24"/>
        </w:rPr>
        <w:t xml:space="preserve"> </w:t>
      </w:r>
      <w:r>
        <w:rPr>
          <w:sz w:val="24"/>
        </w:rPr>
        <w:t>vědomí</w:t>
      </w:r>
    </w:p>
    <w:p w14:paraId="0880C06E" w14:textId="77777777" w:rsidR="00F61796" w:rsidRDefault="00F61796">
      <w:pPr>
        <w:jc w:val="both"/>
        <w:rPr>
          <w:sz w:val="24"/>
        </w:rPr>
        <w:sectPr w:rsidR="00F61796">
          <w:pgSz w:w="11910" w:h="16840"/>
          <w:pgMar w:top="1360" w:right="980" w:bottom="1040" w:left="1260" w:header="303" w:footer="858" w:gutter="0"/>
          <w:cols w:space="708"/>
        </w:sectPr>
      </w:pPr>
    </w:p>
    <w:p w14:paraId="0880C06F" w14:textId="77777777" w:rsidR="00F61796" w:rsidRDefault="00000000">
      <w:pPr>
        <w:pStyle w:val="Zkladntext"/>
        <w:spacing w:before="41"/>
        <w:ind w:left="586" w:right="154"/>
        <w:jc w:val="both"/>
      </w:pPr>
      <w:r>
        <w:lastRenderedPageBreak/>
        <w:t>a souhlasí s tím, že při nesplnění podmínek pro podporu de minimis bude povinen k úhradě odměny Experta v celém rozsahu.</w:t>
      </w:r>
    </w:p>
    <w:p w14:paraId="0880C070" w14:textId="77777777" w:rsidR="00F61796" w:rsidRDefault="00000000">
      <w:pPr>
        <w:pStyle w:val="Nadpis1"/>
        <w:numPr>
          <w:ilvl w:val="0"/>
          <w:numId w:val="4"/>
        </w:numPr>
        <w:tabs>
          <w:tab w:val="left" w:pos="517"/>
        </w:tabs>
        <w:spacing w:before="120"/>
        <w:ind w:left="51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880C071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ind w:right="14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880C072" w14:textId="77777777" w:rsidR="00F61796" w:rsidRDefault="00000000">
      <w:pPr>
        <w:pStyle w:val="Zkladntext"/>
        <w:ind w:left="583" w:right="15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880C073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19"/>
        <w:ind w:right="14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0880C074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22"/>
        <w:ind w:right="14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880C075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19"/>
        <w:ind w:right="14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880C076" w14:textId="77777777" w:rsidR="00F61796" w:rsidRDefault="00F61796">
      <w:pPr>
        <w:pStyle w:val="Zkladntext"/>
        <w:rPr>
          <w:sz w:val="34"/>
        </w:rPr>
      </w:pPr>
    </w:p>
    <w:p w14:paraId="0880C077" w14:textId="77777777" w:rsidR="00F61796" w:rsidRDefault="00000000">
      <w:pPr>
        <w:pStyle w:val="Nadpis1"/>
        <w:numPr>
          <w:ilvl w:val="0"/>
          <w:numId w:val="4"/>
        </w:numPr>
        <w:tabs>
          <w:tab w:val="left" w:pos="517"/>
        </w:tabs>
        <w:ind w:left="51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880C078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ind w:right="147"/>
        <w:jc w:val="both"/>
        <w:rPr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 xml:space="preserve">161.558,00 Kč </w:t>
      </w:r>
      <w:r>
        <w:rPr>
          <w:sz w:val="24"/>
        </w:rPr>
        <w:t>(slovy: jedno sto šedesát jedna tisíc pět set padesát osm korun českých), (dále jen „</w:t>
      </w:r>
      <w:r>
        <w:rPr>
          <w:b/>
          <w:sz w:val="24"/>
        </w:rPr>
        <w:t>Celková hodnota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služeb</w:t>
      </w:r>
      <w:r>
        <w:rPr>
          <w:sz w:val="24"/>
        </w:rPr>
        <w:t>“).</w:t>
      </w:r>
    </w:p>
    <w:p w14:paraId="0880C079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19"/>
        <w:ind w:right="150"/>
        <w:jc w:val="both"/>
        <w:rPr>
          <w:sz w:val="24"/>
        </w:rPr>
      </w:pPr>
      <w:r>
        <w:rPr>
          <w:sz w:val="24"/>
        </w:rPr>
        <w:t xml:space="preserve">Poskytovatel podpory se zavazuje, že pokud Příjemce předem dodá Čestné prohlášení žadatele o podporu v režimu de minimis aktuální k datu podpisu této Smlouvy, poskytne Příjemci podporu ve výši </w:t>
      </w:r>
      <w:r>
        <w:rPr>
          <w:b/>
          <w:sz w:val="24"/>
        </w:rPr>
        <w:t xml:space="preserve">116.558,00 Kč </w:t>
      </w:r>
      <w:r>
        <w:rPr>
          <w:sz w:val="24"/>
        </w:rPr>
        <w:t>(slovy: jedno sto šestnáct tisíc pět set padesát osm korun 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11"/>
          <w:sz w:val="24"/>
        </w:rPr>
        <w:t xml:space="preserve"> </w:t>
      </w:r>
      <w:r>
        <w:rPr>
          <w:sz w:val="24"/>
        </w:rPr>
        <w:t>služeb.</w:t>
      </w:r>
    </w:p>
    <w:p w14:paraId="0880C07A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20"/>
        <w:ind w:right="15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43.784,00 Kč </w:t>
      </w:r>
      <w:r>
        <w:rPr>
          <w:sz w:val="24"/>
        </w:rPr>
        <w:t>(slovy: čtyřicet tři tisíc sedm set osmdesát</w:t>
      </w:r>
      <w:r>
        <w:rPr>
          <w:spacing w:val="-6"/>
          <w:sz w:val="24"/>
        </w:rPr>
        <w:t xml:space="preserve"> </w:t>
      </w:r>
      <w:r>
        <w:rPr>
          <w:sz w:val="24"/>
        </w:rPr>
        <w:t>čtyři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</w:t>
      </w:r>
      <w:r>
        <w:rPr>
          <w:spacing w:val="-5"/>
          <w:sz w:val="24"/>
        </w:rPr>
        <w:t xml:space="preserve"> </w:t>
      </w:r>
      <w:r>
        <w:rPr>
          <w:sz w:val="24"/>
        </w:rPr>
        <w:t>výše</w:t>
      </w:r>
      <w:r>
        <w:rPr>
          <w:spacing w:val="-4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poskytována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nařízením Komise (EU) č. 2023/2831 ze dne 13. prosince 2023 o použití článků 107 a 108 Smlouvy o fungování Evropské unie na podporu de minimis. Podpora v této výši bude zapsána do registru de</w:t>
      </w:r>
      <w:r>
        <w:rPr>
          <w:spacing w:val="-4"/>
          <w:sz w:val="24"/>
        </w:rPr>
        <w:t xml:space="preserve"> </w:t>
      </w:r>
      <w:r>
        <w:rPr>
          <w:sz w:val="24"/>
        </w:rPr>
        <w:t>minimis.</w:t>
      </w:r>
    </w:p>
    <w:p w14:paraId="0880C07B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22"/>
        <w:ind w:right="15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880C07C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19"/>
        <w:ind w:right="150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>“), když od této částky včetně DPH odpovídající Odměně Poskytovatele</w:t>
      </w:r>
      <w:r>
        <w:rPr>
          <w:spacing w:val="41"/>
          <w:sz w:val="24"/>
        </w:rPr>
        <w:t xml:space="preserve"> </w:t>
      </w:r>
      <w:r>
        <w:rPr>
          <w:sz w:val="24"/>
        </w:rPr>
        <w:t>bude</w:t>
      </w:r>
    </w:p>
    <w:p w14:paraId="0880C07D" w14:textId="77777777" w:rsidR="00F61796" w:rsidRDefault="00F61796">
      <w:pPr>
        <w:jc w:val="both"/>
        <w:rPr>
          <w:sz w:val="24"/>
        </w:rPr>
        <w:sectPr w:rsidR="00F61796">
          <w:pgSz w:w="11910" w:h="16840"/>
          <w:pgMar w:top="1360" w:right="980" w:bottom="1040" w:left="1260" w:header="303" w:footer="858" w:gutter="0"/>
          <w:cols w:space="708"/>
        </w:sectPr>
      </w:pPr>
    </w:p>
    <w:p w14:paraId="0880C07E" w14:textId="77777777" w:rsidR="00F61796" w:rsidRDefault="00000000">
      <w:pPr>
        <w:pStyle w:val="Zkladntext"/>
        <w:spacing w:before="41"/>
        <w:ind w:left="583" w:right="148"/>
        <w:jc w:val="both"/>
      </w:pPr>
      <w:r>
        <w:lastRenderedPageBreak/>
        <w:t xml:space="preserve">odečtena podpora de minimis </w:t>
      </w:r>
      <w:r>
        <w:rPr>
          <w:b/>
        </w:rPr>
        <w:t xml:space="preserve">ve výši </w:t>
      </w:r>
      <w:proofErr w:type="gramStart"/>
      <w:r>
        <w:rPr>
          <w:b/>
        </w:rPr>
        <w:t>50%</w:t>
      </w:r>
      <w:proofErr w:type="gramEnd"/>
      <w:r>
        <w:rPr>
          <w:b/>
        </w:rPr>
        <w:t xml:space="preserve"> z Odměny experta bez DPH</w:t>
      </w:r>
      <w:r>
        <w:t>, vznikne-li na tuto podporu</w:t>
      </w:r>
      <w:r>
        <w:rPr>
          <w:spacing w:val="-5"/>
        </w:rPr>
        <w:t xml:space="preserve"> </w:t>
      </w:r>
      <w:r>
        <w:t>Příjemci</w:t>
      </w:r>
      <w:r>
        <w:rPr>
          <w:spacing w:val="-7"/>
        </w:rPr>
        <w:t xml:space="preserve"> </w:t>
      </w:r>
      <w:r>
        <w:t>nárok</w:t>
      </w:r>
      <w:r>
        <w:rPr>
          <w:spacing w:val="-9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4.2.</w:t>
      </w:r>
      <w:r>
        <w:rPr>
          <w:spacing w:val="-7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uvádí,</w:t>
      </w:r>
      <w:r>
        <w:rPr>
          <w:spacing w:val="-6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t>uhradí</w:t>
      </w:r>
      <w:r>
        <w:rPr>
          <w:spacing w:val="-6"/>
        </w:rPr>
        <w:t xml:space="preserve"> </w:t>
      </w:r>
      <w:r>
        <w:t>Poskytovateli tuto odměnu na základě daňového dokladu – faktury vystavené Poskytovatelem, který je oprávněn fakturu vystavit po skončení trvání této</w:t>
      </w:r>
      <w:r>
        <w:rPr>
          <w:spacing w:val="1"/>
        </w:rPr>
        <w:t xml:space="preserve"> </w:t>
      </w:r>
      <w:r>
        <w:t>Smlouvy.</w:t>
      </w:r>
    </w:p>
    <w:p w14:paraId="0880C07F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20"/>
        <w:ind w:right="15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880C080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119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880C081" w14:textId="77777777" w:rsidR="00F61796" w:rsidRDefault="00000000">
      <w:pPr>
        <w:pStyle w:val="Zkladntext"/>
        <w:ind w:left="583"/>
        <w:jc w:val="both"/>
      </w:pPr>
      <w:r>
        <w:t>na účet uvedený na faktuře.</w:t>
      </w:r>
    </w:p>
    <w:p w14:paraId="0880C082" w14:textId="77777777" w:rsidR="00F61796" w:rsidRDefault="00F61796">
      <w:pPr>
        <w:pStyle w:val="Zkladntext"/>
        <w:rPr>
          <w:sz w:val="34"/>
        </w:rPr>
      </w:pPr>
    </w:p>
    <w:p w14:paraId="0880C083" w14:textId="77777777" w:rsidR="00F61796" w:rsidRDefault="00000000">
      <w:pPr>
        <w:pStyle w:val="Nadpis1"/>
        <w:numPr>
          <w:ilvl w:val="0"/>
          <w:numId w:val="4"/>
        </w:numPr>
        <w:tabs>
          <w:tab w:val="left" w:pos="517"/>
        </w:tabs>
        <w:ind w:left="516" w:hanging="359"/>
        <w:jc w:val="both"/>
      </w:pPr>
      <w:r>
        <w:t>Trvání Smlouvy</w:t>
      </w:r>
    </w:p>
    <w:p w14:paraId="0880C084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ind w:right="14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880C085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60"/>
        <w:ind w:right="14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880C086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59"/>
        <w:ind w:right="15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880C087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60"/>
        <w:ind w:right="14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880C088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60"/>
        <w:ind w:right="154"/>
        <w:jc w:val="both"/>
        <w:rPr>
          <w:sz w:val="24"/>
        </w:rPr>
      </w:pPr>
      <w:r>
        <w:rPr>
          <w:sz w:val="24"/>
        </w:rPr>
        <w:t>Smluvní strany se dohodly, že je Příjemce povinen řádně vyplnit dotazník související s poskytnutými konzultačními službami, na jehož základě bude provedeno vyhodnocení spokojenosti, a to způsobem a ve lhůtách sdělených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Poskytovatelem.</w:t>
      </w:r>
    </w:p>
    <w:p w14:paraId="0880C089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62"/>
        <w:ind w:right="15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dále</w:t>
      </w:r>
      <w:r>
        <w:rPr>
          <w:spacing w:val="-6"/>
          <w:sz w:val="24"/>
        </w:rPr>
        <w:t xml:space="preserve"> </w:t>
      </w:r>
      <w:r>
        <w:rPr>
          <w:sz w:val="24"/>
        </w:rPr>
        <w:t>dohodly,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Příjemce</w:t>
      </w:r>
      <w:r>
        <w:rPr>
          <w:spacing w:val="-7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 při provádění evaluace, na jejímž základě bude provedeno vyhodnocení průběhu a dopadu realizovaných konzultačních služeb, a to kdykoliv ve lhůtě do 6 let od poskytnutí konzultací, které jsou předmětem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880C08A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59"/>
        <w:ind w:right="14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880C08B" w14:textId="77777777" w:rsidR="00F61796" w:rsidRDefault="00F61796">
      <w:pPr>
        <w:pStyle w:val="Zkladntext"/>
        <w:spacing w:before="12"/>
        <w:rPr>
          <w:sz w:val="33"/>
        </w:rPr>
      </w:pPr>
    </w:p>
    <w:p w14:paraId="0880C08C" w14:textId="77777777" w:rsidR="00F61796" w:rsidRDefault="00000000">
      <w:pPr>
        <w:pStyle w:val="Nadpis1"/>
        <w:numPr>
          <w:ilvl w:val="0"/>
          <w:numId w:val="4"/>
        </w:numPr>
        <w:tabs>
          <w:tab w:val="left" w:pos="517"/>
        </w:tabs>
        <w:ind w:left="51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880C08D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9"/>
          <w:sz w:val="24"/>
        </w:rPr>
        <w:t xml:space="preserve"> </w:t>
      </w:r>
      <w:r>
        <w:rPr>
          <w:sz w:val="24"/>
        </w:rPr>
        <w:t>pouze</w:t>
      </w:r>
    </w:p>
    <w:p w14:paraId="0880C08E" w14:textId="77777777" w:rsidR="00F61796" w:rsidRDefault="00000000">
      <w:pPr>
        <w:pStyle w:val="Zkladntext"/>
        <w:ind w:left="583"/>
        <w:jc w:val="both"/>
      </w:pPr>
      <w:r>
        <w:t>v písemné</w:t>
      </w:r>
      <w:r>
        <w:rPr>
          <w:spacing w:val="-2"/>
        </w:rPr>
        <w:t xml:space="preserve"> </w:t>
      </w:r>
      <w:r>
        <w:t>formě.</w:t>
      </w:r>
    </w:p>
    <w:p w14:paraId="0880C08F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59"/>
        <w:ind w:right="149"/>
        <w:jc w:val="both"/>
        <w:rPr>
          <w:sz w:val="24"/>
        </w:rPr>
      </w:pPr>
      <w:r>
        <w:rPr>
          <w:sz w:val="24"/>
        </w:rPr>
        <w:t>Ochrana osobních údajů: Informace o tom, v jakém rozsahu, za jakým účelem, na základě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10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údajů zpracovává osobní údaje Příjemce (jeho zástupce), a o tom, jaká </w:t>
      </w:r>
      <w:proofErr w:type="gramStart"/>
      <w:r>
        <w:rPr>
          <w:sz w:val="24"/>
        </w:rPr>
        <w:t xml:space="preserve">zástupci </w:t>
      </w:r>
      <w:r>
        <w:rPr>
          <w:spacing w:val="9"/>
          <w:sz w:val="24"/>
        </w:rPr>
        <w:t xml:space="preserve"> </w:t>
      </w:r>
      <w:r>
        <w:rPr>
          <w:sz w:val="24"/>
        </w:rPr>
        <w:t>Příjemce</w:t>
      </w:r>
      <w:proofErr w:type="gramEnd"/>
      <w:r>
        <w:rPr>
          <w:sz w:val="24"/>
        </w:rPr>
        <w:t xml:space="preserve">  náležejí</w:t>
      </w:r>
    </w:p>
    <w:p w14:paraId="0880C090" w14:textId="77777777" w:rsidR="00F61796" w:rsidRDefault="00F61796">
      <w:pPr>
        <w:jc w:val="both"/>
        <w:rPr>
          <w:sz w:val="24"/>
        </w:rPr>
        <w:sectPr w:rsidR="00F61796">
          <w:pgSz w:w="11910" w:h="16840"/>
          <w:pgMar w:top="1360" w:right="980" w:bottom="1040" w:left="1260" w:header="303" w:footer="858" w:gutter="0"/>
          <w:cols w:space="708"/>
        </w:sectPr>
      </w:pPr>
    </w:p>
    <w:p w14:paraId="0880C091" w14:textId="77777777" w:rsidR="00F61796" w:rsidRDefault="00000000">
      <w:pPr>
        <w:pStyle w:val="Zkladntext"/>
        <w:spacing w:before="41"/>
        <w:ind w:left="583" w:right="147"/>
        <w:jc w:val="both"/>
      </w:pPr>
      <w:r>
        <w:lastRenderedPageBreak/>
        <w:t>práva,</w:t>
      </w:r>
      <w:r>
        <w:rPr>
          <w:spacing w:val="-17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upraveny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informačním</w:t>
      </w:r>
      <w:r>
        <w:rPr>
          <w:spacing w:val="-17"/>
        </w:rPr>
        <w:t xml:space="preserve"> </w:t>
      </w:r>
      <w:r>
        <w:t>dokumentu</w:t>
      </w:r>
      <w:r>
        <w:rPr>
          <w:spacing w:val="-14"/>
        </w:rPr>
        <w:t xml:space="preserve"> </w:t>
      </w:r>
      <w:r>
        <w:t>s</w:t>
      </w:r>
      <w:r>
        <w:rPr>
          <w:spacing w:val="-19"/>
        </w:rPr>
        <w:t xml:space="preserve"> </w:t>
      </w:r>
      <w:r>
        <w:t>názvem</w:t>
      </w:r>
      <w:r>
        <w:rPr>
          <w:spacing w:val="-17"/>
        </w:rPr>
        <w:t xml:space="preserve"> </w:t>
      </w:r>
      <w:r>
        <w:t>Zásady</w:t>
      </w:r>
      <w:r>
        <w:rPr>
          <w:spacing w:val="-16"/>
        </w:rPr>
        <w:t xml:space="preserve"> </w:t>
      </w:r>
      <w:r>
        <w:t>zpracování</w:t>
      </w:r>
      <w:r>
        <w:rPr>
          <w:spacing w:val="-14"/>
        </w:rPr>
        <w:t xml:space="preserve"> </w:t>
      </w:r>
      <w:r>
        <w:t>osobních</w:t>
      </w:r>
      <w:r>
        <w:rPr>
          <w:spacing w:val="-15"/>
        </w:rPr>
        <w:t xml:space="preserve"> </w:t>
      </w:r>
      <w:r>
        <w:t>údajů, který je dostupný na webových stránkách Poskytovatele</w:t>
      </w:r>
      <w:r>
        <w:rPr>
          <w:spacing w:val="-6"/>
        </w:rPr>
        <w:t xml:space="preserve"> </w:t>
      </w:r>
      <w:r>
        <w:t>podpory.</w:t>
      </w:r>
    </w:p>
    <w:p w14:paraId="0880C092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60"/>
        <w:ind w:right="14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0880C093" w14:textId="77777777" w:rsidR="00F61796" w:rsidRDefault="00000000">
      <w:pPr>
        <w:pStyle w:val="Odstavecseseznamem"/>
        <w:numPr>
          <w:ilvl w:val="1"/>
          <w:numId w:val="4"/>
        </w:numPr>
        <w:tabs>
          <w:tab w:val="left" w:pos="584"/>
        </w:tabs>
        <w:spacing w:before="61"/>
        <w:ind w:right="14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0880C094" w14:textId="77777777" w:rsidR="00F61796" w:rsidRDefault="00F61796">
      <w:pPr>
        <w:jc w:val="both"/>
        <w:rPr>
          <w:sz w:val="24"/>
        </w:rPr>
        <w:sectPr w:rsidR="00F61796">
          <w:pgSz w:w="11910" w:h="16840"/>
          <w:pgMar w:top="1360" w:right="980" w:bottom="1040" w:left="1260" w:header="303" w:footer="858" w:gutter="0"/>
          <w:cols w:space="708"/>
        </w:sectPr>
      </w:pPr>
    </w:p>
    <w:p w14:paraId="0880C095" w14:textId="77777777" w:rsidR="00F61796" w:rsidRDefault="00F61796">
      <w:pPr>
        <w:pStyle w:val="Zkladntext"/>
        <w:rPr>
          <w:sz w:val="27"/>
        </w:rPr>
      </w:pPr>
    </w:p>
    <w:p w14:paraId="0880C096" w14:textId="77777777" w:rsidR="00F61796" w:rsidRDefault="00000000">
      <w:pPr>
        <w:pStyle w:val="Zkladntext"/>
        <w:ind w:left="158"/>
      </w:pPr>
      <w:r>
        <w:t>V Ostravě dne</w:t>
      </w:r>
    </w:p>
    <w:p w14:paraId="0880C097" w14:textId="77777777" w:rsidR="00F61796" w:rsidRDefault="00000000">
      <w:pPr>
        <w:spacing w:before="201"/>
        <w:ind w:left="125"/>
        <w:rPr>
          <w:sz w:val="21"/>
        </w:rPr>
      </w:pPr>
      <w:r>
        <w:br w:type="column"/>
      </w:r>
      <w:r>
        <w:rPr>
          <w:w w:val="115"/>
          <w:sz w:val="21"/>
        </w:rPr>
        <w:t>16.10.2024</w:t>
      </w:r>
    </w:p>
    <w:p w14:paraId="0880C098" w14:textId="77777777" w:rsidR="00F61796" w:rsidRDefault="00F61796">
      <w:pPr>
        <w:pStyle w:val="Zkladntext"/>
        <w:spacing w:before="5"/>
        <w:rPr>
          <w:sz w:val="10"/>
        </w:rPr>
      </w:pPr>
    </w:p>
    <w:p w14:paraId="0880C099" w14:textId="77777777" w:rsidR="00F61796" w:rsidRDefault="00000000">
      <w:pPr>
        <w:pStyle w:val="Zkladntext"/>
        <w:spacing w:line="20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0880C0B0">
          <v:group id="_x0000_s2081" style="width:71.6pt;height:.8pt;mso-position-horizontal-relative:char;mso-position-vertical-relative:line" coordsize="1432,16">
            <v:line id="_x0000_s2082" style="position:absolute" from="0,8" to="1431,8" strokeweight=".27489mm"/>
            <w10:anchorlock/>
          </v:group>
        </w:pict>
      </w:r>
    </w:p>
    <w:p w14:paraId="0880C09A" w14:textId="77777777" w:rsidR="00F61796" w:rsidRDefault="00F61796">
      <w:pPr>
        <w:spacing w:line="20" w:lineRule="exact"/>
        <w:rPr>
          <w:sz w:val="2"/>
        </w:rPr>
        <w:sectPr w:rsidR="00F61796">
          <w:type w:val="continuous"/>
          <w:pgSz w:w="11910" w:h="16840"/>
          <w:pgMar w:top="1360" w:right="980" w:bottom="1040" w:left="1260" w:header="708" w:footer="708" w:gutter="0"/>
          <w:cols w:num="2" w:space="708" w:equalWidth="0">
            <w:col w:w="1535" w:space="40"/>
            <w:col w:w="8095"/>
          </w:cols>
        </w:sectPr>
      </w:pPr>
    </w:p>
    <w:p w14:paraId="0880C09B" w14:textId="77777777" w:rsidR="00F61796" w:rsidRDefault="00F61796">
      <w:pPr>
        <w:pStyle w:val="Zkladntext"/>
        <w:spacing w:before="5" w:after="1"/>
        <w:rPr>
          <w:sz w:val="17"/>
        </w:rPr>
      </w:pPr>
    </w:p>
    <w:p w14:paraId="0880C09C" w14:textId="150B17EF" w:rsidR="00F61796" w:rsidRDefault="00000000">
      <w:pPr>
        <w:ind w:left="100"/>
        <w:rPr>
          <w:sz w:val="20"/>
        </w:rPr>
      </w:pPr>
      <w:r>
        <w:rPr>
          <w:rFonts w:ascii="Times New Roman"/>
          <w:spacing w:val="55"/>
          <w:sz w:val="20"/>
        </w:rPr>
        <w:t xml:space="preserve"> </w:t>
      </w:r>
    </w:p>
    <w:p w14:paraId="0880C09D" w14:textId="77777777" w:rsidR="00F61796" w:rsidRDefault="00F61796">
      <w:pPr>
        <w:pStyle w:val="Zkladntext"/>
        <w:spacing w:before="9"/>
        <w:rPr>
          <w:sz w:val="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291"/>
        <w:gridCol w:w="3200"/>
        <w:gridCol w:w="2193"/>
      </w:tblGrid>
      <w:tr w:rsidR="00F61796" w14:paraId="0880C0A5" w14:textId="77777777">
        <w:trPr>
          <w:trHeight w:val="825"/>
        </w:trPr>
        <w:tc>
          <w:tcPr>
            <w:tcW w:w="3291" w:type="dxa"/>
          </w:tcPr>
          <w:p w14:paraId="0880C09E" w14:textId="77777777" w:rsidR="00F61796" w:rsidRDefault="00000000">
            <w:pPr>
              <w:pStyle w:val="TableParagraph"/>
              <w:spacing w:line="244" w:lineRule="exact"/>
              <w:ind w:left="179" w:right="285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880C09F" w14:textId="77777777" w:rsidR="00F61796" w:rsidRDefault="00000000">
            <w:pPr>
              <w:pStyle w:val="TableParagraph"/>
              <w:ind w:left="179" w:right="283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0880C0A0" w14:textId="43F9450F" w:rsidR="00F61796" w:rsidRDefault="009746CE">
            <w:pPr>
              <w:pStyle w:val="TableParagraph"/>
              <w:spacing w:line="268" w:lineRule="exact"/>
              <w:ind w:left="179" w:right="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xxxxxxxx</w:t>
            </w:r>
            <w:proofErr w:type="spellEnd"/>
          </w:p>
        </w:tc>
        <w:tc>
          <w:tcPr>
            <w:tcW w:w="3200" w:type="dxa"/>
          </w:tcPr>
          <w:p w14:paraId="0880C0A1" w14:textId="77777777" w:rsidR="00F61796" w:rsidRDefault="00000000">
            <w:pPr>
              <w:pStyle w:val="TableParagraph"/>
              <w:spacing w:line="244" w:lineRule="exact"/>
              <w:ind w:left="367"/>
              <w:rPr>
                <w:sz w:val="24"/>
              </w:rPr>
            </w:pPr>
            <w:r>
              <w:rPr>
                <w:sz w:val="24"/>
              </w:rPr>
              <w:t>za HOBES, spol. s r. o.</w:t>
            </w:r>
          </w:p>
          <w:p w14:paraId="0880C0A2" w14:textId="77777777" w:rsidR="00F61796" w:rsidRDefault="00000000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 xml:space="preserve">Ing. Vlastimil </w:t>
            </w:r>
            <w:proofErr w:type="spellStart"/>
            <w:r>
              <w:rPr>
                <w:sz w:val="24"/>
              </w:rPr>
              <w:t>Střílka</w:t>
            </w:r>
            <w:proofErr w:type="spellEnd"/>
            <w:r>
              <w:rPr>
                <w:sz w:val="24"/>
              </w:rPr>
              <w:t xml:space="preserve"> ml</w:t>
            </w:r>
          </w:p>
        </w:tc>
        <w:tc>
          <w:tcPr>
            <w:tcW w:w="2193" w:type="dxa"/>
          </w:tcPr>
          <w:p w14:paraId="0880C0A3" w14:textId="77777777" w:rsidR="00F61796" w:rsidRDefault="00000000">
            <w:pPr>
              <w:pStyle w:val="TableParagraph"/>
              <w:spacing w:line="244" w:lineRule="exact"/>
              <w:ind w:left="686"/>
              <w:rPr>
                <w:sz w:val="24"/>
              </w:rPr>
            </w:pPr>
            <w:r>
              <w:rPr>
                <w:sz w:val="24"/>
              </w:rPr>
              <w:t>za VIAVIS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</w:p>
          <w:p w14:paraId="0880C0A4" w14:textId="77777777" w:rsidR="00F61796" w:rsidRDefault="00000000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Dušek</w:t>
            </w:r>
          </w:p>
        </w:tc>
      </w:tr>
    </w:tbl>
    <w:p w14:paraId="0880C0A6" w14:textId="7BD352EC" w:rsidR="00F61796" w:rsidRDefault="00000000">
      <w:pPr>
        <w:tabs>
          <w:tab w:val="left" w:pos="3850"/>
          <w:tab w:val="left" w:pos="7604"/>
        </w:tabs>
        <w:spacing w:before="14"/>
        <w:ind w:left="547"/>
        <w:rPr>
          <w:i/>
        </w:rPr>
      </w:pPr>
      <w:r>
        <w:pict w14:anchorId="0880C0B6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392.25pt;margin-top:-56.4pt;width:137.5pt;height:12pt;z-index:-251983872;mso-position-horizontal-relative:page;mso-position-vertical-relative:text" filled="f" stroked="f">
            <v:textbox inset="0,0,0,0">
              <w:txbxContent>
                <w:p w14:paraId="0880C0D1" w14:textId="77777777" w:rsidR="00F61796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0880C0B7">
          <v:shape id="_x0000_s2059" type="#_x0000_t202" style="position:absolute;left:0;text-align:left;margin-left:236.2pt;margin-top:-56.4pt;width:137.45pt;height:12pt;z-index:-251981824;mso-position-horizontal-relative:page;mso-position-vertical-relative:text" filled="f" stroked="f">
            <v:textbox inset="0,0,0,0">
              <w:txbxContent>
                <w:p w14:paraId="0880C0D2" w14:textId="77777777" w:rsidR="00F61796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0880C0B8">
          <v:shape id="_x0000_s2058" type="#_x0000_t202" style="position:absolute;left:0;text-align:left;margin-left:80.3pt;margin-top:-56.4pt;width:137.55pt;height:12pt;z-index:-251980800;mso-position-horizontal-relative:page;mso-position-vertical-relative:text" filled="f" stroked="f">
            <v:textbox inset="0,0,0,0">
              <w:txbxContent>
                <w:p w14:paraId="0880C0D3" w14:textId="77777777" w:rsidR="00F61796" w:rsidRDefault="00000000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880C0A7" w14:textId="77777777" w:rsidR="00F61796" w:rsidRDefault="00F61796">
      <w:pPr>
        <w:pStyle w:val="Zkladntext"/>
        <w:rPr>
          <w:i/>
          <w:sz w:val="22"/>
        </w:rPr>
      </w:pPr>
    </w:p>
    <w:p w14:paraId="0880C0A8" w14:textId="77777777" w:rsidR="00F61796" w:rsidRDefault="00F61796">
      <w:pPr>
        <w:pStyle w:val="Zkladntext"/>
        <w:rPr>
          <w:i/>
          <w:sz w:val="22"/>
        </w:rPr>
      </w:pPr>
    </w:p>
    <w:p w14:paraId="0880C0A9" w14:textId="77777777" w:rsidR="00F61796" w:rsidRDefault="00F61796">
      <w:pPr>
        <w:pStyle w:val="Zkladntext"/>
        <w:rPr>
          <w:i/>
          <w:sz w:val="22"/>
        </w:rPr>
      </w:pPr>
    </w:p>
    <w:p w14:paraId="0880C0AA" w14:textId="77777777" w:rsidR="00F61796" w:rsidRDefault="00F61796">
      <w:pPr>
        <w:pStyle w:val="Zkladntext"/>
        <w:spacing w:before="2"/>
        <w:rPr>
          <w:i/>
          <w:sz w:val="30"/>
        </w:rPr>
      </w:pPr>
    </w:p>
    <w:p w14:paraId="0880C0AB" w14:textId="77777777" w:rsidR="00F61796" w:rsidRDefault="00000000">
      <w:pPr>
        <w:ind w:left="801" w:right="7312" w:firstLine="1"/>
        <w:jc w:val="center"/>
        <w:rPr>
          <w:i/>
        </w:rPr>
      </w:pPr>
      <w:r>
        <w:pict w14:anchorId="0880C0BA">
          <v:shape id="_x0000_s2050" type="#_x0000_t202" style="position:absolute;left:0;text-align:left;margin-left:70.95pt;margin-top:-12.2pt;width:143.4pt;height:12pt;z-index:-251982848;mso-position-horizontal-relative:page" filled="f" stroked="f">
            <v:textbox inset="0,0,0,0">
              <w:txbxContent>
                <w:p w14:paraId="0880C0D7" w14:textId="77777777" w:rsidR="00F61796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 xml:space="preserve">za VIAVIS a.s. Vojtěch </w:t>
      </w:r>
      <w:proofErr w:type="spellStart"/>
      <w:r>
        <w:rPr>
          <w:sz w:val="24"/>
        </w:rPr>
        <w:t>Lazecký</w:t>
      </w:r>
      <w:proofErr w:type="spellEnd"/>
      <w:r>
        <w:rPr>
          <w:sz w:val="24"/>
        </w:rPr>
        <w:t xml:space="preserve"> </w:t>
      </w:r>
      <w:r>
        <w:rPr>
          <w:i/>
        </w:rPr>
        <w:t>(Expert)</w:t>
      </w:r>
    </w:p>
    <w:p w14:paraId="0880C0AC" w14:textId="77777777" w:rsidR="00F61796" w:rsidRDefault="00F61796">
      <w:pPr>
        <w:jc w:val="center"/>
        <w:sectPr w:rsidR="00F61796">
          <w:type w:val="continuous"/>
          <w:pgSz w:w="11910" w:h="16840"/>
          <w:pgMar w:top="1360" w:right="980" w:bottom="1040" w:left="1260" w:header="708" w:footer="708" w:gutter="0"/>
          <w:cols w:space="708"/>
        </w:sectPr>
      </w:pPr>
    </w:p>
    <w:p w14:paraId="0880C0AD" w14:textId="77777777" w:rsidR="00F61796" w:rsidRDefault="00F61796">
      <w:pPr>
        <w:pStyle w:val="Zkladntext"/>
        <w:rPr>
          <w:i/>
          <w:sz w:val="10"/>
        </w:rPr>
      </w:pPr>
    </w:p>
    <w:p w14:paraId="0880C0AE" w14:textId="293863D8" w:rsidR="00F61796" w:rsidRDefault="00F61796">
      <w:pPr>
        <w:pStyle w:val="Zkladntext"/>
        <w:ind w:left="265"/>
        <w:rPr>
          <w:sz w:val="20"/>
        </w:rPr>
      </w:pPr>
    </w:p>
    <w:sectPr w:rsidR="00F61796">
      <w:pgSz w:w="11910" w:h="16840"/>
      <w:pgMar w:top="1360" w:right="980" w:bottom="1040" w:left="1260" w:header="303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6B294" w14:textId="77777777" w:rsidR="0086321E" w:rsidRDefault="0086321E">
      <w:r>
        <w:separator/>
      </w:r>
    </w:p>
  </w:endnote>
  <w:endnote w:type="continuationSeparator" w:id="0">
    <w:p w14:paraId="20BF9529" w14:textId="77777777" w:rsidR="0086321E" w:rsidRDefault="0086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C0BE" w14:textId="77777777" w:rsidR="00F6179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26464" behindDoc="1" locked="0" layoutInCell="1" allowOverlap="1" wp14:anchorId="0880C0C3" wp14:editId="0880C0C4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27488" behindDoc="1" locked="0" layoutInCell="1" allowOverlap="1" wp14:anchorId="0880C0C5" wp14:editId="0880C0C6">
          <wp:simplePos x="0" y="0"/>
          <wp:positionH relativeFrom="page">
            <wp:posOffset>5621020</wp:posOffset>
          </wp:positionH>
          <wp:positionV relativeFrom="page">
            <wp:posOffset>10020579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80C0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1pt;margin-top:794.2pt;width:11.6pt;height:13.05pt;z-index:-251987968;mso-position-horizontal-relative:page;mso-position-vertical-relative:page" filled="f" stroked="f">
          <v:textbox inset="0,0,0,0">
            <w:txbxContent>
              <w:p w14:paraId="0880C0DA" w14:textId="77777777" w:rsidR="00F61796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4D53" w14:textId="77777777" w:rsidR="0086321E" w:rsidRDefault="0086321E">
      <w:r>
        <w:separator/>
      </w:r>
    </w:p>
  </w:footnote>
  <w:footnote w:type="continuationSeparator" w:id="0">
    <w:p w14:paraId="26CC799A" w14:textId="77777777" w:rsidR="0086321E" w:rsidRDefault="0086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C0BD" w14:textId="77777777" w:rsidR="00F61796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23392" behindDoc="1" locked="0" layoutInCell="1" allowOverlap="1" wp14:anchorId="0880C0BF" wp14:editId="0880C0C0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80C0C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0.9pt;margin-top:14.15pt;width:185.5pt;height:8.75pt;z-index:-251992064;mso-position-horizontal-relative:page;mso-position-vertical-relative:page" filled="f" stroked="f">
          <v:textbox inset="0,0,0,0">
            <w:txbxContent>
              <w:p w14:paraId="0880C0D8" w14:textId="77777777" w:rsidR="00F61796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</w:t>
                </w:r>
                <w:proofErr w:type="gramStart"/>
                <w:r>
                  <w:rPr>
                    <w:rFonts w:ascii="Arial"/>
                    <w:sz w:val="12"/>
                  </w:rPr>
                  <w:t>0192947b</w:t>
                </w:r>
                <w:proofErr w:type="gramEnd"/>
                <w:r>
                  <w:rPr>
                    <w:rFonts w:ascii="Arial"/>
                    <w:sz w:val="12"/>
                  </w:rPr>
                  <w:t>-384b-7241-8bd8-1b265829570f</w:t>
                </w:r>
              </w:p>
            </w:txbxContent>
          </v:textbox>
          <w10:wrap anchorx="page" anchory="page"/>
        </v:shape>
      </w:pict>
    </w:r>
    <w:r>
      <w:pict w14:anchorId="0880C0C2">
        <v:shape id="_x0000_s1026" type="#_x0000_t202" style="position:absolute;margin-left:69.95pt;margin-top:36.55pt;width:70.5pt;height:12pt;z-index:-251991040;mso-position-horizontal-relative:page;mso-position-vertical-relative:page" filled="f" stroked="f">
          <v:textbox inset="0,0,0,0">
            <w:txbxContent>
              <w:p w14:paraId="0880C0D9" w14:textId="77777777" w:rsidR="00F61796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Verze_20240601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6DF0"/>
    <w:multiLevelType w:val="multilevel"/>
    <w:tmpl w:val="BD9C91AE"/>
    <w:lvl w:ilvl="0">
      <w:start w:val="1"/>
      <w:numFmt w:val="decimal"/>
      <w:lvlText w:val="%1."/>
      <w:lvlJc w:val="left"/>
      <w:pPr>
        <w:ind w:left="51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8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4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5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7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87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19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34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44677313"/>
    <w:multiLevelType w:val="hybridMultilevel"/>
    <w:tmpl w:val="CE82DED6"/>
    <w:lvl w:ilvl="0" w:tplc="4E463544">
      <w:numFmt w:val="bullet"/>
      <w:lvlText w:val="-"/>
      <w:lvlJc w:val="left"/>
      <w:pPr>
        <w:ind w:left="263" w:hanging="130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BE625D7A">
      <w:numFmt w:val="bullet"/>
      <w:lvlText w:val="•"/>
      <w:lvlJc w:val="left"/>
      <w:pPr>
        <w:ind w:left="936" w:hanging="130"/>
      </w:pPr>
      <w:rPr>
        <w:rFonts w:hint="default"/>
        <w:lang w:val="cs-CZ" w:eastAsia="cs-CZ" w:bidi="cs-CZ"/>
      </w:rPr>
    </w:lvl>
    <w:lvl w:ilvl="2" w:tplc="981E56B0">
      <w:numFmt w:val="bullet"/>
      <w:lvlText w:val="•"/>
      <w:lvlJc w:val="left"/>
      <w:pPr>
        <w:ind w:left="1612" w:hanging="130"/>
      </w:pPr>
      <w:rPr>
        <w:rFonts w:hint="default"/>
        <w:lang w:val="cs-CZ" w:eastAsia="cs-CZ" w:bidi="cs-CZ"/>
      </w:rPr>
    </w:lvl>
    <w:lvl w:ilvl="3" w:tplc="3820ADDA">
      <w:numFmt w:val="bullet"/>
      <w:lvlText w:val="•"/>
      <w:lvlJc w:val="left"/>
      <w:pPr>
        <w:ind w:left="2288" w:hanging="130"/>
      </w:pPr>
      <w:rPr>
        <w:rFonts w:hint="default"/>
        <w:lang w:val="cs-CZ" w:eastAsia="cs-CZ" w:bidi="cs-CZ"/>
      </w:rPr>
    </w:lvl>
    <w:lvl w:ilvl="4" w:tplc="36863962">
      <w:numFmt w:val="bullet"/>
      <w:lvlText w:val="•"/>
      <w:lvlJc w:val="left"/>
      <w:pPr>
        <w:ind w:left="2965" w:hanging="130"/>
      </w:pPr>
      <w:rPr>
        <w:rFonts w:hint="default"/>
        <w:lang w:val="cs-CZ" w:eastAsia="cs-CZ" w:bidi="cs-CZ"/>
      </w:rPr>
    </w:lvl>
    <w:lvl w:ilvl="5" w:tplc="F0DCB0F2">
      <w:numFmt w:val="bullet"/>
      <w:lvlText w:val="•"/>
      <w:lvlJc w:val="left"/>
      <w:pPr>
        <w:ind w:left="3641" w:hanging="130"/>
      </w:pPr>
      <w:rPr>
        <w:rFonts w:hint="default"/>
        <w:lang w:val="cs-CZ" w:eastAsia="cs-CZ" w:bidi="cs-CZ"/>
      </w:rPr>
    </w:lvl>
    <w:lvl w:ilvl="6" w:tplc="E474D738">
      <w:numFmt w:val="bullet"/>
      <w:lvlText w:val="•"/>
      <w:lvlJc w:val="left"/>
      <w:pPr>
        <w:ind w:left="4317" w:hanging="130"/>
      </w:pPr>
      <w:rPr>
        <w:rFonts w:hint="default"/>
        <w:lang w:val="cs-CZ" w:eastAsia="cs-CZ" w:bidi="cs-CZ"/>
      </w:rPr>
    </w:lvl>
    <w:lvl w:ilvl="7" w:tplc="0E4277E2">
      <w:numFmt w:val="bullet"/>
      <w:lvlText w:val="•"/>
      <w:lvlJc w:val="left"/>
      <w:pPr>
        <w:ind w:left="4994" w:hanging="130"/>
      </w:pPr>
      <w:rPr>
        <w:rFonts w:hint="default"/>
        <w:lang w:val="cs-CZ" w:eastAsia="cs-CZ" w:bidi="cs-CZ"/>
      </w:rPr>
    </w:lvl>
    <w:lvl w:ilvl="8" w:tplc="B94C49B4">
      <w:numFmt w:val="bullet"/>
      <w:lvlText w:val="•"/>
      <w:lvlJc w:val="left"/>
      <w:pPr>
        <w:ind w:left="5670" w:hanging="130"/>
      </w:pPr>
      <w:rPr>
        <w:rFonts w:hint="default"/>
        <w:lang w:val="cs-CZ" w:eastAsia="cs-CZ" w:bidi="cs-CZ"/>
      </w:rPr>
    </w:lvl>
  </w:abstractNum>
  <w:abstractNum w:abstractNumId="2" w15:restartNumberingAfterBreak="0">
    <w:nsid w:val="4E542C08"/>
    <w:multiLevelType w:val="hybridMultilevel"/>
    <w:tmpl w:val="E59666A2"/>
    <w:lvl w:ilvl="0" w:tplc="EFD42D94">
      <w:numFmt w:val="bullet"/>
      <w:lvlText w:val="-"/>
      <w:lvlJc w:val="left"/>
      <w:pPr>
        <w:ind w:left="263" w:hanging="130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DC9CFC8E">
      <w:numFmt w:val="bullet"/>
      <w:lvlText w:val="•"/>
      <w:lvlJc w:val="left"/>
      <w:pPr>
        <w:ind w:left="936" w:hanging="130"/>
      </w:pPr>
      <w:rPr>
        <w:rFonts w:hint="default"/>
        <w:lang w:val="cs-CZ" w:eastAsia="cs-CZ" w:bidi="cs-CZ"/>
      </w:rPr>
    </w:lvl>
    <w:lvl w:ilvl="2" w:tplc="8898B74A">
      <w:numFmt w:val="bullet"/>
      <w:lvlText w:val="•"/>
      <w:lvlJc w:val="left"/>
      <w:pPr>
        <w:ind w:left="1612" w:hanging="130"/>
      </w:pPr>
      <w:rPr>
        <w:rFonts w:hint="default"/>
        <w:lang w:val="cs-CZ" w:eastAsia="cs-CZ" w:bidi="cs-CZ"/>
      </w:rPr>
    </w:lvl>
    <w:lvl w:ilvl="3" w:tplc="4A7E4934">
      <w:numFmt w:val="bullet"/>
      <w:lvlText w:val="•"/>
      <w:lvlJc w:val="left"/>
      <w:pPr>
        <w:ind w:left="2288" w:hanging="130"/>
      </w:pPr>
      <w:rPr>
        <w:rFonts w:hint="default"/>
        <w:lang w:val="cs-CZ" w:eastAsia="cs-CZ" w:bidi="cs-CZ"/>
      </w:rPr>
    </w:lvl>
    <w:lvl w:ilvl="4" w:tplc="E22AEA98">
      <w:numFmt w:val="bullet"/>
      <w:lvlText w:val="•"/>
      <w:lvlJc w:val="left"/>
      <w:pPr>
        <w:ind w:left="2965" w:hanging="130"/>
      </w:pPr>
      <w:rPr>
        <w:rFonts w:hint="default"/>
        <w:lang w:val="cs-CZ" w:eastAsia="cs-CZ" w:bidi="cs-CZ"/>
      </w:rPr>
    </w:lvl>
    <w:lvl w:ilvl="5" w:tplc="6BB0CBCA">
      <w:numFmt w:val="bullet"/>
      <w:lvlText w:val="•"/>
      <w:lvlJc w:val="left"/>
      <w:pPr>
        <w:ind w:left="3641" w:hanging="130"/>
      </w:pPr>
      <w:rPr>
        <w:rFonts w:hint="default"/>
        <w:lang w:val="cs-CZ" w:eastAsia="cs-CZ" w:bidi="cs-CZ"/>
      </w:rPr>
    </w:lvl>
    <w:lvl w:ilvl="6" w:tplc="7E0AACEA">
      <w:numFmt w:val="bullet"/>
      <w:lvlText w:val="•"/>
      <w:lvlJc w:val="left"/>
      <w:pPr>
        <w:ind w:left="4317" w:hanging="130"/>
      </w:pPr>
      <w:rPr>
        <w:rFonts w:hint="default"/>
        <w:lang w:val="cs-CZ" w:eastAsia="cs-CZ" w:bidi="cs-CZ"/>
      </w:rPr>
    </w:lvl>
    <w:lvl w:ilvl="7" w:tplc="3258C74E">
      <w:numFmt w:val="bullet"/>
      <w:lvlText w:val="•"/>
      <w:lvlJc w:val="left"/>
      <w:pPr>
        <w:ind w:left="4994" w:hanging="130"/>
      </w:pPr>
      <w:rPr>
        <w:rFonts w:hint="default"/>
        <w:lang w:val="cs-CZ" w:eastAsia="cs-CZ" w:bidi="cs-CZ"/>
      </w:rPr>
    </w:lvl>
    <w:lvl w:ilvl="8" w:tplc="7FFE943E">
      <w:numFmt w:val="bullet"/>
      <w:lvlText w:val="•"/>
      <w:lvlJc w:val="left"/>
      <w:pPr>
        <w:ind w:left="5670" w:hanging="130"/>
      </w:pPr>
      <w:rPr>
        <w:rFonts w:hint="default"/>
        <w:lang w:val="cs-CZ" w:eastAsia="cs-CZ" w:bidi="cs-CZ"/>
      </w:rPr>
    </w:lvl>
  </w:abstractNum>
  <w:abstractNum w:abstractNumId="3" w15:restartNumberingAfterBreak="0">
    <w:nsid w:val="7D0339AB"/>
    <w:multiLevelType w:val="hybridMultilevel"/>
    <w:tmpl w:val="06E24792"/>
    <w:lvl w:ilvl="0" w:tplc="016244B8">
      <w:start w:val="2"/>
      <w:numFmt w:val="decimal"/>
      <w:lvlText w:val="%1."/>
      <w:lvlJc w:val="left"/>
      <w:pPr>
        <w:ind w:left="376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 w:tplc="94E48FBE">
      <w:numFmt w:val="bullet"/>
      <w:lvlText w:val="•"/>
      <w:lvlJc w:val="left"/>
      <w:pPr>
        <w:ind w:left="1044" w:hanging="242"/>
      </w:pPr>
      <w:rPr>
        <w:rFonts w:hint="default"/>
        <w:lang w:val="cs-CZ" w:eastAsia="cs-CZ" w:bidi="cs-CZ"/>
      </w:rPr>
    </w:lvl>
    <w:lvl w:ilvl="2" w:tplc="E1BEBD86">
      <w:numFmt w:val="bullet"/>
      <w:lvlText w:val="•"/>
      <w:lvlJc w:val="left"/>
      <w:pPr>
        <w:ind w:left="1708" w:hanging="242"/>
      </w:pPr>
      <w:rPr>
        <w:rFonts w:hint="default"/>
        <w:lang w:val="cs-CZ" w:eastAsia="cs-CZ" w:bidi="cs-CZ"/>
      </w:rPr>
    </w:lvl>
    <w:lvl w:ilvl="3" w:tplc="4A3A047E">
      <w:numFmt w:val="bullet"/>
      <w:lvlText w:val="•"/>
      <w:lvlJc w:val="left"/>
      <w:pPr>
        <w:ind w:left="2372" w:hanging="242"/>
      </w:pPr>
      <w:rPr>
        <w:rFonts w:hint="default"/>
        <w:lang w:val="cs-CZ" w:eastAsia="cs-CZ" w:bidi="cs-CZ"/>
      </w:rPr>
    </w:lvl>
    <w:lvl w:ilvl="4" w:tplc="D02A5BB6">
      <w:numFmt w:val="bullet"/>
      <w:lvlText w:val="•"/>
      <w:lvlJc w:val="left"/>
      <w:pPr>
        <w:ind w:left="3037" w:hanging="242"/>
      </w:pPr>
      <w:rPr>
        <w:rFonts w:hint="default"/>
        <w:lang w:val="cs-CZ" w:eastAsia="cs-CZ" w:bidi="cs-CZ"/>
      </w:rPr>
    </w:lvl>
    <w:lvl w:ilvl="5" w:tplc="B2BC8A50">
      <w:numFmt w:val="bullet"/>
      <w:lvlText w:val="•"/>
      <w:lvlJc w:val="left"/>
      <w:pPr>
        <w:ind w:left="3701" w:hanging="242"/>
      </w:pPr>
      <w:rPr>
        <w:rFonts w:hint="default"/>
        <w:lang w:val="cs-CZ" w:eastAsia="cs-CZ" w:bidi="cs-CZ"/>
      </w:rPr>
    </w:lvl>
    <w:lvl w:ilvl="6" w:tplc="80F81A92">
      <w:numFmt w:val="bullet"/>
      <w:lvlText w:val="•"/>
      <w:lvlJc w:val="left"/>
      <w:pPr>
        <w:ind w:left="4365" w:hanging="242"/>
      </w:pPr>
      <w:rPr>
        <w:rFonts w:hint="default"/>
        <w:lang w:val="cs-CZ" w:eastAsia="cs-CZ" w:bidi="cs-CZ"/>
      </w:rPr>
    </w:lvl>
    <w:lvl w:ilvl="7" w:tplc="9DC4FF1A">
      <w:numFmt w:val="bullet"/>
      <w:lvlText w:val="•"/>
      <w:lvlJc w:val="left"/>
      <w:pPr>
        <w:ind w:left="5030" w:hanging="242"/>
      </w:pPr>
      <w:rPr>
        <w:rFonts w:hint="default"/>
        <w:lang w:val="cs-CZ" w:eastAsia="cs-CZ" w:bidi="cs-CZ"/>
      </w:rPr>
    </w:lvl>
    <w:lvl w:ilvl="8" w:tplc="19461478">
      <w:numFmt w:val="bullet"/>
      <w:lvlText w:val="•"/>
      <w:lvlJc w:val="left"/>
      <w:pPr>
        <w:ind w:left="5694" w:hanging="242"/>
      </w:pPr>
      <w:rPr>
        <w:rFonts w:hint="default"/>
        <w:lang w:val="cs-CZ" w:eastAsia="cs-CZ" w:bidi="cs-CZ"/>
      </w:rPr>
    </w:lvl>
  </w:abstractNum>
  <w:num w:numId="1" w16cid:durableId="568660691">
    <w:abstractNumId w:val="2"/>
  </w:num>
  <w:num w:numId="2" w16cid:durableId="1829439339">
    <w:abstractNumId w:val="3"/>
  </w:num>
  <w:num w:numId="3" w16cid:durableId="524098910">
    <w:abstractNumId w:val="1"/>
  </w:num>
  <w:num w:numId="4" w16cid:durableId="36032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6"/>
    <w:rsid w:val="00622380"/>
    <w:rsid w:val="006D3320"/>
    <w:rsid w:val="0071785A"/>
    <w:rsid w:val="0086321E"/>
    <w:rsid w:val="009746CE"/>
    <w:rsid w:val="00F6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0880C011"/>
  <w15:docId w15:val="{4FF391A5-3D88-4997-8D8C-B9C65AF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1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8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CYBER Supervize - 2024-02 - HOBES, spol. s r. o.pdf</dc:title>
  <dc:subject>Smlouva CYBER Supervize - 2024-02 - HOBES, spol. s r. o.pdf</dc:subject>
  <dc:creator>Josef Zedník</dc:creator>
  <cp:lastModifiedBy>Olga Palová</cp:lastModifiedBy>
  <cp:revision>4</cp:revision>
  <dcterms:created xsi:type="dcterms:W3CDTF">2024-10-17T19:19:00Z</dcterms:created>
  <dcterms:modified xsi:type="dcterms:W3CDTF">2024-10-17T19:22:00Z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2024-10-17T00:00:00Z</vt:filetime>
  </property>
</Properties>
</file>