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120" w:y="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767" w:right="0" w:firstLine="0"/>
      </w:pPr>
      <w:bookmarkStart w:id="0" w:name="bookmark0"/>
      <w:r>
        <w:rPr>
          <w:rStyle w:val="CharStyle4"/>
        </w:rPr>
        <w:t>99</w:t>
      </w:r>
      <w:r>
        <w:rPr>
          <w:rStyle w:val="CharStyle5"/>
        </w:rPr>
        <w:t xml:space="preserve"># </w:t>
      </w: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  <w:r>
        <w:rPr>
          <w:rStyle w:val="CharStyle5"/>
        </w:rPr>
        <w:t>7</w:t>
      </w:r>
      <w:r>
        <w:rPr>
          <w:lang w:val="cs-CZ" w:eastAsia="cs-CZ" w:bidi="cs-CZ"/>
          <w:w w:val="100"/>
          <w:spacing w:val="0"/>
          <w:color w:val="000000"/>
          <w:position w:val="0"/>
        </w:rPr>
        <w:t>?,</w:t>
      </w:r>
      <w:bookmarkEnd w:id="0"/>
    </w:p>
    <w:p>
      <w:pPr>
        <w:framePr w:wrap="none" w:vAnchor="page" w:hAnchor="page" w:x="376" w:y="23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3pt;height:146pt;">
            <v:imagedata r:id="rId5" r:href="rId6"/>
          </v:shape>
        </w:pict>
      </w:r>
    </w:p>
    <w:p>
      <w:pPr>
        <w:pStyle w:val="Style6"/>
        <w:framePr w:w="10003" w:h="1056" w:hRule="exact" w:wrap="none" w:vAnchor="page" w:hAnchor="page" w:x="1120" w:y="940"/>
        <w:widowControl w:val="0"/>
        <w:keepNext w:val="0"/>
        <w:keepLines w:val="0"/>
        <w:shd w:val="clear" w:color="auto" w:fill="auto"/>
        <w:bidi w:val="0"/>
        <w:spacing w:before="0" w:after="0"/>
        <w:ind w:left="4479" w:right="122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MGR. </w:t>
      </w:r>
      <w:r>
        <w:rPr>
          <w:lang w:val="cs-CZ" w:eastAsia="cs-CZ" w:bidi="cs-CZ"/>
          <w:w w:val="100"/>
          <w:color w:val="000000"/>
          <w:position w:val="0"/>
        </w:rPr>
        <w:t>PAVLÍNA FORMÁNKOVA</w:t>
        <w:br/>
        <w:t>CK Slunečnice</w:t>
      </w:r>
    </w:p>
    <w:p>
      <w:pPr>
        <w:pStyle w:val="Style8"/>
        <w:framePr w:w="10003" w:h="1056" w:hRule="exact" w:wrap="none" w:vAnchor="page" w:hAnchor="page" w:x="1120" w:y="940"/>
        <w:tabs>
          <w:tab w:leader="none" w:pos="5391" w:val="left"/>
          <w:tab w:leader="none" w:pos="6841" w:val="left"/>
          <w:tab w:leader="none" w:pos="7774" w:val="left"/>
          <w:tab w:leader="none" w:pos="94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79" w:right="0" w:firstLine="0"/>
      </w:pPr>
      <w:r>
        <w:rPr>
          <w:lang w:val="cs-CZ" w:eastAsia="cs-CZ" w:bidi="cs-CZ"/>
          <w:w w:val="100"/>
          <w:color w:val="000000"/>
          <w:position w:val="0"/>
        </w:rPr>
        <w:t>služby</w:t>
        <w:tab/>
        <w:t>cestovního</w:t>
        <w:tab/>
        <w:t>ruchu,</w:t>
        <w:tab/>
        <w:t>průvodcovská</w:t>
        <w:tab/>
        <w:t>Činnost</w:t>
      </w:r>
    </w:p>
    <w:p>
      <w:pPr>
        <w:pStyle w:val="Style8"/>
        <w:framePr w:w="10003" w:h="1056" w:hRule="exact" w:wrap="none" w:vAnchor="page" w:hAnchor="page" w:x="1120" w:y="940"/>
        <w:tabs>
          <w:tab w:leader="none" w:pos="5841" w:val="left"/>
          <w:tab w:leader="none" w:pos="7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79" w:right="0" w:firstLine="0"/>
      </w:pPr>
      <w:r>
        <w:rPr>
          <w:lang w:val="cs-CZ" w:eastAsia="cs-CZ" w:bidi="cs-CZ"/>
          <w:w w:val="100"/>
          <w:color w:val="000000"/>
          <w:position w:val="0"/>
        </w:rPr>
        <w:t>Mimoňská 631</w:t>
        <w:tab/>
        <w:t>• 190 00 Praha 9</w:t>
        <w:tab/>
        <w:t>• tel. / fax: 286 883 315</w:t>
      </w:r>
    </w:p>
    <w:p>
      <w:pPr>
        <w:pStyle w:val="Style8"/>
        <w:framePr w:w="10003" w:h="1056" w:hRule="exact" w:wrap="none" w:vAnchor="page" w:hAnchor="page" w:x="1120" w:y="940"/>
        <w:tabs>
          <w:tab w:leader="none" w:pos="5391" w:val="left"/>
          <w:tab w:leader="none" w:pos="89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79" w:right="0" w:firstLine="0"/>
      </w:pPr>
      <w:r>
        <w:rPr>
          <w:lang w:val="cs-CZ" w:eastAsia="cs-CZ" w:bidi="cs-CZ"/>
          <w:w w:val="100"/>
          <w:color w:val="000000"/>
          <w:position w:val="0"/>
        </w:rPr>
        <w:t>e-mail:</w:t>
        <w:tab/>
      </w:r>
      <w:r>
        <w:fldChar w:fldCharType="begin"/>
      </w:r>
      <w:r>
        <w:rPr/>
        <w:instrText> HYPERLINK "mailto:pavlina.formankova@email.cz" </w:instrText>
      </w:r>
      <w:r>
        <w:fldChar w:fldCharType="separate"/>
      </w:r>
      <w:r>
        <w:rPr>
          <w:lang w:val="en-US" w:eastAsia="en-US" w:bidi="en-US"/>
          <w:w w:val="100"/>
          <w:color w:val="000000"/>
          <w:position w:val="0"/>
        </w:rPr>
        <w:t>pavlina.formankova@email.cz</w:t>
      </w:r>
      <w:r>
        <w:fldChar w:fldCharType="end"/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color w:val="000000"/>
          <w:position w:val="0"/>
        </w:rPr>
        <w:t>• mobil:</w:t>
        <w:tab/>
        <w:t xml:space="preserve">603 </w:t>
      </w:r>
      <w:r>
        <w:rPr>
          <w:rStyle w:val="CharStyle10"/>
        </w:rPr>
        <w:t>98</w:t>
      </w:r>
      <w:r>
        <w:rPr>
          <w:rStyle w:val="CharStyle11"/>
        </w:rPr>
        <w:t>i</w:t>
      </w:r>
      <w:r>
        <w:rPr>
          <w:rStyle w:val="CharStyle10"/>
        </w:rPr>
        <w:t>«122</w:t>
      </w:r>
    </w:p>
    <w:p>
      <w:pPr>
        <w:pStyle w:val="Style12"/>
        <w:framePr w:wrap="none" w:vAnchor="page" w:hAnchor="page" w:x="4375" w:y="24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ZÁJEZDU</w:t>
      </w:r>
    </w:p>
    <w:p>
      <w:pPr>
        <w:pStyle w:val="Style14"/>
        <w:framePr w:wrap="none" w:vAnchor="page" w:hAnchor="page" w:x="1120" w:y="32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kterou uzavírají mezi sebou tyto smluvní strany :</w:t>
      </w:r>
    </w:p>
    <w:p>
      <w:pPr>
        <w:pStyle w:val="Style16"/>
        <w:framePr w:w="10003" w:h="2265" w:hRule="exact" w:wrap="none" w:vAnchor="page" w:hAnchor="page" w:x="1120" w:y="37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Pavlína Formánková, CK Slunečnice</w:t>
      </w:r>
    </w:p>
    <w:p>
      <w:pPr>
        <w:pStyle w:val="Style14"/>
        <w:framePr w:w="10003" w:h="2265" w:hRule="exact" w:wrap="none" w:vAnchor="page" w:hAnchor="page" w:x="1120" w:y="373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7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Mimoňská 631 / 19, 190 00 Praha 9 IČ: 692 27 527 DIČ: CZ7360025123 bankovní spojení: číslo účtu:</w:t>
      </w:r>
    </w:p>
    <w:p>
      <w:pPr>
        <w:pStyle w:val="Style14"/>
        <w:framePr w:w="10003" w:h="2265" w:hRule="exact" w:wrap="none" w:vAnchor="page" w:hAnchor="page" w:x="1120" w:y="373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7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 Mgr. Pavlínou Formánkovou (dále jen ,,CK“)</w:t>
      </w:r>
    </w:p>
    <w:p>
      <w:pPr>
        <w:pStyle w:val="Style14"/>
        <w:framePr w:wrap="none" w:vAnchor="page" w:hAnchor="page" w:x="1120" w:y="62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</w:p>
    <w:p>
      <w:pPr>
        <w:pStyle w:val="Style16"/>
        <w:framePr w:w="10003" w:h="1421" w:hRule="exact" w:wrap="none" w:vAnchor="page" w:hAnchor="page" w:x="1120" w:y="67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14"/>
        <w:framePr w:w="10003" w:h="1421" w:hRule="exact" w:wrap="none" w:vAnchor="page" w:hAnchor="page" w:x="1120" w:y="678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nám. Svobody 3 / 930. 160 00 Praha 6</w:t>
      </w:r>
    </w:p>
    <w:p>
      <w:pPr>
        <w:pStyle w:val="Style14"/>
        <w:framePr w:w="10003" w:h="1421" w:hRule="exact" w:wrap="none" w:vAnchor="page" w:hAnchor="page" w:x="1120" w:y="678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IČ:48133892</w:t>
      </w:r>
    </w:p>
    <w:p>
      <w:pPr>
        <w:pStyle w:val="Style14"/>
        <w:framePr w:w="10003" w:h="1421" w:hRule="exact" w:wrap="none" w:vAnchor="page" w:hAnchor="page" w:x="1120" w:y="678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zastoupená:</w:t>
      </w:r>
    </w:p>
    <w:p>
      <w:pPr>
        <w:pStyle w:val="Style14"/>
        <w:framePr w:w="10003" w:h="1421" w:hRule="exact" w:wrap="none" w:vAnchor="page" w:hAnchor="page" w:x="1120" w:y="678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„klient")</w:t>
      </w:r>
    </w:p>
    <w:p>
      <w:pPr>
        <w:pStyle w:val="Style18"/>
        <w:framePr w:w="10003" w:h="1911" w:hRule="exact" w:wrap="none" w:vAnchor="page" w:hAnchor="page" w:x="1120" w:y="8495"/>
        <w:widowControl w:val="0"/>
        <w:keepNext w:val="0"/>
        <w:keepLines w:val="0"/>
        <w:shd w:val="clear" w:color="auto" w:fill="auto"/>
        <w:bidi w:val="0"/>
        <w:spacing w:before="0" w:after="0"/>
        <w:ind w:left="1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1"/>
    </w:p>
    <w:p>
      <w:pPr>
        <w:pStyle w:val="Style16"/>
        <w:framePr w:w="10003" w:h="1911" w:hRule="exact" w:wrap="none" w:vAnchor="page" w:hAnchor="page" w:x="1120" w:y="8495"/>
        <w:widowControl w:val="0"/>
        <w:keepNext w:val="0"/>
        <w:keepLines w:val="0"/>
        <w:shd w:val="clear" w:color="auto" w:fill="auto"/>
        <w:bidi w:val="0"/>
        <w:jc w:val="center"/>
        <w:spacing w:before="0" w:after="280" w:line="244" w:lineRule="exact"/>
        <w:ind w:left="1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</w:t>
      </w:r>
    </w:p>
    <w:p>
      <w:pPr>
        <w:pStyle w:val="Style14"/>
        <w:framePr w:w="10003" w:h="1911" w:hRule="exact" w:wrap="none" w:vAnchor="page" w:hAnchor="page" w:x="1120" w:y="849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této smlouvy je zajištění školního jazykově poznávacího zájezdu do Švýcarska v termínu 22. - 27. června 2017 dle programu, který tvoří nedílnou součást této smlouvy. Součástí programu je jazyková výuka (FRJ, NJ) formou exkurzí a následných doplňujících tematických výukových hodin s pracovními listy.</w:t>
      </w:r>
    </w:p>
    <w:p>
      <w:pPr>
        <w:pStyle w:val="Style20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spacing w:before="0" w:after="0"/>
        <w:ind w:left="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16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jc w:val="center"/>
        <w:spacing w:before="0" w:after="276" w:line="244" w:lineRule="exact"/>
        <w:ind w:left="1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Konkrétní ujednání</w:t>
      </w:r>
    </w:p>
    <w:p>
      <w:pPr>
        <w:pStyle w:val="Style14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zájezdu činí 6 800 Kč na osobu. Tato cena obsahuje :</w:t>
      </w:r>
    </w:p>
    <w:p>
      <w:pPr>
        <w:pStyle w:val="Style14"/>
        <w:numPr>
          <w:ilvl w:val="0"/>
          <w:numId w:val="1"/>
        </w:numPr>
        <w:framePr w:w="10003" w:h="4216" w:hRule="exact" w:wrap="none" w:vAnchor="page" w:hAnchor="page" w:x="1120" w:y="10644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dopravu autobusem (WC, klima,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audio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video)</w:t>
      </w:r>
    </w:p>
    <w:p>
      <w:pPr>
        <w:pStyle w:val="Style14"/>
        <w:numPr>
          <w:ilvl w:val="0"/>
          <w:numId w:val="1"/>
        </w:numPr>
        <w:framePr w:w="10003" w:h="4216" w:hRule="exact" w:wrap="none" w:vAnchor="page" w:hAnchor="page" w:x="1120" w:y="10644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3x ubytování v horské chatě v Jaunu, 3x českou polopenzi</w:t>
      </w:r>
    </w:p>
    <w:p>
      <w:pPr>
        <w:pStyle w:val="Style14"/>
        <w:numPr>
          <w:ilvl w:val="0"/>
          <w:numId w:val="1"/>
        </w:numPr>
        <w:framePr w:w="10003" w:h="4216" w:hRule="exact" w:wrap="none" w:vAnchor="page" w:hAnchor="page" w:x="1120" w:y="10644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komplexní cestovní pojištění u České pojišťovny, typ Turista E 1122204, zahrnující pojištění léčebných výloh do 3 mil. Kč, úrazové pojištění, pojištění odpovědnosti za škodu občana a pojištění storno cesty</w:t>
      </w:r>
    </w:p>
    <w:p>
      <w:pPr>
        <w:pStyle w:val="Style14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49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zákonné pojištění CK dle zák. 159 / 1999 Sb. služby českého průvodce</w:t>
      </w:r>
    </w:p>
    <w:p>
      <w:pPr>
        <w:pStyle w:val="Style14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Minimální počet platících účastníků nutných k realizaci zájezdu: 38.</w:t>
      </w:r>
    </w:p>
    <w:p>
      <w:pPr>
        <w:pStyle w:val="Style14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Počet účastníků ze ZŠ Emy Destinnové ke dni podpisu smlouvy: 25 žáků + 3 pedagogové zdarma. Dále CK rezervuje klientovi další 3 žákovská místa k potvrzení nejpozději ke dni doplatku.</w:t>
      </w:r>
    </w:p>
    <w:p>
      <w:pPr>
        <w:pStyle w:val="Style14"/>
        <w:framePr w:w="10003" w:h="4216" w:hRule="exact" w:wrap="none" w:vAnchor="page" w:hAnchor="page" w:x="1120" w:y="10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Místo a čas nástupu bude upřesněno v pokynech na cestu, které CK zašle 2 týdny před odjezdem.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42"/>
      <w:szCs w:val="42"/>
      <w:rFonts w:ascii="Century" w:eastAsia="Century" w:hAnsi="Century" w:cs="Century"/>
    </w:rPr>
  </w:style>
  <w:style w:type="character" w:customStyle="1" w:styleId="CharStyle4">
    <w:name w:val="Heading #1 + Bookman Old Style,20 pt"/>
    <w:basedOn w:val="CharStyle3"/>
    <w:rPr>
      <w:lang w:val="cs-CZ" w:eastAsia="cs-CZ" w:bidi="cs-CZ"/>
      <w:sz w:val="40"/>
      <w:szCs w:val="4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">
    <w:name w:val="Heading #1 + Gill Sans Ultra Bold,13 pt"/>
    <w:basedOn w:val="CharStyle3"/>
    <w:rPr>
      <w:lang w:val="cs-CZ" w:eastAsia="cs-CZ" w:bidi="cs-CZ"/>
      <w:sz w:val="26"/>
      <w:szCs w:val="26"/>
      <w:rFonts w:ascii="Gill Sans Ultra Bold" w:eastAsia="Gill Sans Ultra Bold" w:hAnsi="Gill Sans Ultra Bold" w:cs="Gill Sans Ultra Bold"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1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  <w:spacing w:val="10"/>
    </w:rPr>
  </w:style>
  <w:style w:type="character" w:customStyle="1" w:styleId="CharStyle10">
    <w:name w:val="Body text (4) + Constantia,11 pt"/>
    <w:basedOn w:val="CharStyle9"/>
    <w:rPr>
      <w:lang w:val="cs-CZ" w:eastAsia="cs-CZ" w:bidi="cs-CZ"/>
      <w:sz w:val="22"/>
      <w:szCs w:val="22"/>
      <w:rFonts w:ascii="Constantia" w:eastAsia="Constantia" w:hAnsi="Constantia" w:cs="Constantia"/>
      <w:w w:val="100"/>
      <w:spacing w:val="10"/>
      <w:color w:val="000000"/>
      <w:position w:val="0"/>
    </w:rPr>
  </w:style>
  <w:style w:type="character" w:customStyle="1" w:styleId="CharStyle11">
    <w:name w:val="Body text (4) + Small Caps"/>
    <w:basedOn w:val="CharStyle9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13">
    <w:name w:val="Body text (7)_"/>
    <w:basedOn w:val="DefaultParagraphFont"/>
    <w:link w:val="Style12"/>
    <w:rPr>
      <w:b/>
      <w:bCs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9">
    <w:name w:val="Heading #2_"/>
    <w:basedOn w:val="DefaultParagraphFont"/>
    <w:link w:val="Style18"/>
    <w:rPr>
      <w:b/>
      <w:bCs/>
      <w:i w:val="0"/>
      <w:iCs w:val="0"/>
      <w:u w:val="none"/>
      <w:strike w:val="0"/>
      <w:smallCaps w:val="0"/>
      <w:sz w:val="19"/>
      <w:szCs w:val="19"/>
      <w:rFonts w:ascii="Constantia" w:eastAsia="Constantia" w:hAnsi="Constantia" w:cs="Constantia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" w:eastAsia="Century" w:hAnsi="Century" w:cs="Century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after="300" w:line="466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entury" w:eastAsia="Century" w:hAnsi="Century" w:cs="Century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center"/>
      <w:spacing w:before="300" w:line="20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10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  <w:spacing w:val="10"/>
    </w:rPr>
  </w:style>
  <w:style w:type="paragraph" w:customStyle="1" w:styleId="Style12">
    <w:name w:val="Body text (7)"/>
    <w:basedOn w:val="Normal"/>
    <w:link w:val="CharStyle13"/>
    <w:pPr>
      <w:widowControl w:val="0"/>
      <w:shd w:val="clear" w:color="auto" w:fill="FFFFFF"/>
      <w:spacing w:line="332" w:lineRule="exact"/>
    </w:pPr>
    <w:rPr>
      <w:b/>
      <w:bCs/>
      <w:i w:val="0"/>
      <w:iCs w:val="0"/>
      <w:u w:val="none"/>
      <w:strike w:val="0"/>
      <w:smallCaps w:val="0"/>
      <w:sz w:val="30"/>
      <w:szCs w:val="30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spacing w:before="400" w:after="300" w:line="244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300" w:line="27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jc w:val="center"/>
      <w:outlineLvl w:val="1"/>
      <w:spacing w:before="300" w:line="20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onstantia" w:eastAsia="Constantia" w:hAnsi="Constantia" w:cs="Constantia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center"/>
      <w:spacing w:before="300" w:line="26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entury" w:eastAsia="Century" w:hAnsi="Century" w:cs="Centur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